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b/>
          <w:kern w:val="2"/>
          <w:sz w:val="44"/>
          <w:szCs w:val="44"/>
        </w:rPr>
      </w:pP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四川蜀道铁路运营管理集团有限责任公司</w:t>
      </w: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2</w:t>
      </w:r>
      <w:r>
        <w:rPr>
          <w:rFonts w:ascii="方正小标宋简体" w:hAnsi="黑体" w:eastAsia="方正小标宋简体" w:cs="黑体"/>
          <w:kern w:val="2"/>
          <w:sz w:val="44"/>
          <w:szCs w:val="44"/>
        </w:rPr>
        <w:t>022年</w:t>
      </w:r>
      <w:r>
        <w:rPr>
          <w:rFonts w:hint="eastAsia" w:ascii="方正小标宋简体" w:hAnsi="黑体" w:eastAsia="方正小标宋简体" w:cs="黑体"/>
          <w:kern w:val="2"/>
          <w:sz w:val="44"/>
          <w:szCs w:val="44"/>
        </w:rPr>
        <w:t>税务顾问服务项目</w:t>
      </w:r>
    </w:p>
    <w:p>
      <w:pPr>
        <w:jc w:val="center"/>
        <w:rPr>
          <w:rFonts w:ascii="方正小标宋简体" w:hAnsi="黑体" w:eastAsia="方正小标宋简体" w:cs="黑体"/>
          <w:kern w:val="2"/>
          <w:sz w:val="44"/>
          <w:szCs w:val="44"/>
        </w:rPr>
      </w:pPr>
    </w:p>
    <w:p>
      <w:pPr>
        <w:jc w:val="center"/>
        <w:rPr>
          <w:rFonts w:ascii="方正小标宋简体" w:hAnsi="黑体" w:eastAsia="方正小标宋简体" w:cs="黑体"/>
          <w:sz w:val="84"/>
        </w:rPr>
      </w:pPr>
    </w:p>
    <w:p>
      <w:pPr>
        <w:pStyle w:val="21"/>
        <w:ind w:left="0" w:leftChars="0" w:firstLine="0" w:firstLineChars="0"/>
        <w:rPr>
          <w:rFonts w:ascii="方正小标宋简体" w:hAnsi="黑体" w:eastAsia="方正小标宋简体" w:cs="黑体"/>
        </w:rPr>
      </w:pPr>
    </w:p>
    <w:p>
      <w:pPr>
        <w:jc w:val="center"/>
        <w:rPr>
          <w:rFonts w:ascii="方正小标宋简体" w:hAnsi="黑体" w:eastAsia="方正小标宋简体" w:cs="黑体"/>
          <w:kern w:val="2"/>
          <w:sz w:val="84"/>
          <w:szCs w:val="84"/>
        </w:rPr>
      </w:pPr>
      <w:r>
        <w:rPr>
          <w:rFonts w:hint="eastAsia" w:ascii="方正小标宋简体" w:hAnsi="黑体" w:eastAsia="方正小标宋简体" w:cs="黑体"/>
          <w:kern w:val="2"/>
          <w:sz w:val="84"/>
          <w:szCs w:val="84"/>
        </w:rPr>
        <w:t>比 选 文 件</w:t>
      </w:r>
    </w:p>
    <w:p>
      <w:pPr>
        <w:pStyle w:val="21"/>
        <w:ind w:left="440" w:firstLine="440"/>
        <w:rPr>
          <w:rFonts w:ascii="方正小标宋简体" w:eastAsia="方正小标宋简体"/>
        </w:rPr>
      </w:pPr>
    </w:p>
    <w:p>
      <w:pPr>
        <w:jc w:val="center"/>
        <w:rPr>
          <w:rFonts w:ascii="方正小标宋简体" w:hAnsi="宋体" w:eastAsia="方正小标宋简体" w:cs="宋体"/>
          <w:sz w:val="84"/>
        </w:rPr>
      </w:pPr>
    </w:p>
    <w:p>
      <w:pPr>
        <w:pStyle w:val="21"/>
        <w:ind w:left="440" w:firstLine="440"/>
        <w:rPr>
          <w:rFonts w:ascii="方正小标宋简体" w:hAnsi="宋体" w:eastAsia="方正小标宋简体" w:cs="宋体"/>
        </w:rPr>
      </w:pPr>
    </w:p>
    <w:p>
      <w:pPr>
        <w:pStyle w:val="21"/>
        <w:ind w:left="440" w:firstLine="440"/>
        <w:rPr>
          <w:rFonts w:ascii="方正小标宋简体" w:hAnsi="宋体" w:eastAsia="方正小标宋简体" w:cs="宋体"/>
        </w:rPr>
      </w:pPr>
    </w:p>
    <w:p>
      <w:pPr>
        <w:rPr>
          <w:rFonts w:ascii="方正小标宋简体" w:hAnsi="宋体" w:eastAsia="方正小标宋简体" w:cs="宋体"/>
          <w:sz w:val="32"/>
          <w:szCs w:val="32"/>
        </w:rPr>
      </w:pPr>
    </w:p>
    <w:p>
      <w:pPr>
        <w:spacing w:line="500" w:lineRule="exact"/>
        <w:jc w:val="center"/>
        <w:rPr>
          <w:rFonts w:ascii="方正小标宋简体" w:eastAsia="方正小标宋简体"/>
          <w:kern w:val="2"/>
          <w:sz w:val="32"/>
          <w:szCs w:val="32"/>
        </w:rPr>
      </w:pPr>
      <w:r>
        <w:rPr>
          <w:rFonts w:hint="eastAsia" w:ascii="方正小标宋简体" w:eastAsia="方正小标宋简体"/>
          <w:kern w:val="2"/>
          <w:sz w:val="32"/>
          <w:szCs w:val="32"/>
        </w:rPr>
        <w:t>比选人:</w:t>
      </w:r>
      <w:r>
        <w:rPr>
          <w:rFonts w:hint="eastAsia"/>
        </w:rPr>
        <w:t xml:space="preserve"> </w:t>
      </w:r>
      <w:r>
        <w:rPr>
          <w:rFonts w:hint="eastAsia" w:ascii="方正小标宋简体" w:eastAsia="方正小标宋简体"/>
          <w:kern w:val="2"/>
          <w:sz w:val="32"/>
          <w:szCs w:val="32"/>
        </w:rPr>
        <w:t>四川蜀道铁路运营管理集团有限责任公司</w:t>
      </w:r>
    </w:p>
    <w:p>
      <w:pPr>
        <w:autoSpaceDE w:val="0"/>
        <w:autoSpaceDN w:val="0"/>
        <w:spacing w:line="300" w:lineRule="exact"/>
        <w:jc w:val="center"/>
        <w:rPr>
          <w:rFonts w:ascii="方正小标宋简体" w:hAnsi="黑体" w:eastAsia="方正小标宋简体" w:cs="黑体"/>
          <w:sz w:val="40"/>
          <w:szCs w:val="40"/>
        </w:rPr>
      </w:pPr>
    </w:p>
    <w:p>
      <w:pPr>
        <w:autoSpaceDE w:val="0"/>
        <w:autoSpaceDN w:val="0"/>
        <w:jc w:val="center"/>
        <w:rPr>
          <w:rFonts w:ascii="方正小标宋简体" w:hAnsi="黑体" w:eastAsia="方正小标宋简体" w:cs="黑体"/>
          <w:kern w:val="2"/>
          <w:sz w:val="32"/>
          <w:szCs w:val="32"/>
        </w:rPr>
      </w:pPr>
      <w:r>
        <w:rPr>
          <w:rFonts w:hint="eastAsia" w:ascii="方正小标宋简体" w:hAnsi="黑体" w:eastAsia="方正小标宋简体" w:cs="黑体"/>
          <w:kern w:val="2"/>
          <w:sz w:val="32"/>
          <w:szCs w:val="32"/>
        </w:rPr>
        <w:t>202</w:t>
      </w:r>
      <w:r>
        <w:rPr>
          <w:rFonts w:ascii="方正小标宋简体" w:hAnsi="黑体" w:eastAsia="方正小标宋简体" w:cs="黑体"/>
          <w:kern w:val="2"/>
          <w:sz w:val="32"/>
          <w:szCs w:val="32"/>
        </w:rPr>
        <w:t>2</w:t>
      </w:r>
      <w:r>
        <w:rPr>
          <w:rFonts w:hint="eastAsia" w:ascii="方正小标宋简体" w:hAnsi="黑体" w:eastAsia="方正小标宋简体" w:cs="黑体"/>
          <w:kern w:val="2"/>
          <w:sz w:val="32"/>
          <w:szCs w:val="32"/>
        </w:rPr>
        <w:t>年</w:t>
      </w:r>
      <w:r>
        <w:rPr>
          <w:rFonts w:hint="eastAsia" w:ascii="方正小标宋简体" w:hAnsi="黑体" w:eastAsia="方正小标宋简体" w:cs="黑体"/>
          <w:kern w:val="2"/>
          <w:sz w:val="32"/>
          <w:szCs w:val="32"/>
          <w:lang w:val="en-US" w:eastAsia="zh-CN"/>
        </w:rPr>
        <w:t>9</w:t>
      </w:r>
      <w:bookmarkStart w:id="8" w:name="_GoBack"/>
      <w:bookmarkEnd w:id="8"/>
      <w:r>
        <w:rPr>
          <w:rFonts w:hint="eastAsia" w:ascii="方正小标宋简体" w:hAnsi="黑体" w:eastAsia="方正小标宋简体" w:cs="黑体"/>
          <w:kern w:val="2"/>
          <w:sz w:val="32"/>
          <w:szCs w:val="32"/>
        </w:rPr>
        <w:t>月 成都</w:t>
      </w:r>
    </w:p>
    <w:p>
      <w:pPr>
        <w:spacing w:line="360" w:lineRule="auto"/>
        <w:jc w:val="center"/>
        <w:outlineLvl w:val="0"/>
        <w:rPr>
          <w:rFonts w:ascii="宋体" w:hAnsi="宋体" w:cs="宋体"/>
          <w:b/>
          <w:sz w:val="44"/>
          <w:szCs w:val="44"/>
          <w:highlight w:val="yellow"/>
        </w:rPr>
        <w:sectPr>
          <w:footerReference r:id="rId4" w:type="first"/>
          <w:pgSz w:w="11906" w:h="16838"/>
          <w:pgMar w:top="2098" w:right="1474" w:bottom="1984" w:left="1587" w:header="851" w:footer="992" w:gutter="0"/>
          <w:pgNumType w:fmt="numberInDash"/>
          <w:cols w:space="720" w:num="1"/>
          <w:docGrid w:linePitch="312" w:charSpace="0"/>
        </w:sectPr>
      </w:pPr>
    </w:p>
    <w:p>
      <w:pPr>
        <w:pStyle w:val="21"/>
        <w:ind w:left="440" w:firstLine="440"/>
      </w:pPr>
      <w:bookmarkStart w:id="0" w:name="_Toc25051_WPSOffice_Type1"/>
    </w:p>
    <w:sdt>
      <w:sdtPr>
        <w:rPr>
          <w:rFonts w:ascii="Tahoma" w:hAnsi="Tahoma" w:eastAsia="微软雅黑" w:cstheme="minorBidi"/>
          <w:color w:val="auto"/>
          <w:sz w:val="22"/>
          <w:szCs w:val="22"/>
          <w:lang w:val="zh-CN"/>
        </w:rPr>
        <w:id w:val="1878354199"/>
      </w:sdtPr>
      <w:sdtEndPr>
        <w:rPr>
          <w:rFonts w:ascii="Tahoma" w:hAnsi="Tahoma" w:eastAsia="微软雅黑" w:cstheme="minorBidi"/>
          <w:b/>
          <w:bCs/>
          <w:color w:val="auto"/>
          <w:sz w:val="22"/>
          <w:szCs w:val="22"/>
          <w:lang w:val="zh-CN"/>
        </w:rPr>
      </w:sdtEndPr>
      <w:sdtContent>
        <w:p>
          <w:pPr>
            <w:pStyle w:val="46"/>
            <w:jc w:val="center"/>
            <w:rPr>
              <w:rFonts w:ascii="仿宋_GB2312" w:eastAsia="仿宋_GB2312"/>
              <w:b/>
              <w:color w:val="auto"/>
              <w:sz w:val="36"/>
              <w:lang w:val="zh-CN"/>
            </w:rPr>
          </w:pPr>
          <w:r>
            <w:rPr>
              <w:rFonts w:hint="eastAsia" w:ascii="仿宋_GB2312" w:eastAsia="仿宋_GB2312"/>
              <w:b/>
              <w:color w:val="auto"/>
              <w:sz w:val="36"/>
              <w:lang w:val="zh-CN"/>
            </w:rPr>
            <w:t>目  录</w:t>
          </w:r>
        </w:p>
        <w:p>
          <w:pPr>
            <w:rPr>
              <w:lang w:val="zh-CN"/>
            </w:rPr>
          </w:pPr>
        </w:p>
        <w:p>
          <w:pPr>
            <w:pStyle w:val="15"/>
            <w:tabs>
              <w:tab w:val="right" w:leader="dot" w:pos="8296"/>
            </w:tabs>
            <w:spacing w:line="480" w:lineRule="auto"/>
            <w:rPr>
              <w:rFonts w:ascii="仿宋_GB2312" w:eastAsia="仿宋_GB2312" w:hAnsiTheme="minorHAnsi"/>
              <w:b/>
              <w:kern w:val="2"/>
              <w:sz w:val="28"/>
              <w:szCs w:val="28"/>
            </w:rPr>
          </w:pPr>
          <w:r>
            <w:rPr>
              <w:rFonts w:hint="eastAsia" w:ascii="仿宋_GB2312" w:eastAsia="仿宋_GB2312"/>
              <w:b/>
              <w:sz w:val="28"/>
              <w:szCs w:val="28"/>
            </w:rPr>
            <w:fldChar w:fldCharType="begin"/>
          </w:r>
          <w:r>
            <w:rPr>
              <w:rFonts w:hint="eastAsia" w:ascii="仿宋_GB2312" w:eastAsia="仿宋_GB2312"/>
              <w:b/>
              <w:sz w:val="28"/>
              <w:szCs w:val="28"/>
            </w:rPr>
            <w:instrText xml:space="preserve"> TOC \o "1-3" \h \z \u </w:instrText>
          </w:r>
          <w:r>
            <w:rPr>
              <w:rFonts w:hint="eastAsia" w:ascii="仿宋_GB2312" w:eastAsia="仿宋_GB2312"/>
              <w:b/>
              <w:sz w:val="28"/>
              <w:szCs w:val="28"/>
            </w:rPr>
            <w:fldChar w:fldCharType="separate"/>
          </w:r>
          <w:r>
            <w:fldChar w:fldCharType="begin"/>
          </w:r>
          <w:r>
            <w:instrText xml:space="preserve"> HYPERLINK \l "_Toc96874880" </w:instrText>
          </w:r>
          <w:r>
            <w:fldChar w:fldCharType="separate"/>
          </w:r>
          <w:r>
            <w:rPr>
              <w:rStyle w:val="26"/>
              <w:rFonts w:hint="eastAsia" w:ascii="仿宋_GB2312" w:hAnsi="方正小标宋简体" w:eastAsia="仿宋_GB2312" w:cs="方正小标宋简体"/>
              <w:b/>
              <w:bCs/>
              <w:kern w:val="44"/>
              <w:sz w:val="28"/>
              <w:szCs w:val="28"/>
            </w:rPr>
            <w:t>第一章  比选公告</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_Toc96874880 \h </w:instrText>
          </w:r>
          <w:r>
            <w:rPr>
              <w:rFonts w:hint="eastAsia" w:ascii="仿宋_GB2312" w:eastAsia="仿宋_GB2312"/>
              <w:b/>
              <w:sz w:val="28"/>
              <w:szCs w:val="28"/>
            </w:rPr>
            <w:fldChar w:fldCharType="separate"/>
          </w:r>
          <w:r>
            <w:rPr>
              <w:rFonts w:ascii="仿宋_GB2312" w:eastAsia="仿宋_GB2312"/>
              <w:b/>
              <w:sz w:val="28"/>
              <w:szCs w:val="28"/>
            </w:rPr>
            <w:t>1</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"_Toc96874881" </w:instrText>
          </w:r>
          <w:r>
            <w:fldChar w:fldCharType="separate"/>
          </w:r>
          <w:r>
            <w:rPr>
              <w:rStyle w:val="26"/>
              <w:rFonts w:hint="eastAsia" w:ascii="仿宋_GB2312" w:hAnsi="方正小标宋简体" w:eastAsia="仿宋_GB2312" w:cs="方正小标宋简体"/>
              <w:b/>
              <w:bCs/>
              <w:kern w:val="44"/>
              <w:sz w:val="28"/>
              <w:szCs w:val="28"/>
            </w:rPr>
            <w:t>第二章  比选申请人须知</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_Toc96874881 \h </w:instrText>
          </w:r>
          <w:r>
            <w:rPr>
              <w:rFonts w:hint="eastAsia" w:ascii="仿宋_GB2312" w:eastAsia="仿宋_GB2312"/>
              <w:b/>
              <w:sz w:val="28"/>
              <w:szCs w:val="28"/>
            </w:rPr>
            <w:fldChar w:fldCharType="separate"/>
          </w:r>
          <w:r>
            <w:rPr>
              <w:rFonts w:ascii="仿宋_GB2312" w:eastAsia="仿宋_GB2312"/>
              <w:b/>
              <w:sz w:val="28"/>
              <w:szCs w:val="28"/>
            </w:rPr>
            <w:t>6</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"_Toc96874882" </w:instrText>
          </w:r>
          <w:r>
            <w:fldChar w:fldCharType="separate"/>
          </w:r>
          <w:r>
            <w:rPr>
              <w:rStyle w:val="26"/>
              <w:rFonts w:hint="eastAsia" w:ascii="仿宋_GB2312" w:hAnsi="方正小标宋简体" w:eastAsia="仿宋_GB2312" w:cs="方正小标宋简体"/>
              <w:b/>
              <w:bCs/>
              <w:kern w:val="44"/>
              <w:sz w:val="28"/>
              <w:szCs w:val="28"/>
            </w:rPr>
            <w:t>第三章  比选人要求</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_Toc96874882 \h </w:instrText>
          </w:r>
          <w:r>
            <w:rPr>
              <w:rFonts w:hint="eastAsia" w:ascii="仿宋_GB2312" w:eastAsia="仿宋_GB2312"/>
              <w:b/>
              <w:sz w:val="28"/>
              <w:szCs w:val="28"/>
            </w:rPr>
            <w:fldChar w:fldCharType="separate"/>
          </w:r>
          <w:r>
            <w:rPr>
              <w:rFonts w:ascii="仿宋_GB2312" w:eastAsia="仿宋_GB2312"/>
              <w:b/>
              <w:sz w:val="28"/>
              <w:szCs w:val="28"/>
            </w:rPr>
            <w:t>10</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"_Toc96874918" </w:instrText>
          </w:r>
          <w:r>
            <w:fldChar w:fldCharType="separate"/>
          </w:r>
          <w:r>
            <w:rPr>
              <w:rStyle w:val="26"/>
              <w:rFonts w:hint="eastAsia" w:ascii="仿宋_GB2312" w:hAnsi="方正小标宋简体" w:eastAsia="仿宋_GB2312" w:cs="方正小标宋简体"/>
              <w:b/>
              <w:bCs/>
              <w:kern w:val="44"/>
              <w:sz w:val="28"/>
              <w:szCs w:val="28"/>
            </w:rPr>
            <w:t>第四章  评审办法</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_Toc96874918 \h </w:instrText>
          </w:r>
          <w:r>
            <w:rPr>
              <w:rFonts w:hint="eastAsia" w:ascii="仿宋_GB2312" w:eastAsia="仿宋_GB2312"/>
              <w:b/>
              <w:sz w:val="28"/>
              <w:szCs w:val="28"/>
            </w:rPr>
            <w:fldChar w:fldCharType="separate"/>
          </w:r>
          <w:r>
            <w:rPr>
              <w:rFonts w:ascii="仿宋_GB2312" w:eastAsia="仿宋_GB2312"/>
              <w:b/>
              <w:sz w:val="28"/>
              <w:szCs w:val="28"/>
            </w:rPr>
            <w:t>14</w:t>
          </w:r>
          <w:r>
            <w:rPr>
              <w:rFonts w:hint="eastAsia" w:ascii="仿宋_GB2312" w:eastAsia="仿宋_GB2312"/>
              <w:b/>
              <w:sz w:val="28"/>
              <w:szCs w:val="28"/>
            </w:rPr>
            <w:fldChar w:fldCharType="end"/>
          </w:r>
          <w:r>
            <w:rPr>
              <w:rFonts w:hint="eastAsia" w:ascii="仿宋_GB2312" w:eastAsia="仿宋_GB2312"/>
              <w:b/>
              <w:sz w:val="28"/>
              <w:szCs w:val="28"/>
            </w:rPr>
            <w:fldChar w:fldCharType="end"/>
          </w:r>
        </w:p>
        <w:p>
          <w:r>
            <w:rPr>
              <w:rFonts w:hint="eastAsia" w:ascii="仿宋_GB2312" w:eastAsia="仿宋_GB2312"/>
              <w:b/>
              <w:bCs/>
              <w:sz w:val="28"/>
              <w:szCs w:val="28"/>
              <w:lang w:val="zh-CN"/>
            </w:rPr>
            <w:fldChar w:fldCharType="end"/>
          </w:r>
        </w:p>
      </w:sdtContent>
    </w:sdt>
    <w:bookmarkEnd w:id="0"/>
    <w:p>
      <w:pPr>
        <w:adjustRightInd/>
        <w:snapToGrid/>
        <w:spacing w:after="0"/>
        <w:rPr>
          <w:rFonts w:ascii="方正小标宋简体" w:hAnsi="方正小标宋简体" w:eastAsia="方正小标宋简体" w:cs="方正小标宋简体"/>
          <w:sz w:val="32"/>
          <w:szCs w:val="32"/>
        </w:rPr>
        <w:sectPr>
          <w:pgSz w:w="11906" w:h="16838"/>
          <w:pgMar w:top="2098" w:right="1474" w:bottom="1984" w:left="1587" w:header="851" w:footer="992" w:gutter="0"/>
          <w:pgNumType w:start="1"/>
          <w:cols w:space="425" w:num="1"/>
          <w:titlePg/>
          <w:docGrid w:type="lines" w:linePitch="312" w:charSpace="0"/>
        </w:sectPr>
      </w:pPr>
    </w:p>
    <w:p>
      <w:pPr>
        <w:spacing w:after="0" w:line="500" w:lineRule="exact"/>
        <w:jc w:val="center"/>
        <w:outlineLvl w:val="0"/>
        <w:rPr>
          <w:rFonts w:ascii="方正小标宋简体" w:hAnsi="方正小标宋简体" w:eastAsia="方正小标宋简体" w:cs="方正小标宋简体"/>
          <w:bCs/>
          <w:kern w:val="44"/>
          <w:sz w:val="32"/>
          <w:szCs w:val="32"/>
        </w:rPr>
      </w:pPr>
      <w:bookmarkStart w:id="1" w:name="_Toc96874880"/>
      <w:r>
        <w:rPr>
          <w:rFonts w:hint="eastAsia" w:ascii="方正小标宋简体" w:hAnsi="方正小标宋简体" w:eastAsia="方正小标宋简体" w:cs="方正小标宋简体"/>
          <w:bCs/>
          <w:kern w:val="44"/>
          <w:sz w:val="44"/>
          <w:szCs w:val="44"/>
        </w:rPr>
        <w:t xml:space="preserve">第一章 </w:t>
      </w:r>
      <w:r>
        <w:rPr>
          <w:rFonts w:ascii="方正小标宋简体" w:hAnsi="方正小标宋简体" w:eastAsia="方正小标宋简体" w:cs="方正小标宋简体"/>
          <w:bCs/>
          <w:kern w:val="44"/>
          <w:sz w:val="44"/>
          <w:szCs w:val="44"/>
        </w:rPr>
        <w:t xml:space="preserve"> </w:t>
      </w:r>
      <w:r>
        <w:rPr>
          <w:rFonts w:hint="eastAsia" w:ascii="方正小标宋简体" w:hAnsi="方正小标宋简体" w:eastAsia="方正小标宋简体" w:cs="方正小标宋简体"/>
          <w:bCs/>
          <w:kern w:val="44"/>
          <w:sz w:val="44"/>
          <w:szCs w:val="44"/>
        </w:rPr>
        <w:t>比选公告</w:t>
      </w:r>
      <w:bookmarkEnd w:id="1"/>
    </w:p>
    <w:p>
      <w:pPr>
        <w:pStyle w:val="29"/>
      </w:pP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四川蜀道铁路运营管理集团有限责任公司（以下简称“蜀道铁路运营集团”或“公司”）拟选聘税务顾问服务，作为常年税务顾问服务，承担公司日常税务顾问服务工作。</w:t>
      </w:r>
      <w:bookmarkStart w:id="2" w:name="_Toc7177174"/>
      <w:r>
        <w:rPr>
          <w:rFonts w:hint="eastAsia" w:ascii="仿宋_GB2312" w:hAnsi="仿宋_GB2312" w:eastAsia="仿宋_GB2312" w:cs="仿宋_GB2312"/>
          <w:sz w:val="32"/>
          <w:szCs w:val="32"/>
        </w:rPr>
        <w:t>依据《四川省国资委及所出资企业中介机构选聘管理试行办法》（川国资委办[2019]9号）规定，由蜀道铁路运营集团作为比选人，采取公开比选方式面向社会选择法律服务机构。</w:t>
      </w:r>
    </w:p>
    <w:bookmarkEnd w:id="2"/>
    <w:p>
      <w:pPr>
        <w:numPr>
          <w:ilvl w:val="0"/>
          <w:numId w:val="1"/>
        </w:numPr>
        <w:spacing w:after="0" w:line="500" w:lineRule="exact"/>
        <w:ind w:firstLine="640" w:firstLineChars="200"/>
        <w:rPr>
          <w:rFonts w:ascii="黑体" w:hAnsi="黑体" w:eastAsia="黑体" w:cs="黑体"/>
          <w:sz w:val="32"/>
          <w:szCs w:val="32"/>
        </w:rPr>
      </w:pPr>
      <w:bookmarkStart w:id="3" w:name="_Toc7177175"/>
      <w:r>
        <w:rPr>
          <w:rFonts w:hint="eastAsia" w:ascii="黑体" w:hAnsi="黑体" w:eastAsia="黑体" w:cs="黑体"/>
          <w:sz w:val="32"/>
          <w:szCs w:val="32"/>
        </w:rPr>
        <w:t>公司简介及项目概况</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为提高公司依法治企的能力，并在日常法律事务、重大投融资等领域发挥法律的护航作用，预防法律风险，蜀道铁路运营集团决定通过公开比选的方式，择优选择2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年度常年税务顾问咨询单位1家。</w:t>
      </w:r>
    </w:p>
    <w:bookmarkEnd w:id="3"/>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比选范围及期限</w:t>
      </w:r>
    </w:p>
    <w:p>
      <w:pPr>
        <w:spacing w:after="0" w:line="5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（一）比选范围</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四川蜀道铁路运营管理集团有限责任公司2022年税务顾问服务项目（项目名称）的工作服务范围包括:</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1.为甲方蜀道铁路运营集团本部及所属公司提供税收管理理念、思路和方法的支持；</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2.协助甲方蜀道铁路运营集团本部及所属公司财务做好税收风险管理，提升应对能力。乙方每季度派人到现场进行税收检查并出具报告；</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3.协助甲方蜀道铁路运营集团本部及所属公司正确运用国家产业政策和财税政策，维护好税收合法权益。</w:t>
      </w:r>
    </w:p>
    <w:p>
      <w:pPr>
        <w:spacing w:after="0" w:line="5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（二）服务期限</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自合同签订之日起算，合同期限为一年。</w:t>
      </w:r>
    </w:p>
    <w:p>
      <w:pPr>
        <w:spacing w:after="0" w:line="5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（三）服务方式</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服务单位须按照服务内容工作要求，为公司选派熟悉业务，并具有丰富经验的专业团队提供税务顾问服务。</w:t>
      </w:r>
    </w:p>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资格要求</w:t>
      </w:r>
    </w:p>
    <w:p>
      <w:pPr>
        <w:spacing w:after="0" w:line="5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（一）税务师事务所</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1.具有承担民事责任的能力，持有合法有效营业执照及国家法律法规要求的税务师事务所等级证书A级（或以上）、税务师事务所行政登记证书。参选税务师事务所应充分理解并响应比选人对服务工作时效性要求。</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资料要求：税务师事务所行政登记证书、税务师事务所等级证书。</w:t>
      </w:r>
    </w:p>
    <w:p>
      <w:pPr>
        <w:spacing w:after="0" w:line="570" w:lineRule="exact"/>
        <w:ind w:firstLine="640" w:firstLineChars="200"/>
        <w:jc w:val="both"/>
        <w:rPr>
          <w:rFonts w:ascii="仿宋_GB2312" w:hAnsi="仿宋_GB2312" w:eastAsia="仿宋_GB2312" w:cs="仿宋_GB2312"/>
          <w:sz w:val="32"/>
          <w:szCs w:val="32"/>
        </w:rPr>
      </w:pP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资料要求：税务师事务所承诺函。 </w:t>
      </w:r>
    </w:p>
    <w:p>
      <w:pPr>
        <w:spacing w:after="0" w:line="5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（二）服务团队</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1.遵守宪法和法律，具有良好的职业品德、纪律意识，选派的项目负责人须具有有效的注册税务师执业资格证书。</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2.项目负责人须具有5年及以上职业年限。</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3.2018年1月1日至今至少完成过2个税务咨询项目；</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资料要求：业绩应附体现上述要求的合同复印件并加盖公章。</w:t>
      </w:r>
    </w:p>
    <w:p>
      <w:pPr>
        <w:spacing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4.本次比选不接受联合体申请。</w:t>
      </w:r>
    </w:p>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比选文件的获取</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（一）凡有意参加比选的比选申请人，请于2022年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日（上午9:00--12:00，下午14:00--17:30），由经办人按相关防疫要求，携带</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授权书或单位介绍信原件、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2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经办人身份证原件及复印件、③比选申请人营业执照复印件（所有复印件均加盖单位鲜章）到成都市高新区天府一街535号两江国际A座41层免费领取比选文件。报名领取比选文件后，不能转让比选资格</w:t>
      </w:r>
      <w:r>
        <w:rPr>
          <w:rFonts w:hint="eastAsia" w:ascii="仿宋_GB2312" w:hAnsi="仿宋_GB2312" w:eastAsia="仿宋_GB2312" w:cs="仿宋_GB2312"/>
          <w:sz w:val="28"/>
          <w:szCs w:val="28"/>
        </w:rPr>
        <w:t>。</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（二）比选文件有关通知（若有）由比选申请人在</w:t>
      </w:r>
      <w:r>
        <w:fldChar w:fldCharType="begin"/>
      </w:r>
      <w:r>
        <w:instrText xml:space="preserve"> HYPERLINK "https://www.sdtlyyjt.com/" </w:instrText>
      </w:r>
      <w:r>
        <w:fldChar w:fldCharType="separate"/>
      </w:r>
      <w:r>
        <w:rPr>
          <w:rFonts w:hint="eastAsia" w:ascii="仿宋_GB2312" w:hAnsi="仿宋_GB2312" w:eastAsia="仿宋_GB2312" w:cs="仿宋_GB2312"/>
          <w:sz w:val="32"/>
          <w:szCs w:val="32"/>
        </w:rPr>
        <w:t>四川蜀道铁路运营管理集团有限责任公司（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https://www.sdtlyyjt.com)自行查阅与下载。</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（三）比选申请人应在报价期间适时关注上述网站，并及时下载比选相关内容，比选人不再另行通知。如有问题或疑问，应及时与比选人联系，因未能及时下载通知书（如有）的相关责任由比选申请人自行承担。</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（四）若因疫情等其他政策原因，造成比选不能开展、延期开展或者采用其他线上方式开展，公司将及时在官网公布，并不承担任何责任。</w:t>
      </w:r>
    </w:p>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比选文件答疑</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（一）比选疑问提交方式：比选申请人以书面方式提交需要澄清的问题（须盖比选申请人公章）。</w:t>
      </w:r>
    </w:p>
    <w:p>
      <w:pPr>
        <w:spacing w:after="0" w:line="500" w:lineRule="exact"/>
        <w:ind w:firstLine="640" w:firstLineChars="200"/>
        <w:jc w:val="both"/>
        <w:rPr>
          <w:rFonts w:ascii="仿宋_GB2312" w:hAnsi="仿宋_GB2312" w:eastAsia="仿宋_GB2312" w:cs="仿宋_GB2312"/>
          <w:sz w:val="28"/>
          <w:szCs w:val="24"/>
        </w:rPr>
      </w:pPr>
      <w:r>
        <w:rPr>
          <w:rFonts w:hint="eastAsia" w:ascii="仿宋_GB2312" w:hAnsi="仿宋_GB2312" w:eastAsia="仿宋_GB2312" w:cs="仿宋_GB2312"/>
          <w:sz w:val="32"/>
          <w:szCs w:val="32"/>
        </w:rPr>
        <w:t>（二）比选人在比选疑问提交截止时间后1日内予以答疑，本项目比选疑问提交截止时间为2022年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日17时00分（北京时间）。</w:t>
      </w:r>
    </w:p>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比选申请文件的递交</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（一）比选申请文件递交及截止时间：递交时间为2022年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 日上午9:30--10:00时（北京时间），截止时间为2022年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日上午10:00时（北京时间）。</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（二）比选文件递交地点：成都市高新区天府一街535号两江国际A座41层本项目开标室。</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（三）逾期送达的比选申请文件，比选人不予受理。</w:t>
      </w:r>
    </w:p>
    <w:p>
      <w:pPr>
        <w:spacing w:after="0" w:line="500" w:lineRule="exact"/>
        <w:ind w:firstLine="480" w:firstLineChars="15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（四）比选申请文件概不退还。</w:t>
      </w:r>
    </w:p>
    <w:p>
      <w:pPr>
        <w:numPr>
          <w:ilvl w:val="0"/>
          <w:numId w:val="1"/>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联系方式</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比 选 人：四川蜀道铁路运营管理集团有限责任公司</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址：成都市高新区天府一街535号两江国际A座41层</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编：610094</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人：田女士</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话：18581881333   </w:t>
      </w:r>
    </w:p>
    <w:p>
      <w:pPr>
        <w:pStyle w:val="29"/>
      </w:pPr>
    </w:p>
    <w:p/>
    <w:p>
      <w:pPr>
        <w:spacing w:after="0" w:line="500" w:lineRule="exact"/>
        <w:ind w:firstLine="420" w:firstLineChars="150"/>
        <w:jc w:val="both"/>
        <w:rPr>
          <w:rFonts w:ascii="仿宋_GB2312" w:hAnsi="仿宋_GB2312" w:eastAsia="仿宋_GB2312" w:cs="仿宋_GB2312"/>
          <w:sz w:val="32"/>
          <w:szCs w:val="32"/>
        </w:rPr>
      </w:pPr>
      <w:r>
        <w:rPr>
          <w:rFonts w:ascii="仿宋_GB2312" w:hAnsi="仿宋_GB2312" w:eastAsia="仿宋_GB2312" w:cs="仿宋_GB2312"/>
          <w:sz w:val="28"/>
          <w:szCs w:val="24"/>
        </w:rPr>
        <w:t xml:space="preserve">              </w:t>
      </w:r>
      <w:r>
        <w:rPr>
          <w:rFonts w:hint="eastAsia" w:ascii="仿宋_GB2312" w:hAnsi="仿宋_GB2312" w:eastAsia="仿宋_GB2312" w:cs="仿宋_GB2312"/>
          <w:sz w:val="32"/>
          <w:szCs w:val="32"/>
        </w:rPr>
        <w:t xml:space="preserve">                      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bookmarkStart w:id="4" w:name="_Toc30893_WPSOffice_Level1"/>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 xml:space="preserve">日 </w:t>
      </w:r>
    </w:p>
    <w:p>
      <w:pPr>
        <w:spacing w:after="0" w:line="500" w:lineRule="exact"/>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4"/>
    <w:p>
      <w:pPr>
        <w:spacing w:after="0" w:line="500" w:lineRule="exact"/>
        <w:jc w:val="center"/>
        <w:outlineLvl w:val="0"/>
        <w:rPr>
          <w:rFonts w:ascii="方正小标宋简体" w:hAnsi="方正小标宋简体" w:eastAsia="方正小标宋简体" w:cs="方正小标宋简体"/>
          <w:bCs/>
          <w:kern w:val="44"/>
          <w:sz w:val="44"/>
          <w:szCs w:val="44"/>
        </w:rPr>
      </w:pPr>
      <w:bookmarkStart w:id="5" w:name="_Toc96874881"/>
      <w:r>
        <w:rPr>
          <w:rFonts w:hint="eastAsia" w:ascii="方正小标宋简体" w:hAnsi="方正小标宋简体" w:eastAsia="方正小标宋简体" w:cs="方正小标宋简体"/>
          <w:bCs/>
          <w:kern w:val="44"/>
          <w:sz w:val="44"/>
          <w:szCs w:val="44"/>
        </w:rPr>
        <w:t>第二章  比选申请人须知</w:t>
      </w:r>
      <w:bookmarkEnd w:id="5"/>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项目名称</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四川蜀道铁路运营管理集团有限责任公司2022年常年税务顾问服务项目</w:t>
      </w:r>
      <w:r>
        <w:rPr>
          <w:rFonts w:hint="eastAsia" w:ascii="仿宋_GB2312" w:hAnsi="仿宋_GB2312" w:eastAsia="仿宋_GB2312" w:cs="仿宋_GB2312"/>
          <w:sz w:val="28"/>
        </w:rPr>
        <w:t>。</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税务顾问的资格要求</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最低资格要求详见第一章比选公告中的相关要求。最低资格以下的是不符合条件的申请人，比选人不予接受。如比选申请人实际上并未达到最低要求，因提供虚假资料而致使参加比选而中选，中选自始无效。</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业绩要求详见第一章比选公告中的税务师事务所及服务团队资格要求。</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最高限价</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（一）本项目最高限价为年服务费用（含税）17万元（大写：人民币壹拾柒万元）。</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（二）比选申请人的报价应包括中选后需完成合同规定所有工作内容需承担的服务费用、税金等一切费用与利润，并考虑应承担的风险和责任，包干使用。</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比选费用</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申请人在比选过程中的一切费用，不论中选与否，均由申请人自行承担。</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比选有效期</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比选有效期为提交比选申请文件的截止日起60日内。</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比选申请文件装订要求</w:t>
      </w:r>
    </w:p>
    <w:p>
      <w:pPr>
        <w:spacing w:after="0" w:line="500" w:lineRule="exact"/>
        <w:ind w:firstLine="640" w:firstLineChars="200"/>
        <w:jc w:val="both"/>
      </w:pPr>
      <w:r>
        <w:rPr>
          <w:rFonts w:hint="eastAsia" w:ascii="仿宋_GB2312" w:hAnsi="仿宋_GB2312" w:eastAsia="仿宋_GB2312" w:cs="仿宋_GB2312"/>
          <w:sz w:val="32"/>
          <w:szCs w:val="32"/>
        </w:rPr>
        <w:t>（一）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（二）未按要求密封、标记和投递的比选申请文件，比选人有权拒收。</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（四）除比选申请人对错误处必须修改外，全套比选申请文件应无涂改或行间插字和增删。如有修改，修改处应由比选申请文件签字人签字或加盖比选申请人公章。</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比选申请文件的内容</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（一）比选申请函</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（二）法定代表人（负责人）身份证明</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（三）授权委托书（如有）</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（四）税务师事务所介绍</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（五）拟配备服务团队</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（六）拟配备服务团队常年税务顾问业绩</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（七）信誉承诺函</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（八）服务方案</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（九）其他资料（如有）</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比选申请文件的开启</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比选评标办法</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本次比选采用综合评分法。</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评审程序</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（二）中选原则：根据《评分细则》逐项打分，评审委员会推荐得分靠前的1-3名中选候选人报比选人，最终中选人由比选人根据评审报告确定。</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比选结果公示及通知</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比选人将中选候选人名单在</w:t>
      </w:r>
      <w:r>
        <w:fldChar w:fldCharType="begin"/>
      </w:r>
      <w:r>
        <w:instrText xml:space="preserve"> HYPERLINK "https://www.sdtlyyjt.com/" </w:instrText>
      </w:r>
      <w:r>
        <w:fldChar w:fldCharType="separate"/>
      </w:r>
      <w:r>
        <w:rPr>
          <w:rFonts w:hint="eastAsia" w:ascii="仿宋_GB2312" w:hAnsi="仿宋_GB2312" w:eastAsia="仿宋_GB2312" w:cs="仿宋_GB2312"/>
          <w:sz w:val="32"/>
          <w:szCs w:val="32"/>
        </w:rPr>
        <w:t>四川蜀道铁路运营管理集团有限责任公司（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https://www.sdtlyyjt.com)公示3日。公示结束且未收到任何质疑或投诉意见，比选人以书面形式向中选人发出中选通知书。</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合同签订</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中选通知书发出后，比选人与中选人签订相关合同。</w:t>
      </w:r>
    </w:p>
    <w:p>
      <w:pPr>
        <w:numPr>
          <w:ilvl w:val="0"/>
          <w:numId w:val="2"/>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补充说明</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（一）本比选文件中约定的“以上”、“至少”、“不少于”包括本数，“以下”不包括本数。</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（二）比选人因疫情防控等其他政策原因，造成本次比选活动暂停、延后或终止的，比选申请人应充分理解并支持防疫工作开展，比选人不承担由此造成的损失。</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（三）比选申请人应提前知晓并配合参加本次比选活动（领取比选文件、递交比选申请文件等）所涉及的疫情防控要求，一切责任由比选申请人负责。</w:t>
      </w:r>
      <w:r>
        <w:rPr>
          <w:rFonts w:ascii="方正小标宋简体" w:hAnsi="方正小标宋简体" w:eastAsia="方正小标宋简体" w:cs="方正小标宋简体"/>
          <w:sz w:val="36"/>
          <w:szCs w:val="36"/>
        </w:rPr>
        <w:br w:type="page"/>
      </w:r>
    </w:p>
    <w:p>
      <w:pPr>
        <w:spacing w:after="0" w:line="500" w:lineRule="exact"/>
        <w:jc w:val="center"/>
        <w:outlineLvl w:val="0"/>
        <w:rPr>
          <w:rFonts w:ascii="方正小标宋简体" w:hAnsi="方正小标宋简体" w:eastAsia="方正小标宋简体" w:cs="方正小标宋简体"/>
          <w:bCs/>
          <w:kern w:val="44"/>
          <w:sz w:val="44"/>
          <w:szCs w:val="44"/>
        </w:rPr>
      </w:pPr>
      <w:bookmarkStart w:id="6" w:name="_Toc96874882"/>
      <w:r>
        <w:rPr>
          <w:rFonts w:hint="eastAsia" w:ascii="方正小标宋简体" w:hAnsi="方正小标宋简体" w:eastAsia="方正小标宋简体" w:cs="方正小标宋简体"/>
          <w:bCs/>
          <w:kern w:val="44"/>
          <w:sz w:val="44"/>
          <w:szCs w:val="44"/>
        </w:rPr>
        <w:t>第三章  比选人要求</w:t>
      </w:r>
      <w:bookmarkEnd w:id="6"/>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公司简介</w:t>
      </w:r>
    </w:p>
    <w:p>
      <w:pPr>
        <w:spacing w:after="0" w:line="500" w:lineRule="exact"/>
        <w:ind w:firstLine="640" w:firstLineChars="200"/>
        <w:jc w:val="both"/>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服务范围</w:t>
      </w:r>
    </w:p>
    <w:p>
      <w:pPr>
        <w:spacing w:after="0" w:line="5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蜀道铁路运营集团本部及所属公司</w:t>
      </w:r>
      <w:r>
        <w:rPr>
          <w:rFonts w:hint="eastAsia" w:ascii="仿宋_GB2312" w:hAnsi="仿宋_GB2312" w:eastAsia="仿宋_GB2312" w:cs="仿宋_GB2312"/>
          <w:sz w:val="32"/>
          <w:szCs w:val="32"/>
          <w:lang w:eastAsia="zh-CN"/>
        </w:rPr>
        <w:t>。</w:t>
      </w:r>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服务内容</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为公司重大事项提供税务筹划并参与过程管理</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根据甲方要求，有前瞻性的对各重要经济事项（项目）的经营模式、业务流程、管理内容等进行设计安排，规避税务风险，合法降低综合税负。包括但不限于以下方面：</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1.针对甲方综合开发顶层需求，设计方案并辅导落地实施，乙方会随时接受咨询并在三天内进行邮件、书面回复。</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2.针对甲方股权收构、资产收购、吸收合并、增资扩股等业务进行税收整体筹划，针对具体案例具体分析原则提供咨询，确保三天内进行回复。</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3.针对甲方组织架构以及平台公司的增设和甲方战略发展进行税收筹划。根据甲方实际发展情况，定期对甲方的组织构架进行检查，对存在的不合理或需要改进的地方及时向甲方提出，并出具报告。</w:t>
      </w:r>
    </w:p>
    <w:p>
      <w:pPr>
        <w:spacing w:after="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4.根据甲方实际经营情况，合理筹划甲方的资金流，以获得资金的最大利用价值。</w:t>
      </w:r>
    </w:p>
    <w:p>
      <w:pPr>
        <w:pStyle w:val="2"/>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5.为甲方个人所得税的筹划及建议方案。</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参与重要经济合同涉税评审及检查</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根据甲方需求，针对甲方后期签定的重大合同进行财务税收审核，对超过100万以上的合同进行财税合同评审并出具税务意见（同类别的只审核其中一个合同），从源头规避税务风险，合法降低税负以确保决策中税务事项的科学性。</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2.随时接受财务对个别合同的咨询。</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3.加强对甲方签署合同的审查，对重大合同（超过100万的合同）抽查率达到50%及以上，小额合同抽查率达到10%。</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4.针对甲方前期已发生的各项重大经济合同（超过100万的合同）进行税务审核，并出具意见、建议报告。</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5.乙方每季度派人到现场进行税收检查并出具报告。</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日常财税答疑及提供解决办法</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乙方将根据甲方的业务发展需求，每季度走访并记录随访录，提供税收法律、法规和政策方面的咨询，纳税申报操作环节、会计处理及具体方法的咨询；同时对提出的税收政策方面的疑难问题进行解答。</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接受委托后，将根据甲方经营业务性质，分析各税种可能存在的风险，重点解决存在的涉税事项，做好行业疑难问题解答，为企业相关税收优惠政策享用提供充分的法律法规依据，同时在征收管理环节为企业提供最准确的专业知识。</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日常涉税解答对象包含甲方相关财务人员以及部分业务人员。通过电话、QQ、邮件等形式解答甲方相关人员日常工作中遇到的财税问题。甲方相关人员可随时向我方电话咨询有关涉税问题，对于特殊情况也可到甲方指定的地点提供服务。</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新政策解读与分享</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纳税遵从日常健康体检及特别事项专门检查</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1.协助甲方开展税收专项自查工作，并对税务自查评估过程中发现的问题提供解决方案，确保甲方的税务操作合规合法，最大限度的规避税务风险。</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对会计核算方式、财务处理提供咨询服务。每次对甲方财务凭证进行不少于50%的抽查，根据企业会计准则以及税收相关规定，对甲方财务凭证以及税收账务处理存在的问题及时提出整改建议，并指导甲方进行改进，对改进效果予以跟踪，形成闭环监控管理，从而逐步规范相关财税工作。</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协助甲方与税务部门的交流、沟通</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针对甲方遇到的疑难问题，如增值税纳税义务时间、统借统还等问题，利用乙方良好的沟通渠道，争取取得更有利于甲方的政策支持，以达到及时准确纳税之目的，规避涉税风险。</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协助甲方与政府相关部门的交流、沟通</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根据甲方的经营规模与业绩，协助甲方与政府相关部门沟通交流，及时全方位享受到政府给予企业的各种奖励和政策支持。</w:t>
      </w:r>
    </w:p>
    <w:p>
      <w:pPr>
        <w:pStyle w:val="50"/>
        <w:numPr>
          <w:ilvl w:val="0"/>
          <w:numId w:val="4"/>
        </w:num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所得税汇算清缴</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审核甲方的会计凭证、会计账务、审计报告、重要合同等全部纳税申报资料，依据企业所得税法相关规定，对甲方年度企业所得税汇算清缴出具审核报告，协助铁路物流公司和合资铁路成自公司企业所得税汇算清缴。</w:t>
      </w:r>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服务期限</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自合同签订之日起算，合同期限为一年。</w:t>
      </w:r>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服务方式</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税务顾问单位须按照服务内容工作要求，为公司选派熟悉业务，并具有丰富经验的专业税务团队提供税务顾问服务。</w:t>
      </w:r>
    </w:p>
    <w:p>
      <w:pPr>
        <w:numPr>
          <w:ilvl w:val="0"/>
          <w:numId w:val="3"/>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服务要求</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1.比选人重大商务谈判、协商，需税务顾问团队集中工作较长时间或出差时，由比选人提前与本项目负责人联系；由本项目负责人根据比选人的需要做出相应安排。</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2.根据比选人的委托或授权，比选申请人通过调查研究、参加有关会议、参与商务谈判、个别咨询、委托代办等形式开展税务顾问工作。</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3.根据工作需要可随时通知拟派税务顾问服务团队人员提供现场或远程服务。</w:t>
      </w:r>
    </w:p>
    <w:p>
      <w:pPr>
        <w:spacing w:after="0" w:line="500" w:lineRule="exact"/>
        <w:ind w:firstLine="720" w:firstLineChars="20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br w:type="page"/>
      </w:r>
    </w:p>
    <w:p>
      <w:pPr>
        <w:jc w:val="center"/>
        <w:rPr>
          <w:rFonts w:hint="eastAsia" w:ascii="仿宋_GB2312" w:hAnsi="仿宋_GB2312" w:eastAsia="仿宋_GB2312" w:cs="仿宋_GB2312"/>
          <w:sz w:val="28"/>
          <w:szCs w:val="28"/>
        </w:rPr>
      </w:pPr>
    </w:p>
    <w:p>
      <w:pPr>
        <w:spacing w:after="0" w:line="560" w:lineRule="exact"/>
        <w:ind w:firstLine="880" w:firstLineChars="200"/>
        <w:jc w:val="center"/>
        <w:rPr>
          <w:rFonts w:ascii="方正小标宋简体" w:hAnsi="方正小标宋简体" w:eastAsia="方正小标宋简体" w:cs="方正小标宋简体"/>
          <w:bCs/>
          <w:kern w:val="44"/>
          <w:sz w:val="44"/>
          <w:szCs w:val="44"/>
        </w:rPr>
      </w:pPr>
      <w:bookmarkStart w:id="7" w:name="_Toc96874918"/>
      <w:r>
        <w:rPr>
          <w:rFonts w:hint="eastAsia" w:ascii="方正小标宋简体" w:hAnsi="方正小标宋简体" w:eastAsia="方正小标宋简体" w:cs="方正小标宋简体"/>
          <w:bCs/>
          <w:kern w:val="44"/>
          <w:sz w:val="44"/>
          <w:szCs w:val="44"/>
        </w:rPr>
        <w:t>第四章  评审办法</w:t>
      </w:r>
      <w:bookmarkEnd w:id="7"/>
    </w:p>
    <w:p>
      <w:pPr>
        <w:numPr>
          <w:ilvl w:val="0"/>
          <w:numId w:val="5"/>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评审委员会的确定</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评审委员会由比选人按相关规定选取，评审委员会人数为5人。</w:t>
      </w:r>
    </w:p>
    <w:p>
      <w:pPr>
        <w:numPr>
          <w:ilvl w:val="0"/>
          <w:numId w:val="5"/>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评审程序</w:t>
      </w:r>
    </w:p>
    <w:p>
      <w:pPr>
        <w:spacing w:after="0" w:line="560" w:lineRule="exact"/>
        <w:ind w:firstLine="640" w:firstLineChars="200"/>
        <w:jc w:val="both"/>
        <w:rPr>
          <w:rFonts w:ascii="仿宋_GB2312" w:hAnsi="仿宋_GB2312" w:eastAsia="仿宋_GB2312" w:cs="仿宋_GB2312"/>
          <w:sz w:val="28"/>
          <w:szCs w:val="28"/>
        </w:rPr>
      </w:pPr>
      <w:r>
        <w:rPr>
          <w:rFonts w:hint="eastAsia" w:ascii="楷体_GB2312" w:hAnsi="楷体_GB2312" w:eastAsia="楷体_GB2312" w:cs="楷体_GB2312"/>
          <w:sz w:val="32"/>
          <w:szCs w:val="32"/>
        </w:rPr>
        <w:t>(一)评审程序</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资格审查→初步评审→谈判→详细评审评分→编写评审报告。</w:t>
      </w:r>
    </w:p>
    <w:p>
      <w:pPr>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(二)资格审查</w:t>
      </w:r>
    </w:p>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1.评审委员会将对比选申请文件的下列内容进行审查和复核。</w:t>
      </w:r>
    </w:p>
    <w:p>
      <w:pPr>
        <w:pStyle w:val="9"/>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比选申请文件资格审查表</w:t>
      </w:r>
    </w:p>
    <w:tbl>
      <w:tblPr>
        <w:tblStyle w:val="22"/>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0"/>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3550"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审查内容</w:t>
            </w:r>
          </w:p>
        </w:tc>
        <w:tc>
          <w:tcPr>
            <w:tcW w:w="351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1</w:t>
            </w:r>
          </w:p>
        </w:tc>
        <w:tc>
          <w:tcPr>
            <w:tcW w:w="3550"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税务师事务所要求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2</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服务顾问团队要求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3</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以上条件必须全部通过</w:t>
            </w:r>
          </w:p>
        </w:tc>
      </w:tr>
    </w:tbl>
    <w:p>
      <w:pPr>
        <w:tabs>
          <w:tab w:val="left" w:pos="7860"/>
        </w:tabs>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2.资格审查结论为“合格”与“不合格”。</w:t>
      </w:r>
      <w:r>
        <w:rPr>
          <w:rFonts w:ascii="仿宋_GB2312" w:hAnsi="仿宋_GB2312" w:eastAsia="仿宋_GB2312" w:cs="仿宋_GB2312"/>
          <w:sz w:val="32"/>
          <w:szCs w:val="32"/>
        </w:rPr>
        <w:tab/>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3.资格审查一般实行强制性合格评审，凡有一项不合格则不能通过。但若比选按申请人及时进行有关澄清说明并予以补正，则在评审专家一致同意后进入下一步评审程序。</w:t>
      </w:r>
    </w:p>
    <w:p>
      <w:pPr>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(三)初步评审</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1.初步评审主要为评审委员会对各比选申请文件是否在实质上响应了比选文件要求进行评审。</w:t>
      </w:r>
    </w:p>
    <w:p>
      <w:pPr>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2.若比选申请文件有下表中所列任何一种情况的，则视为未能在实质上响应比选文件，属重大偏差，将不进入下一步评审程序。</w:t>
      </w:r>
    </w:p>
    <w:p>
      <w:pPr>
        <w:pStyle w:val="9"/>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比选申请文件初步评审表</w:t>
      </w:r>
    </w:p>
    <w:tbl>
      <w:tblPr>
        <w:tblStyle w:val="2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5735"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重大偏差情况</w:t>
            </w:r>
          </w:p>
        </w:tc>
        <w:tc>
          <w:tcPr>
            <w:tcW w:w="2289"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比选申请文件签字或盖章不符合比选文件要求的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明显不符合国家有关法规、文件和标准的要求的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3</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比选申请文件格式、内容不全或关键字迹模糊、无法辨认的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4</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比选申请人的报价不符合比选文件规定的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5</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比选申请文件附有比选人不能接受的条件的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结论（应填写“通过”或“不通过”）</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bl>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3.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pPr>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(四)谈判</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1.评审委员会所有成员集中与单一比选申请人分别进行一轮或多轮谈判，并给予所有参加谈判的比选申请人平等的谈判机会。谈判顺序以随机方式确定。</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2.谈判过程中，谈判的任何一方不得透露与谈判有关的其他比选申请人的相关资料、价格和其他信息。</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3.谈判过程中，评审委员会发现或者知晓比选申请人存在违法、违纪行为的，评审委员会应当将有权否决该比选申请人，不允许其提交最终报价。</w:t>
      </w:r>
    </w:p>
    <w:p>
      <w:pPr>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(五)最终报价</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比选申请人应当保障最终报价表（表格格式详见第三章比选申请文件格式）加盖公章，在谈判结束后由比选申请人的税务师事务所负责人或委托代理人手工填写最终报价。最终报价表是比选申请人比选申请文件的有效组成部分。</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3.最终报价中的算术错误将按以下方法修正：大写金额和小写金额不一致的，以大写金额为准；如果小写、大写金额出现明显文字错误，应当按照澄清、说明。</w:t>
      </w:r>
    </w:p>
    <w:p>
      <w:pPr>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(六)详细评审</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评审委员会集中审查比选申请文件，对符合比选资格要求的律所按照《评分细则》打分。</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后附：评分细则</w:t>
      </w:r>
      <w:r>
        <w:rPr>
          <w:rFonts w:hint="eastAsia" w:ascii="仿宋_GB2312" w:hAnsi="仿宋_GB2312" w:eastAsia="仿宋_GB2312" w:cs="仿宋_GB2312"/>
          <w:sz w:val="32"/>
          <w:szCs w:val="32"/>
        </w:rPr>
        <w:br w:type="page"/>
      </w:r>
    </w:p>
    <w:tbl>
      <w:tblPr>
        <w:tblStyle w:val="22"/>
        <w:tblpPr w:leftFromText="180" w:rightFromText="180" w:vertAnchor="text" w:horzAnchor="page" w:tblpXSpec="center" w:tblpY="633"/>
        <w:tblOverlap w:val="never"/>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92"/>
        <w:gridCol w:w="1199"/>
        <w:gridCol w:w="598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17"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序号</w:t>
            </w:r>
          </w:p>
        </w:tc>
        <w:tc>
          <w:tcPr>
            <w:tcW w:w="792"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评分因素权重</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内容</w:t>
            </w:r>
          </w:p>
        </w:tc>
        <w:tc>
          <w:tcPr>
            <w:tcW w:w="5980"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评分标准</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1</w:t>
            </w:r>
          </w:p>
        </w:tc>
        <w:tc>
          <w:tcPr>
            <w:tcW w:w="792"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报价20%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所有有效比选申请人的有效比选报价的算数平均值为评审基准价。</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比选申请人的报价为基准价的，得20分。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比选申请人的报价高于/低于基准价的，每高1%扣0.2分，每低1%扣0.1分，扣完为止。中间值用插入法进行计算，小数点后保留两位。</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restart"/>
            <w:vAlign w:val="center"/>
          </w:tcPr>
          <w:p>
            <w:pPr>
              <w:spacing w:line="280" w:lineRule="exact"/>
              <w:jc w:val="center"/>
              <w:rPr>
                <w:rFonts w:ascii="仿宋" w:hAnsi="仿宋" w:eastAsia="仿宋" w:cs="宋体"/>
                <w:kern w:val="2"/>
                <w:sz w:val="24"/>
              </w:rPr>
            </w:pPr>
          </w:p>
        </w:tc>
        <w:tc>
          <w:tcPr>
            <w:tcW w:w="792"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履约能力</w:t>
            </w: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团队税务师执业经验</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1、项目负责人：①具有有效的高级会计师证得6分；②具有5（含5年）-8年（不含8年）税务工作经验的得2分，具有8年及以上税务工作经验的得8分。（税务工作经验年限以注册税务师资格证书上的签发日期起算），本项最多得14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2、项目其他人员：拟派本项目服务团队人员（不含项目负责人）在2（含2人)-3人（不含3人）得3分，在3人及以上的得6分，本项最多得6分。</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rPr>
                <w:rFonts w:ascii="仿宋" w:hAnsi="仿宋" w:eastAsia="仿宋" w:cs="宋体"/>
                <w:kern w:val="2"/>
                <w:sz w:val="24"/>
              </w:rPr>
            </w:pPr>
            <w:r>
              <w:rPr>
                <w:rFonts w:hint="eastAsia" w:ascii="仿宋" w:hAnsi="仿宋" w:eastAsia="仿宋" w:cs="宋体"/>
                <w:kern w:val="2"/>
                <w:sz w:val="24"/>
              </w:rPr>
              <w:t>团队常年税务顾问业绩</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满足资格要求得8分，在此基础上，2018年1月1日至今每增加1个市级及以上国有企业或上市公司的税务咨询项目加6分，本项最多得20分（业绩不重复得分）。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注：上述同一业绩不重复得分，同一服务对象不同年度业绩可视为不同业绩单独得分。提供合同复印件</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3</w:t>
            </w:r>
          </w:p>
        </w:tc>
        <w:tc>
          <w:tcPr>
            <w:tcW w:w="792" w:type="dxa"/>
            <w:vMerge w:val="restart"/>
            <w:vAlign w:val="center"/>
          </w:tcPr>
          <w:p>
            <w:pPr>
              <w:spacing w:after="0" w:line="360" w:lineRule="exact"/>
              <w:jc w:val="center"/>
              <w:rPr>
                <w:rFonts w:ascii="仿宋" w:hAnsi="仿宋" w:eastAsia="仿宋" w:cs="宋体"/>
                <w:kern w:val="2"/>
                <w:sz w:val="24"/>
              </w:rPr>
            </w:pPr>
            <w:r>
              <w:rPr>
                <w:rFonts w:hint="eastAsia" w:ascii="仿宋" w:hAnsi="仿宋" w:eastAsia="仿宋" w:cs="宋体"/>
                <w:kern w:val="2"/>
                <w:sz w:val="24"/>
              </w:rPr>
              <w:t>服务</w:t>
            </w:r>
          </w:p>
          <w:p>
            <w:pPr>
              <w:spacing w:after="0" w:line="360" w:lineRule="exact"/>
              <w:jc w:val="center"/>
              <w:rPr>
                <w:rFonts w:ascii="仿宋" w:hAnsi="仿宋" w:eastAsia="仿宋" w:cs="宋体"/>
                <w:kern w:val="2"/>
                <w:sz w:val="24"/>
              </w:rPr>
            </w:pPr>
            <w:r>
              <w:rPr>
                <w:rFonts w:hint="eastAsia" w:ascii="仿宋" w:hAnsi="仿宋" w:eastAsia="仿宋" w:cs="宋体"/>
                <w:kern w:val="2"/>
                <w:sz w:val="24"/>
              </w:rPr>
              <w:t>方案</w:t>
            </w:r>
          </w:p>
          <w:p>
            <w:pPr>
              <w:spacing w:after="0" w:line="360" w:lineRule="exact"/>
              <w:jc w:val="center"/>
              <w:rPr>
                <w:rFonts w:ascii="仿宋" w:hAnsi="仿宋" w:eastAsia="仿宋" w:cs="宋体"/>
                <w:kern w:val="2"/>
                <w:sz w:val="24"/>
              </w:rPr>
            </w:pP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税务顾问服务方案</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事务所对本项目税务顾问服务的工作思路、工作重难点、工作方法及保密措施等进行阐述。评标委员会对方案的合理性、完整性、可操作性进行综合评审。优得</w:t>
            </w:r>
            <w:r>
              <w:rPr>
                <w:rFonts w:ascii="仿宋" w:hAnsi="仿宋" w:eastAsia="仿宋" w:cs="宋体"/>
                <w:kern w:val="2"/>
                <w:sz w:val="24"/>
              </w:rPr>
              <w:t>3</w:t>
            </w:r>
            <w:r>
              <w:rPr>
                <w:rFonts w:hint="eastAsia" w:ascii="仿宋" w:hAnsi="仿宋" w:eastAsia="仿宋" w:cs="宋体"/>
                <w:kern w:val="2"/>
                <w:sz w:val="24"/>
              </w:rPr>
              <w:t>0～</w:t>
            </w:r>
            <w:r>
              <w:rPr>
                <w:rFonts w:ascii="仿宋" w:hAnsi="仿宋" w:eastAsia="仿宋" w:cs="宋体"/>
                <w:kern w:val="2"/>
                <w:sz w:val="24"/>
              </w:rPr>
              <w:t>20</w:t>
            </w:r>
            <w:r>
              <w:rPr>
                <w:rFonts w:hint="eastAsia" w:ascii="仿宋" w:hAnsi="仿宋" w:eastAsia="仿宋" w:cs="宋体"/>
                <w:kern w:val="2"/>
                <w:sz w:val="24"/>
              </w:rPr>
              <w:t>分，良得</w:t>
            </w:r>
            <w:r>
              <w:rPr>
                <w:rFonts w:ascii="仿宋" w:hAnsi="仿宋" w:eastAsia="仿宋" w:cs="宋体"/>
                <w:kern w:val="2"/>
                <w:sz w:val="24"/>
              </w:rPr>
              <w:t>20</w:t>
            </w:r>
            <w:r>
              <w:rPr>
                <w:rFonts w:hint="eastAsia" w:ascii="仿宋" w:hAnsi="仿宋" w:eastAsia="仿宋" w:cs="宋体"/>
                <w:kern w:val="2"/>
                <w:sz w:val="24"/>
              </w:rPr>
              <w:t>～10分，一般得9～1分，无得0分。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3</w:t>
            </w:r>
            <w:r>
              <w:rPr>
                <w:rFonts w:hint="eastAsia" w:ascii="仿宋" w:hAnsi="仿宋" w:eastAsia="仿宋" w:cs="宋体"/>
                <w:kern w:val="2"/>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服务方案中的人员配备</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配备人数合理，人员结构科学，人员从业经验丰富，得10～</w:t>
            </w:r>
            <w:r>
              <w:rPr>
                <w:rFonts w:ascii="仿宋" w:hAnsi="仿宋" w:eastAsia="仿宋" w:cs="宋体"/>
                <w:kern w:val="2"/>
                <w:sz w:val="24"/>
              </w:rPr>
              <w:t>8</w:t>
            </w:r>
            <w:r>
              <w:rPr>
                <w:rFonts w:hint="eastAsia" w:ascii="仿宋" w:hAnsi="仿宋" w:eastAsia="仿宋" w:cs="宋体"/>
                <w:kern w:val="2"/>
                <w:sz w:val="24"/>
              </w:rPr>
              <w:t>分；配备人数较合理，人员结构较科学，人员从业经验较丰富，得</w:t>
            </w:r>
            <w:r>
              <w:rPr>
                <w:rFonts w:ascii="仿宋" w:hAnsi="仿宋" w:eastAsia="仿宋" w:cs="宋体"/>
                <w:kern w:val="2"/>
                <w:sz w:val="24"/>
              </w:rPr>
              <w:t>7</w:t>
            </w:r>
            <w:r>
              <w:rPr>
                <w:rFonts w:hint="eastAsia" w:ascii="仿宋" w:hAnsi="仿宋" w:eastAsia="仿宋" w:cs="宋体"/>
                <w:kern w:val="2"/>
                <w:sz w:val="24"/>
              </w:rPr>
              <w:t>～</w:t>
            </w:r>
            <w:r>
              <w:rPr>
                <w:rFonts w:ascii="仿宋" w:hAnsi="仿宋" w:eastAsia="仿宋" w:cs="宋体"/>
                <w:kern w:val="2"/>
                <w:sz w:val="24"/>
              </w:rPr>
              <w:t>5</w:t>
            </w:r>
            <w:r>
              <w:rPr>
                <w:rFonts w:hint="eastAsia" w:ascii="仿宋" w:hAnsi="仿宋" w:eastAsia="仿宋" w:cs="宋体"/>
                <w:kern w:val="2"/>
                <w:sz w:val="24"/>
              </w:rPr>
              <w:t>分；配备人数不合理，人员结构不科学，人员从业经验一般，得</w:t>
            </w:r>
            <w:r>
              <w:rPr>
                <w:rFonts w:ascii="仿宋" w:hAnsi="仿宋" w:eastAsia="仿宋" w:cs="宋体"/>
                <w:kern w:val="2"/>
                <w:sz w:val="24"/>
              </w:rPr>
              <w:t>4</w:t>
            </w:r>
            <w:r>
              <w:rPr>
                <w:rFonts w:hint="eastAsia" w:ascii="仿宋" w:hAnsi="仿宋" w:eastAsia="仿宋" w:cs="宋体"/>
                <w:kern w:val="2"/>
                <w:sz w:val="24"/>
              </w:rPr>
              <w:t>～</w:t>
            </w:r>
            <w:r>
              <w:rPr>
                <w:rFonts w:ascii="仿宋" w:hAnsi="仿宋" w:eastAsia="仿宋" w:cs="宋体"/>
                <w:kern w:val="2"/>
                <w:sz w:val="24"/>
              </w:rPr>
              <w:t>2</w:t>
            </w:r>
            <w:r>
              <w:rPr>
                <w:rFonts w:hint="eastAsia" w:ascii="仿宋" w:hAnsi="仿宋" w:eastAsia="仿宋" w:cs="宋体"/>
                <w:kern w:val="2"/>
                <w:sz w:val="24"/>
              </w:rPr>
              <w:t>分，无此内容，得0分。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1</w:t>
            </w:r>
            <w:r>
              <w:rPr>
                <w:rFonts w:hint="eastAsia" w:ascii="仿宋" w:hAnsi="仿宋" w:eastAsia="仿宋" w:cs="宋体"/>
                <w:kern w:val="2"/>
                <w:sz w:val="24"/>
              </w:rPr>
              <w:t>0分</w:t>
            </w:r>
          </w:p>
        </w:tc>
      </w:tr>
    </w:tbl>
    <w:p>
      <w:pPr>
        <w:numPr>
          <w:ilvl w:val="0"/>
          <w:numId w:val="5"/>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综合评分</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各比选申请人的综合得分等于评分细则各项之和，各项得分按四舍五入原则精确到小数点后两位。</w:t>
      </w:r>
    </w:p>
    <w:p>
      <w:pPr>
        <w:numPr>
          <w:ilvl w:val="0"/>
          <w:numId w:val="5"/>
        </w:numPr>
        <w:spacing w:after="0" w:line="500" w:lineRule="exact"/>
        <w:ind w:firstLine="640" w:firstLineChars="200"/>
        <w:rPr>
          <w:rFonts w:ascii="黑体" w:hAnsi="黑体" w:eastAsia="黑体" w:cs="黑体"/>
          <w:sz w:val="32"/>
          <w:szCs w:val="32"/>
        </w:rPr>
      </w:pPr>
      <w:r>
        <w:rPr>
          <w:rFonts w:hint="eastAsia" w:ascii="黑体" w:hAnsi="黑体" w:eastAsia="黑体" w:cs="黑体"/>
          <w:sz w:val="32"/>
          <w:szCs w:val="32"/>
        </w:rPr>
        <w:t>推荐中选候选人</w:t>
      </w:r>
    </w:p>
    <w:p>
      <w:pPr>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评审委员会对通过资格评审的比选申请人，按照经评审的综合得分由高到低推荐中选候选人（若不足3名，则按相应数量推荐）。若多名比选申请人的综合得分相同，则报价低的比选申请人将被优先推荐。</w:t>
      </w:r>
    </w:p>
    <w:p>
      <w:pPr>
        <w:spacing w:after="0" w:line="560" w:lineRule="exact"/>
        <w:ind w:firstLine="640" w:firstLineChars="200"/>
        <w:jc w:val="both"/>
        <w:rPr>
          <w:rFonts w:hint="eastAsia" w:ascii="仿宋_GB2312" w:hAnsi="仿宋_GB2312" w:eastAsia="仿宋_GB2312" w:cs="仿宋_GB2312"/>
          <w:sz w:val="32"/>
          <w:szCs w:val="32"/>
        </w:rPr>
      </w:pPr>
    </w:p>
    <w:sectPr>
      <w:footerReference r:id="rId6" w:type="first"/>
      <w:footerReference r:id="rId5" w:type="default"/>
      <w:pgSz w:w="11906" w:h="16838"/>
      <w:pgMar w:top="2098" w:right="1474" w:bottom="1984" w:left="1587"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50"/>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50"/>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906311"/>
    </w:sdtPr>
    <w:sdtContent>
      <w:p>
        <w:pPr>
          <w:pStyle w:val="13"/>
          <w:jc w:val="center"/>
        </w:pPr>
        <w:r>
          <w:fldChar w:fldCharType="begin"/>
        </w:r>
        <w:r>
          <w:instrText xml:space="preserve">PAGE   \* MERGEFORMAT</w:instrText>
        </w:r>
        <w:r>
          <w:fldChar w:fldCharType="separate"/>
        </w:r>
        <w:r>
          <w:rPr>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236274"/>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95DE3"/>
    <w:multiLevelType w:val="singleLevel"/>
    <w:tmpl w:val="B7995DE3"/>
    <w:lvl w:ilvl="0" w:tentative="0">
      <w:start w:val="1"/>
      <w:numFmt w:val="chineseCounting"/>
      <w:suff w:val="nothing"/>
      <w:lvlText w:val="（%1）"/>
      <w:lvlJc w:val="left"/>
      <w:rPr>
        <w:rFonts w:hint="eastAsia"/>
      </w:rPr>
    </w:lvl>
  </w:abstractNum>
  <w:abstractNum w:abstractNumId="1">
    <w:nsid w:val="F7533932"/>
    <w:multiLevelType w:val="singleLevel"/>
    <w:tmpl w:val="F7533932"/>
    <w:lvl w:ilvl="0" w:tentative="0">
      <w:start w:val="1"/>
      <w:numFmt w:val="chineseCounting"/>
      <w:suff w:val="nothing"/>
      <w:lvlText w:val="%1、"/>
      <w:lvlJc w:val="left"/>
      <w:rPr>
        <w:rFonts w:hint="eastAsia"/>
        <w:b/>
        <w:bCs/>
      </w:rPr>
    </w:lvl>
  </w:abstractNum>
  <w:abstractNum w:abstractNumId="2">
    <w:nsid w:val="10314634"/>
    <w:multiLevelType w:val="singleLevel"/>
    <w:tmpl w:val="10314634"/>
    <w:lvl w:ilvl="0" w:tentative="0">
      <w:start w:val="1"/>
      <w:numFmt w:val="chineseCounting"/>
      <w:suff w:val="nothing"/>
      <w:lvlText w:val="%1、"/>
      <w:lvlJc w:val="left"/>
      <w:rPr>
        <w:rFonts w:hint="eastAsia"/>
        <w:b/>
        <w:bCs/>
      </w:rPr>
    </w:lvl>
  </w:abstractNum>
  <w:abstractNum w:abstractNumId="3">
    <w:nsid w:val="19D3F470"/>
    <w:multiLevelType w:val="singleLevel"/>
    <w:tmpl w:val="19D3F470"/>
    <w:lvl w:ilvl="0" w:tentative="0">
      <w:start w:val="1"/>
      <w:numFmt w:val="chineseCounting"/>
      <w:suff w:val="nothing"/>
      <w:lvlText w:val="%1、"/>
      <w:lvlJc w:val="left"/>
      <w:rPr>
        <w:rFonts w:hint="eastAsia"/>
        <w:b/>
        <w:bCs/>
      </w:rPr>
    </w:lvl>
  </w:abstractNum>
  <w:abstractNum w:abstractNumId="4">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10"/>
  <w:drawingGridVerticalSpacing w:val="156"/>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DdjNzJiNzBhNmVhYzY4OTZhMDg1M2RhMzJlYWQifQ=="/>
  </w:docVars>
  <w:rsids>
    <w:rsidRoot w:val="00172A27"/>
    <w:rsid w:val="00002DB9"/>
    <w:rsid w:val="00002DDE"/>
    <w:rsid w:val="00017EA0"/>
    <w:rsid w:val="00020BB4"/>
    <w:rsid w:val="000217AC"/>
    <w:rsid w:val="00036445"/>
    <w:rsid w:val="00037127"/>
    <w:rsid w:val="000523B0"/>
    <w:rsid w:val="00056685"/>
    <w:rsid w:val="0006168E"/>
    <w:rsid w:val="00064337"/>
    <w:rsid w:val="00087D57"/>
    <w:rsid w:val="000919FA"/>
    <w:rsid w:val="0009526C"/>
    <w:rsid w:val="00096776"/>
    <w:rsid w:val="000A7BEE"/>
    <w:rsid w:val="000B1A93"/>
    <w:rsid w:val="000B70BD"/>
    <w:rsid w:val="000B7DF1"/>
    <w:rsid w:val="000C110F"/>
    <w:rsid w:val="000C32D7"/>
    <w:rsid w:val="000C38A7"/>
    <w:rsid w:val="000D1779"/>
    <w:rsid w:val="000D7760"/>
    <w:rsid w:val="000E0DF1"/>
    <w:rsid w:val="000E280D"/>
    <w:rsid w:val="000E5DC5"/>
    <w:rsid w:val="000F57C7"/>
    <w:rsid w:val="000F589B"/>
    <w:rsid w:val="001005FA"/>
    <w:rsid w:val="001252CE"/>
    <w:rsid w:val="00127650"/>
    <w:rsid w:val="001411B9"/>
    <w:rsid w:val="00143684"/>
    <w:rsid w:val="001625B1"/>
    <w:rsid w:val="00171251"/>
    <w:rsid w:val="00172A27"/>
    <w:rsid w:val="0017461A"/>
    <w:rsid w:val="00176598"/>
    <w:rsid w:val="001970C9"/>
    <w:rsid w:val="00197745"/>
    <w:rsid w:val="001A1D51"/>
    <w:rsid w:val="001C3A17"/>
    <w:rsid w:val="001D3131"/>
    <w:rsid w:val="001E0394"/>
    <w:rsid w:val="001E1B5F"/>
    <w:rsid w:val="001E2D4E"/>
    <w:rsid w:val="001F0A63"/>
    <w:rsid w:val="00200F38"/>
    <w:rsid w:val="00211831"/>
    <w:rsid w:val="00214F88"/>
    <w:rsid w:val="0021595C"/>
    <w:rsid w:val="00216136"/>
    <w:rsid w:val="0022062F"/>
    <w:rsid w:val="00222025"/>
    <w:rsid w:val="00224F1B"/>
    <w:rsid w:val="00230546"/>
    <w:rsid w:val="00237E73"/>
    <w:rsid w:val="0024272C"/>
    <w:rsid w:val="002460D4"/>
    <w:rsid w:val="0024765D"/>
    <w:rsid w:val="00247C59"/>
    <w:rsid w:val="002517F0"/>
    <w:rsid w:val="00257240"/>
    <w:rsid w:val="00261EC6"/>
    <w:rsid w:val="002620D7"/>
    <w:rsid w:val="0026215E"/>
    <w:rsid w:val="00275AEB"/>
    <w:rsid w:val="00281518"/>
    <w:rsid w:val="00286DE3"/>
    <w:rsid w:val="00291F5D"/>
    <w:rsid w:val="002A4452"/>
    <w:rsid w:val="002A7FB3"/>
    <w:rsid w:val="002C32C3"/>
    <w:rsid w:val="002C68D0"/>
    <w:rsid w:val="002C7466"/>
    <w:rsid w:val="002D6276"/>
    <w:rsid w:val="002D6D34"/>
    <w:rsid w:val="002D7926"/>
    <w:rsid w:val="002F044B"/>
    <w:rsid w:val="002F1576"/>
    <w:rsid w:val="002F40E7"/>
    <w:rsid w:val="002F4C0F"/>
    <w:rsid w:val="002F7E13"/>
    <w:rsid w:val="00301C7E"/>
    <w:rsid w:val="00314E0B"/>
    <w:rsid w:val="0031601E"/>
    <w:rsid w:val="00326102"/>
    <w:rsid w:val="003346AB"/>
    <w:rsid w:val="0034670D"/>
    <w:rsid w:val="00347599"/>
    <w:rsid w:val="00355D20"/>
    <w:rsid w:val="00362A47"/>
    <w:rsid w:val="00372528"/>
    <w:rsid w:val="00376897"/>
    <w:rsid w:val="00376B03"/>
    <w:rsid w:val="00380C41"/>
    <w:rsid w:val="00382927"/>
    <w:rsid w:val="00383F32"/>
    <w:rsid w:val="00386EBB"/>
    <w:rsid w:val="00387900"/>
    <w:rsid w:val="00390930"/>
    <w:rsid w:val="00395D5D"/>
    <w:rsid w:val="003A0EA0"/>
    <w:rsid w:val="003A70DD"/>
    <w:rsid w:val="003B0E6D"/>
    <w:rsid w:val="003B6CAC"/>
    <w:rsid w:val="003D3E59"/>
    <w:rsid w:val="003D4124"/>
    <w:rsid w:val="003D43FC"/>
    <w:rsid w:val="003D667F"/>
    <w:rsid w:val="003E03EF"/>
    <w:rsid w:val="003E1B42"/>
    <w:rsid w:val="003E40DC"/>
    <w:rsid w:val="003E6203"/>
    <w:rsid w:val="003F57AE"/>
    <w:rsid w:val="003F593E"/>
    <w:rsid w:val="00400169"/>
    <w:rsid w:val="00403C0B"/>
    <w:rsid w:val="00410511"/>
    <w:rsid w:val="00412A2F"/>
    <w:rsid w:val="004133A7"/>
    <w:rsid w:val="0041461F"/>
    <w:rsid w:val="00414FAA"/>
    <w:rsid w:val="0041628D"/>
    <w:rsid w:val="00420560"/>
    <w:rsid w:val="00422DFE"/>
    <w:rsid w:val="00425F22"/>
    <w:rsid w:val="00435C34"/>
    <w:rsid w:val="004401A0"/>
    <w:rsid w:val="00447A7F"/>
    <w:rsid w:val="004520E0"/>
    <w:rsid w:val="00452E86"/>
    <w:rsid w:val="004538E5"/>
    <w:rsid w:val="00466370"/>
    <w:rsid w:val="00470F2B"/>
    <w:rsid w:val="00480F2E"/>
    <w:rsid w:val="00493ADC"/>
    <w:rsid w:val="004A1EC1"/>
    <w:rsid w:val="004A3437"/>
    <w:rsid w:val="004A645E"/>
    <w:rsid w:val="004A7E69"/>
    <w:rsid w:val="004E698D"/>
    <w:rsid w:val="004F01C5"/>
    <w:rsid w:val="005019E5"/>
    <w:rsid w:val="00504388"/>
    <w:rsid w:val="00507654"/>
    <w:rsid w:val="00512850"/>
    <w:rsid w:val="005324AA"/>
    <w:rsid w:val="00556BF8"/>
    <w:rsid w:val="00562E50"/>
    <w:rsid w:val="0057165D"/>
    <w:rsid w:val="0057352C"/>
    <w:rsid w:val="00573FC9"/>
    <w:rsid w:val="00581FB0"/>
    <w:rsid w:val="00582542"/>
    <w:rsid w:val="0058563C"/>
    <w:rsid w:val="0059182D"/>
    <w:rsid w:val="005925AA"/>
    <w:rsid w:val="005942C3"/>
    <w:rsid w:val="005A149A"/>
    <w:rsid w:val="005B15FF"/>
    <w:rsid w:val="005B4663"/>
    <w:rsid w:val="005C1185"/>
    <w:rsid w:val="005D4EA7"/>
    <w:rsid w:val="005F1353"/>
    <w:rsid w:val="00601DA6"/>
    <w:rsid w:val="006068D1"/>
    <w:rsid w:val="0060695F"/>
    <w:rsid w:val="006131E7"/>
    <w:rsid w:val="0064066C"/>
    <w:rsid w:val="006544A0"/>
    <w:rsid w:val="0066134B"/>
    <w:rsid w:val="00663F49"/>
    <w:rsid w:val="006656D8"/>
    <w:rsid w:val="00683E27"/>
    <w:rsid w:val="00685699"/>
    <w:rsid w:val="006A30DB"/>
    <w:rsid w:val="006A35AD"/>
    <w:rsid w:val="006A4462"/>
    <w:rsid w:val="006C346A"/>
    <w:rsid w:val="006C4682"/>
    <w:rsid w:val="006D4A73"/>
    <w:rsid w:val="006E0C1B"/>
    <w:rsid w:val="006E4259"/>
    <w:rsid w:val="006F47F3"/>
    <w:rsid w:val="006F598A"/>
    <w:rsid w:val="0070086F"/>
    <w:rsid w:val="00700FDA"/>
    <w:rsid w:val="00702443"/>
    <w:rsid w:val="00716EB3"/>
    <w:rsid w:val="007176C8"/>
    <w:rsid w:val="007239B7"/>
    <w:rsid w:val="007368B8"/>
    <w:rsid w:val="00737653"/>
    <w:rsid w:val="00745843"/>
    <w:rsid w:val="00746E57"/>
    <w:rsid w:val="00751E88"/>
    <w:rsid w:val="00752317"/>
    <w:rsid w:val="00753476"/>
    <w:rsid w:val="00770266"/>
    <w:rsid w:val="00775353"/>
    <w:rsid w:val="007756A9"/>
    <w:rsid w:val="0077696C"/>
    <w:rsid w:val="00777EA9"/>
    <w:rsid w:val="00781E45"/>
    <w:rsid w:val="00782E58"/>
    <w:rsid w:val="007949CC"/>
    <w:rsid w:val="007A5BA9"/>
    <w:rsid w:val="007C130B"/>
    <w:rsid w:val="007C2823"/>
    <w:rsid w:val="007C3780"/>
    <w:rsid w:val="007C4516"/>
    <w:rsid w:val="007C4FB1"/>
    <w:rsid w:val="007D47C5"/>
    <w:rsid w:val="007E6829"/>
    <w:rsid w:val="007F1E4C"/>
    <w:rsid w:val="007F3074"/>
    <w:rsid w:val="007F3D34"/>
    <w:rsid w:val="007F6BED"/>
    <w:rsid w:val="008001AD"/>
    <w:rsid w:val="00802D7C"/>
    <w:rsid w:val="00803293"/>
    <w:rsid w:val="00810968"/>
    <w:rsid w:val="00810F36"/>
    <w:rsid w:val="0081505A"/>
    <w:rsid w:val="00821D76"/>
    <w:rsid w:val="008329E1"/>
    <w:rsid w:val="0084172C"/>
    <w:rsid w:val="008436A8"/>
    <w:rsid w:val="00845A22"/>
    <w:rsid w:val="00860EE9"/>
    <w:rsid w:val="00861EC4"/>
    <w:rsid w:val="008653AB"/>
    <w:rsid w:val="008804F0"/>
    <w:rsid w:val="0088141B"/>
    <w:rsid w:val="0088174E"/>
    <w:rsid w:val="00881BE6"/>
    <w:rsid w:val="008A46C8"/>
    <w:rsid w:val="008A6C7B"/>
    <w:rsid w:val="008B017F"/>
    <w:rsid w:val="008B78E9"/>
    <w:rsid w:val="008D6CA0"/>
    <w:rsid w:val="008E03C9"/>
    <w:rsid w:val="008E123B"/>
    <w:rsid w:val="008E3067"/>
    <w:rsid w:val="008E5116"/>
    <w:rsid w:val="008E6521"/>
    <w:rsid w:val="008E6688"/>
    <w:rsid w:val="008E7795"/>
    <w:rsid w:val="008F04B0"/>
    <w:rsid w:val="00902644"/>
    <w:rsid w:val="00916BB3"/>
    <w:rsid w:val="00933C42"/>
    <w:rsid w:val="00934D8F"/>
    <w:rsid w:val="0095661C"/>
    <w:rsid w:val="00957111"/>
    <w:rsid w:val="00957C77"/>
    <w:rsid w:val="009658DE"/>
    <w:rsid w:val="00966DBA"/>
    <w:rsid w:val="009708E7"/>
    <w:rsid w:val="0097439A"/>
    <w:rsid w:val="0098375D"/>
    <w:rsid w:val="00983D9E"/>
    <w:rsid w:val="00985D4C"/>
    <w:rsid w:val="00996AD3"/>
    <w:rsid w:val="009A0C5B"/>
    <w:rsid w:val="009A4F1C"/>
    <w:rsid w:val="009B0703"/>
    <w:rsid w:val="009B68F2"/>
    <w:rsid w:val="009D50F9"/>
    <w:rsid w:val="009E50BF"/>
    <w:rsid w:val="009F5063"/>
    <w:rsid w:val="00A031AE"/>
    <w:rsid w:val="00A03AB0"/>
    <w:rsid w:val="00A1170A"/>
    <w:rsid w:val="00A11912"/>
    <w:rsid w:val="00A123D5"/>
    <w:rsid w:val="00A1294F"/>
    <w:rsid w:val="00A13BE4"/>
    <w:rsid w:val="00A140A5"/>
    <w:rsid w:val="00A35949"/>
    <w:rsid w:val="00A41358"/>
    <w:rsid w:val="00A50656"/>
    <w:rsid w:val="00A604DF"/>
    <w:rsid w:val="00A63874"/>
    <w:rsid w:val="00A64A04"/>
    <w:rsid w:val="00A6592C"/>
    <w:rsid w:val="00A65B91"/>
    <w:rsid w:val="00A66411"/>
    <w:rsid w:val="00A673FA"/>
    <w:rsid w:val="00A74E20"/>
    <w:rsid w:val="00A822CF"/>
    <w:rsid w:val="00A83C9E"/>
    <w:rsid w:val="00A84628"/>
    <w:rsid w:val="00A92CF4"/>
    <w:rsid w:val="00A9414F"/>
    <w:rsid w:val="00AA04D9"/>
    <w:rsid w:val="00AC16B0"/>
    <w:rsid w:val="00AC61E3"/>
    <w:rsid w:val="00AC781A"/>
    <w:rsid w:val="00AF1D6C"/>
    <w:rsid w:val="00B22E97"/>
    <w:rsid w:val="00B35C66"/>
    <w:rsid w:val="00B434E8"/>
    <w:rsid w:val="00B442DF"/>
    <w:rsid w:val="00B612E7"/>
    <w:rsid w:val="00B62AA2"/>
    <w:rsid w:val="00B63215"/>
    <w:rsid w:val="00B67C41"/>
    <w:rsid w:val="00B76793"/>
    <w:rsid w:val="00B771EB"/>
    <w:rsid w:val="00B82319"/>
    <w:rsid w:val="00B82E76"/>
    <w:rsid w:val="00B83416"/>
    <w:rsid w:val="00B85347"/>
    <w:rsid w:val="00B87E05"/>
    <w:rsid w:val="00B975A1"/>
    <w:rsid w:val="00BB0CE6"/>
    <w:rsid w:val="00BB0EF7"/>
    <w:rsid w:val="00BB11D4"/>
    <w:rsid w:val="00BB33C7"/>
    <w:rsid w:val="00BC77CC"/>
    <w:rsid w:val="00BD487F"/>
    <w:rsid w:val="00BF12B2"/>
    <w:rsid w:val="00BF6757"/>
    <w:rsid w:val="00C01CF7"/>
    <w:rsid w:val="00C1403D"/>
    <w:rsid w:val="00C1736E"/>
    <w:rsid w:val="00C20075"/>
    <w:rsid w:val="00C25822"/>
    <w:rsid w:val="00C27470"/>
    <w:rsid w:val="00C347B3"/>
    <w:rsid w:val="00C36E42"/>
    <w:rsid w:val="00C37374"/>
    <w:rsid w:val="00C374A6"/>
    <w:rsid w:val="00C45A9A"/>
    <w:rsid w:val="00C477AB"/>
    <w:rsid w:val="00C56692"/>
    <w:rsid w:val="00C641D3"/>
    <w:rsid w:val="00C6503D"/>
    <w:rsid w:val="00C66C67"/>
    <w:rsid w:val="00C9292F"/>
    <w:rsid w:val="00C95686"/>
    <w:rsid w:val="00C95E49"/>
    <w:rsid w:val="00CA2572"/>
    <w:rsid w:val="00CB014C"/>
    <w:rsid w:val="00CB4228"/>
    <w:rsid w:val="00CB70E6"/>
    <w:rsid w:val="00CC32C8"/>
    <w:rsid w:val="00CC7B06"/>
    <w:rsid w:val="00CD6D6A"/>
    <w:rsid w:val="00CE0F98"/>
    <w:rsid w:val="00CE215F"/>
    <w:rsid w:val="00CE222A"/>
    <w:rsid w:val="00D032D5"/>
    <w:rsid w:val="00D1704B"/>
    <w:rsid w:val="00D337FD"/>
    <w:rsid w:val="00D37E25"/>
    <w:rsid w:val="00D5055E"/>
    <w:rsid w:val="00D53355"/>
    <w:rsid w:val="00D5561F"/>
    <w:rsid w:val="00D7726F"/>
    <w:rsid w:val="00DA7780"/>
    <w:rsid w:val="00DB2FF2"/>
    <w:rsid w:val="00DB4657"/>
    <w:rsid w:val="00DB5581"/>
    <w:rsid w:val="00DB6088"/>
    <w:rsid w:val="00DB6A82"/>
    <w:rsid w:val="00DD76FA"/>
    <w:rsid w:val="00DE1C62"/>
    <w:rsid w:val="00DE35FB"/>
    <w:rsid w:val="00DE5BCE"/>
    <w:rsid w:val="00DF079E"/>
    <w:rsid w:val="00DF1137"/>
    <w:rsid w:val="00DF14E2"/>
    <w:rsid w:val="00DF18D4"/>
    <w:rsid w:val="00DF7798"/>
    <w:rsid w:val="00E13BC0"/>
    <w:rsid w:val="00E20715"/>
    <w:rsid w:val="00E20B9C"/>
    <w:rsid w:val="00E2100B"/>
    <w:rsid w:val="00E229CC"/>
    <w:rsid w:val="00E235CF"/>
    <w:rsid w:val="00E32FCE"/>
    <w:rsid w:val="00E4072E"/>
    <w:rsid w:val="00E46271"/>
    <w:rsid w:val="00E56B60"/>
    <w:rsid w:val="00E60397"/>
    <w:rsid w:val="00E65702"/>
    <w:rsid w:val="00E85C6E"/>
    <w:rsid w:val="00E9067B"/>
    <w:rsid w:val="00E9195F"/>
    <w:rsid w:val="00E958E4"/>
    <w:rsid w:val="00E96B1B"/>
    <w:rsid w:val="00EA03DC"/>
    <w:rsid w:val="00EA27E5"/>
    <w:rsid w:val="00EA3426"/>
    <w:rsid w:val="00EA433E"/>
    <w:rsid w:val="00EA57A8"/>
    <w:rsid w:val="00EB17F7"/>
    <w:rsid w:val="00EB289E"/>
    <w:rsid w:val="00EB527A"/>
    <w:rsid w:val="00EC1306"/>
    <w:rsid w:val="00EC29D7"/>
    <w:rsid w:val="00EC7240"/>
    <w:rsid w:val="00ED42B1"/>
    <w:rsid w:val="00ED4FCC"/>
    <w:rsid w:val="00EF3B55"/>
    <w:rsid w:val="00F010BD"/>
    <w:rsid w:val="00F0263B"/>
    <w:rsid w:val="00F07762"/>
    <w:rsid w:val="00F124AE"/>
    <w:rsid w:val="00F14A75"/>
    <w:rsid w:val="00F15CAE"/>
    <w:rsid w:val="00F17FE1"/>
    <w:rsid w:val="00F20F72"/>
    <w:rsid w:val="00F2355D"/>
    <w:rsid w:val="00F2617A"/>
    <w:rsid w:val="00F42E3A"/>
    <w:rsid w:val="00F44487"/>
    <w:rsid w:val="00F523FA"/>
    <w:rsid w:val="00F57955"/>
    <w:rsid w:val="00F74669"/>
    <w:rsid w:val="00F74C28"/>
    <w:rsid w:val="00F75EB7"/>
    <w:rsid w:val="00F76A5C"/>
    <w:rsid w:val="00F82FD1"/>
    <w:rsid w:val="00F95BE5"/>
    <w:rsid w:val="00FA1815"/>
    <w:rsid w:val="00FB36DA"/>
    <w:rsid w:val="00FB53FF"/>
    <w:rsid w:val="00FB5786"/>
    <w:rsid w:val="00FC52BE"/>
    <w:rsid w:val="00FE1C22"/>
    <w:rsid w:val="01DB0283"/>
    <w:rsid w:val="032348AB"/>
    <w:rsid w:val="03465822"/>
    <w:rsid w:val="03741B99"/>
    <w:rsid w:val="03C055D4"/>
    <w:rsid w:val="041D1F18"/>
    <w:rsid w:val="05422780"/>
    <w:rsid w:val="05CD3FD8"/>
    <w:rsid w:val="060707DD"/>
    <w:rsid w:val="0627193B"/>
    <w:rsid w:val="067F17E4"/>
    <w:rsid w:val="06B23D5E"/>
    <w:rsid w:val="06BE596A"/>
    <w:rsid w:val="072D4437"/>
    <w:rsid w:val="07727EEC"/>
    <w:rsid w:val="082D0D5E"/>
    <w:rsid w:val="084A43DC"/>
    <w:rsid w:val="08646365"/>
    <w:rsid w:val="08F5269D"/>
    <w:rsid w:val="09615163"/>
    <w:rsid w:val="0975770E"/>
    <w:rsid w:val="09F233A9"/>
    <w:rsid w:val="0A204648"/>
    <w:rsid w:val="0B117F18"/>
    <w:rsid w:val="0B6A2ADF"/>
    <w:rsid w:val="0B7A14D5"/>
    <w:rsid w:val="0BDE3B0E"/>
    <w:rsid w:val="0BE0521C"/>
    <w:rsid w:val="0BF7590B"/>
    <w:rsid w:val="0C002F61"/>
    <w:rsid w:val="0C34445D"/>
    <w:rsid w:val="0C5019B2"/>
    <w:rsid w:val="0CD8663C"/>
    <w:rsid w:val="0CF04ED1"/>
    <w:rsid w:val="0E0332A9"/>
    <w:rsid w:val="0E125E9A"/>
    <w:rsid w:val="0E8007D6"/>
    <w:rsid w:val="0F9B19B2"/>
    <w:rsid w:val="0FB26AE6"/>
    <w:rsid w:val="0FBE01A5"/>
    <w:rsid w:val="10591EE8"/>
    <w:rsid w:val="1066305F"/>
    <w:rsid w:val="11686414"/>
    <w:rsid w:val="1173669F"/>
    <w:rsid w:val="11BE75E2"/>
    <w:rsid w:val="11EE4584"/>
    <w:rsid w:val="12055F55"/>
    <w:rsid w:val="120C7C36"/>
    <w:rsid w:val="128D4A11"/>
    <w:rsid w:val="13477D30"/>
    <w:rsid w:val="13911466"/>
    <w:rsid w:val="13A7611E"/>
    <w:rsid w:val="14257FA7"/>
    <w:rsid w:val="145C3C6A"/>
    <w:rsid w:val="151C4B73"/>
    <w:rsid w:val="16075904"/>
    <w:rsid w:val="16317C47"/>
    <w:rsid w:val="17241C75"/>
    <w:rsid w:val="17794C1F"/>
    <w:rsid w:val="179E35EE"/>
    <w:rsid w:val="179F4858"/>
    <w:rsid w:val="17C8769A"/>
    <w:rsid w:val="17DF3BC6"/>
    <w:rsid w:val="17F40566"/>
    <w:rsid w:val="18AD1450"/>
    <w:rsid w:val="18DC4BFC"/>
    <w:rsid w:val="19107B87"/>
    <w:rsid w:val="192C10D8"/>
    <w:rsid w:val="19B8756E"/>
    <w:rsid w:val="1A1237AF"/>
    <w:rsid w:val="1A683A18"/>
    <w:rsid w:val="1AC75042"/>
    <w:rsid w:val="1B006F34"/>
    <w:rsid w:val="1C3E225C"/>
    <w:rsid w:val="1DB250B7"/>
    <w:rsid w:val="1DF364B5"/>
    <w:rsid w:val="1DF4076D"/>
    <w:rsid w:val="1DF83C7D"/>
    <w:rsid w:val="1EEF00B9"/>
    <w:rsid w:val="1F925C1F"/>
    <w:rsid w:val="20095B81"/>
    <w:rsid w:val="202B40FA"/>
    <w:rsid w:val="209B6E28"/>
    <w:rsid w:val="20A1779F"/>
    <w:rsid w:val="20B23337"/>
    <w:rsid w:val="217E06FB"/>
    <w:rsid w:val="21AD4F92"/>
    <w:rsid w:val="21CA2570"/>
    <w:rsid w:val="22CB3C4E"/>
    <w:rsid w:val="23202FA6"/>
    <w:rsid w:val="2323220F"/>
    <w:rsid w:val="23616034"/>
    <w:rsid w:val="237F406B"/>
    <w:rsid w:val="23A72FCE"/>
    <w:rsid w:val="2438471B"/>
    <w:rsid w:val="247B3126"/>
    <w:rsid w:val="249441E7"/>
    <w:rsid w:val="25B5449B"/>
    <w:rsid w:val="25C655DD"/>
    <w:rsid w:val="26643BFE"/>
    <w:rsid w:val="2671562B"/>
    <w:rsid w:val="26FC021C"/>
    <w:rsid w:val="273E3781"/>
    <w:rsid w:val="27BF32BE"/>
    <w:rsid w:val="27F3161F"/>
    <w:rsid w:val="288B6D4C"/>
    <w:rsid w:val="28E057E5"/>
    <w:rsid w:val="28F1218A"/>
    <w:rsid w:val="290401B8"/>
    <w:rsid w:val="29AA1DB7"/>
    <w:rsid w:val="29AF6F4C"/>
    <w:rsid w:val="2A2E715A"/>
    <w:rsid w:val="2A46021F"/>
    <w:rsid w:val="2A497822"/>
    <w:rsid w:val="2AC47B16"/>
    <w:rsid w:val="2AF61E5D"/>
    <w:rsid w:val="2B7E52A9"/>
    <w:rsid w:val="2BB56D0E"/>
    <w:rsid w:val="2BF37A45"/>
    <w:rsid w:val="2C020634"/>
    <w:rsid w:val="2C214055"/>
    <w:rsid w:val="2C780D13"/>
    <w:rsid w:val="2CA10EC7"/>
    <w:rsid w:val="2D4E3C7F"/>
    <w:rsid w:val="2D5203DB"/>
    <w:rsid w:val="2D55517C"/>
    <w:rsid w:val="2E245E8E"/>
    <w:rsid w:val="2E8B728F"/>
    <w:rsid w:val="2ED3590C"/>
    <w:rsid w:val="2ED77B06"/>
    <w:rsid w:val="2FF41798"/>
    <w:rsid w:val="30625475"/>
    <w:rsid w:val="30A804F4"/>
    <w:rsid w:val="30B71C36"/>
    <w:rsid w:val="316136A3"/>
    <w:rsid w:val="31895970"/>
    <w:rsid w:val="31B95F69"/>
    <w:rsid w:val="31C25049"/>
    <w:rsid w:val="32BD4817"/>
    <w:rsid w:val="32C54D96"/>
    <w:rsid w:val="32C851B1"/>
    <w:rsid w:val="333A41AC"/>
    <w:rsid w:val="334375E4"/>
    <w:rsid w:val="336E0939"/>
    <w:rsid w:val="340C2885"/>
    <w:rsid w:val="341600F9"/>
    <w:rsid w:val="34343B09"/>
    <w:rsid w:val="347F69DC"/>
    <w:rsid w:val="349C7D43"/>
    <w:rsid w:val="34A51AF9"/>
    <w:rsid w:val="34A7043B"/>
    <w:rsid w:val="35791238"/>
    <w:rsid w:val="357F49C9"/>
    <w:rsid w:val="358160C2"/>
    <w:rsid w:val="35FB2226"/>
    <w:rsid w:val="364666FD"/>
    <w:rsid w:val="36722E5C"/>
    <w:rsid w:val="369F7680"/>
    <w:rsid w:val="37653C28"/>
    <w:rsid w:val="37830C3B"/>
    <w:rsid w:val="37E63AB5"/>
    <w:rsid w:val="381A773A"/>
    <w:rsid w:val="39507E77"/>
    <w:rsid w:val="39CB7668"/>
    <w:rsid w:val="3A00765E"/>
    <w:rsid w:val="3A2171B1"/>
    <w:rsid w:val="3A891740"/>
    <w:rsid w:val="3B00481A"/>
    <w:rsid w:val="3B3F2D0A"/>
    <w:rsid w:val="3B6F4C85"/>
    <w:rsid w:val="3B8012A0"/>
    <w:rsid w:val="3B88771A"/>
    <w:rsid w:val="3BED708C"/>
    <w:rsid w:val="3BEF0EBF"/>
    <w:rsid w:val="3C0670D3"/>
    <w:rsid w:val="3C1B789E"/>
    <w:rsid w:val="3C2D0C90"/>
    <w:rsid w:val="3CCC507A"/>
    <w:rsid w:val="3CCF1F21"/>
    <w:rsid w:val="3CFE6CCE"/>
    <w:rsid w:val="3D0120D8"/>
    <w:rsid w:val="3D10657D"/>
    <w:rsid w:val="3D394BF1"/>
    <w:rsid w:val="3D567E34"/>
    <w:rsid w:val="3D6B3957"/>
    <w:rsid w:val="3E4D1237"/>
    <w:rsid w:val="3E9747B5"/>
    <w:rsid w:val="3EF43C23"/>
    <w:rsid w:val="3F2676D9"/>
    <w:rsid w:val="3F5F7351"/>
    <w:rsid w:val="4039318F"/>
    <w:rsid w:val="41886A2A"/>
    <w:rsid w:val="41D91034"/>
    <w:rsid w:val="425B53A7"/>
    <w:rsid w:val="42BC698B"/>
    <w:rsid w:val="42E04282"/>
    <w:rsid w:val="44022AC4"/>
    <w:rsid w:val="448E0F5F"/>
    <w:rsid w:val="452D3B07"/>
    <w:rsid w:val="456A5FCD"/>
    <w:rsid w:val="456C19C4"/>
    <w:rsid w:val="458F17EC"/>
    <w:rsid w:val="45E23D27"/>
    <w:rsid w:val="463B22BD"/>
    <w:rsid w:val="463C2446"/>
    <w:rsid w:val="46681526"/>
    <w:rsid w:val="46990B17"/>
    <w:rsid w:val="47185E2C"/>
    <w:rsid w:val="47C3656A"/>
    <w:rsid w:val="483D15E1"/>
    <w:rsid w:val="48ED6392"/>
    <w:rsid w:val="495661C3"/>
    <w:rsid w:val="495F42EA"/>
    <w:rsid w:val="49620B7C"/>
    <w:rsid w:val="497B2D98"/>
    <w:rsid w:val="49AA4153"/>
    <w:rsid w:val="49E664DF"/>
    <w:rsid w:val="4A261CD7"/>
    <w:rsid w:val="4A6D507F"/>
    <w:rsid w:val="4A911F9B"/>
    <w:rsid w:val="4BC34CB2"/>
    <w:rsid w:val="4C7E32ED"/>
    <w:rsid w:val="4D9047DF"/>
    <w:rsid w:val="4DE24F9C"/>
    <w:rsid w:val="4E3229A2"/>
    <w:rsid w:val="4E641B2E"/>
    <w:rsid w:val="4F2E29BF"/>
    <w:rsid w:val="4FAE7D69"/>
    <w:rsid w:val="4FBA6CD7"/>
    <w:rsid w:val="507B0716"/>
    <w:rsid w:val="50AD57CE"/>
    <w:rsid w:val="50B27620"/>
    <w:rsid w:val="50E07518"/>
    <w:rsid w:val="511F04A5"/>
    <w:rsid w:val="51242B86"/>
    <w:rsid w:val="51511167"/>
    <w:rsid w:val="51A30702"/>
    <w:rsid w:val="51ED1E8E"/>
    <w:rsid w:val="523303C9"/>
    <w:rsid w:val="524E534A"/>
    <w:rsid w:val="52BD6DD9"/>
    <w:rsid w:val="52D05D21"/>
    <w:rsid w:val="52DF71EF"/>
    <w:rsid w:val="5313758B"/>
    <w:rsid w:val="538C69C3"/>
    <w:rsid w:val="53AD2437"/>
    <w:rsid w:val="53E61ABA"/>
    <w:rsid w:val="541F10CB"/>
    <w:rsid w:val="54330A77"/>
    <w:rsid w:val="54380719"/>
    <w:rsid w:val="54A051B8"/>
    <w:rsid w:val="555D21D7"/>
    <w:rsid w:val="556F58FB"/>
    <w:rsid w:val="558A7190"/>
    <w:rsid w:val="55BF0815"/>
    <w:rsid w:val="55C7008D"/>
    <w:rsid w:val="562E2DB4"/>
    <w:rsid w:val="57AB660A"/>
    <w:rsid w:val="580863D8"/>
    <w:rsid w:val="58254B7B"/>
    <w:rsid w:val="58646800"/>
    <w:rsid w:val="58871392"/>
    <w:rsid w:val="589F0AD8"/>
    <w:rsid w:val="595B3551"/>
    <w:rsid w:val="59627412"/>
    <w:rsid w:val="59BA68A2"/>
    <w:rsid w:val="5ACC6B10"/>
    <w:rsid w:val="5ACF6AB5"/>
    <w:rsid w:val="5AF076C2"/>
    <w:rsid w:val="5B8422F7"/>
    <w:rsid w:val="5C3F3FFB"/>
    <w:rsid w:val="5C597819"/>
    <w:rsid w:val="5D5A3B31"/>
    <w:rsid w:val="5DAD3A79"/>
    <w:rsid w:val="5DCD1758"/>
    <w:rsid w:val="5E0A2849"/>
    <w:rsid w:val="5E574FA8"/>
    <w:rsid w:val="5E9465B6"/>
    <w:rsid w:val="5F08128D"/>
    <w:rsid w:val="5F08322C"/>
    <w:rsid w:val="5F3B6A32"/>
    <w:rsid w:val="5F873C50"/>
    <w:rsid w:val="5FC330A1"/>
    <w:rsid w:val="5FC53D74"/>
    <w:rsid w:val="6003409D"/>
    <w:rsid w:val="602101AB"/>
    <w:rsid w:val="60905B6C"/>
    <w:rsid w:val="60B15181"/>
    <w:rsid w:val="60BB37D8"/>
    <w:rsid w:val="60C8673E"/>
    <w:rsid w:val="61486A46"/>
    <w:rsid w:val="61F41DFF"/>
    <w:rsid w:val="623C4F9B"/>
    <w:rsid w:val="635D5B0E"/>
    <w:rsid w:val="63F60D77"/>
    <w:rsid w:val="640726C3"/>
    <w:rsid w:val="64687828"/>
    <w:rsid w:val="64AB1777"/>
    <w:rsid w:val="64B2391D"/>
    <w:rsid w:val="64B65680"/>
    <w:rsid w:val="65464803"/>
    <w:rsid w:val="65DC1B12"/>
    <w:rsid w:val="66745D68"/>
    <w:rsid w:val="671C384B"/>
    <w:rsid w:val="68015D6B"/>
    <w:rsid w:val="681D4A76"/>
    <w:rsid w:val="68594AF9"/>
    <w:rsid w:val="69266272"/>
    <w:rsid w:val="699D69A6"/>
    <w:rsid w:val="6A420C2A"/>
    <w:rsid w:val="6B476531"/>
    <w:rsid w:val="6B85733F"/>
    <w:rsid w:val="6BE96218"/>
    <w:rsid w:val="6BF95DFB"/>
    <w:rsid w:val="6C180259"/>
    <w:rsid w:val="6C2E30E4"/>
    <w:rsid w:val="6C79796F"/>
    <w:rsid w:val="6C9D5C8C"/>
    <w:rsid w:val="6CEB7CE9"/>
    <w:rsid w:val="6CF1733F"/>
    <w:rsid w:val="6D0D21EB"/>
    <w:rsid w:val="6D911044"/>
    <w:rsid w:val="6DAE4ED6"/>
    <w:rsid w:val="6DBE0F5A"/>
    <w:rsid w:val="6E097F2E"/>
    <w:rsid w:val="6EBC2C77"/>
    <w:rsid w:val="6EC854BE"/>
    <w:rsid w:val="6FD81D7F"/>
    <w:rsid w:val="6FFC2258"/>
    <w:rsid w:val="70BD04CD"/>
    <w:rsid w:val="711427DE"/>
    <w:rsid w:val="714E4514"/>
    <w:rsid w:val="71836296"/>
    <w:rsid w:val="720D1E5C"/>
    <w:rsid w:val="728104DD"/>
    <w:rsid w:val="739A40A9"/>
    <w:rsid w:val="73BB2A23"/>
    <w:rsid w:val="74360F69"/>
    <w:rsid w:val="74B35022"/>
    <w:rsid w:val="74C72569"/>
    <w:rsid w:val="74F01185"/>
    <w:rsid w:val="75137DDD"/>
    <w:rsid w:val="75386EA7"/>
    <w:rsid w:val="76040B5B"/>
    <w:rsid w:val="76B369B9"/>
    <w:rsid w:val="77002186"/>
    <w:rsid w:val="77466101"/>
    <w:rsid w:val="776215B2"/>
    <w:rsid w:val="784871AF"/>
    <w:rsid w:val="785A7E99"/>
    <w:rsid w:val="78827754"/>
    <w:rsid w:val="78D6242A"/>
    <w:rsid w:val="791D2E63"/>
    <w:rsid w:val="79A72BDF"/>
    <w:rsid w:val="79AE6EAC"/>
    <w:rsid w:val="79B20EA9"/>
    <w:rsid w:val="79B71311"/>
    <w:rsid w:val="79C06C32"/>
    <w:rsid w:val="79FC47FF"/>
    <w:rsid w:val="7A404A50"/>
    <w:rsid w:val="7A5527A1"/>
    <w:rsid w:val="7AF32215"/>
    <w:rsid w:val="7B2365E5"/>
    <w:rsid w:val="7B26441E"/>
    <w:rsid w:val="7B7517F2"/>
    <w:rsid w:val="7BA646F8"/>
    <w:rsid w:val="7BE00DA4"/>
    <w:rsid w:val="7D0B583E"/>
    <w:rsid w:val="7D7A7DE3"/>
    <w:rsid w:val="7D8B6F20"/>
    <w:rsid w:val="7DAA29C3"/>
    <w:rsid w:val="7EB156A1"/>
    <w:rsid w:val="7EF70F9E"/>
    <w:rsid w:val="7F2E620B"/>
    <w:rsid w:val="7F340489"/>
    <w:rsid w:val="7F5943CF"/>
    <w:rsid w:val="7F640B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35"/>
    <w:qFormat/>
    <w:uiPriority w:val="0"/>
    <w:pPr>
      <w:outlineLvl w:val="0"/>
    </w:pPr>
  </w:style>
  <w:style w:type="paragraph" w:styleId="5">
    <w:name w:val="heading 2"/>
    <w:basedOn w:val="1"/>
    <w:next w:val="1"/>
    <w:link w:val="38"/>
    <w:unhideWhenUsed/>
    <w:qFormat/>
    <w:uiPriority w:val="9"/>
    <w:pPr>
      <w:ind w:left="220" w:right="220" w:firstLine="602" w:firstLineChars="200"/>
      <w:outlineLvl w:val="1"/>
    </w:p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color w:val="FF0000"/>
      <w:sz w:val="20"/>
    </w:r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Normal Indent"/>
    <w:basedOn w:val="1"/>
    <w:qFormat/>
    <w:uiPriority w:val="0"/>
    <w:pPr>
      <w:ind w:firstLine="420" w:firstLineChars="200"/>
    </w:pPr>
  </w:style>
  <w:style w:type="paragraph" w:styleId="7">
    <w:name w:val="Document Map"/>
    <w:basedOn w:val="1"/>
    <w:link w:val="43"/>
    <w:qFormat/>
    <w:uiPriority w:val="0"/>
    <w:pPr>
      <w:widowControl w:val="0"/>
      <w:adjustRightInd/>
      <w:snapToGrid/>
      <w:spacing w:after="0"/>
      <w:jc w:val="both"/>
    </w:pPr>
    <w:rPr>
      <w:rFonts w:ascii="宋体" w:hAnsi="Times New Roman" w:eastAsia="宋体" w:cs="Times New Roman"/>
      <w:kern w:val="2"/>
      <w:sz w:val="18"/>
      <w:szCs w:val="18"/>
    </w:rPr>
  </w:style>
  <w:style w:type="paragraph" w:styleId="8">
    <w:name w:val="annotation text"/>
    <w:basedOn w:val="1"/>
    <w:link w:val="33"/>
    <w:qFormat/>
    <w:uiPriority w:val="0"/>
    <w:rPr>
      <w:rFonts w:ascii="Times New Roman" w:hAnsi="Times New Roman"/>
    </w:rPr>
  </w:style>
  <w:style w:type="paragraph" w:styleId="9">
    <w:name w:val="Body Text Indent"/>
    <w:basedOn w:val="1"/>
    <w:link w:val="49"/>
    <w:unhideWhenUsed/>
    <w:qFormat/>
    <w:uiPriority w:val="0"/>
    <w:pPr>
      <w:spacing w:after="120"/>
      <w:ind w:left="420" w:leftChars="200"/>
    </w:pPr>
  </w:style>
  <w:style w:type="paragraph" w:styleId="10">
    <w:name w:val="Plain Text"/>
    <w:basedOn w:val="1"/>
    <w:qFormat/>
    <w:uiPriority w:val="0"/>
    <w:rPr>
      <w:rFonts w:ascii="宋体" w:hAnsi="Courier New"/>
      <w:sz w:val="20"/>
      <w:szCs w:val="21"/>
    </w:rPr>
  </w:style>
  <w:style w:type="paragraph" w:styleId="11">
    <w:name w:val="Body Text Indent 2"/>
    <w:basedOn w:val="1"/>
    <w:link w:val="37"/>
    <w:qFormat/>
    <w:uiPriority w:val="0"/>
    <w:pPr>
      <w:spacing w:after="120" w:line="480" w:lineRule="auto"/>
      <w:ind w:left="420" w:leftChars="200"/>
    </w:pPr>
  </w:style>
  <w:style w:type="paragraph" w:styleId="12">
    <w:name w:val="Balloon Text"/>
    <w:basedOn w:val="1"/>
    <w:link w:val="32"/>
    <w:qFormat/>
    <w:uiPriority w:val="0"/>
    <w:pPr>
      <w:spacing w:after="0"/>
    </w:pPr>
    <w:rPr>
      <w:sz w:val="18"/>
      <w:szCs w:val="18"/>
    </w:rPr>
  </w:style>
  <w:style w:type="paragraph" w:styleId="13">
    <w:name w:val="footer"/>
    <w:basedOn w:val="1"/>
    <w:link w:val="47"/>
    <w:unhideWhenUsed/>
    <w:qFormat/>
    <w:uiPriority w:val="99"/>
    <w:pPr>
      <w:tabs>
        <w:tab w:val="center" w:pos="4153"/>
        <w:tab w:val="right" w:pos="8306"/>
      </w:tabs>
    </w:pPr>
    <w:rPr>
      <w:sz w:val="18"/>
      <w:szCs w:val="18"/>
    </w:rPr>
  </w:style>
  <w:style w:type="paragraph" w:styleId="14">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39"/>
  </w:style>
  <w:style w:type="paragraph" w:styleId="16">
    <w:name w:val="Body Text Indent 3"/>
    <w:basedOn w:val="1"/>
    <w:link w:val="36"/>
    <w:qFormat/>
    <w:uiPriority w:val="0"/>
    <w:pPr>
      <w:spacing w:after="120"/>
      <w:ind w:left="420" w:leftChars="200"/>
    </w:pPr>
    <w:rPr>
      <w:sz w:val="16"/>
      <w:szCs w:val="16"/>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0" w:afterAutospacing="1"/>
      <w:ind w:left="880" w:leftChars="100" w:right="100" w:rightChars="100"/>
    </w:pPr>
    <w:rPr>
      <w:rFonts w:eastAsia="仿宋_GB2312" w:cs="Times New Roman"/>
      <w:b/>
      <w:sz w:val="30"/>
    </w:rPr>
  </w:style>
  <w:style w:type="paragraph" w:styleId="19">
    <w:name w:val="Title"/>
    <w:basedOn w:val="1"/>
    <w:next w:val="1"/>
    <w:qFormat/>
    <w:uiPriority w:val="10"/>
    <w:pPr>
      <w:spacing w:before="240" w:after="60"/>
      <w:jc w:val="center"/>
      <w:outlineLvl w:val="0"/>
    </w:pPr>
    <w:rPr>
      <w:rFonts w:eastAsia="仿宋_GB2312" w:asciiTheme="majorHAnsi" w:hAnsiTheme="majorHAnsi" w:cstheme="majorBidi"/>
      <w:b/>
      <w:bCs/>
      <w:sz w:val="36"/>
      <w:szCs w:val="32"/>
    </w:rPr>
  </w:style>
  <w:style w:type="paragraph" w:styleId="20">
    <w:name w:val="annotation subject"/>
    <w:basedOn w:val="8"/>
    <w:next w:val="8"/>
    <w:link w:val="34"/>
    <w:qFormat/>
    <w:uiPriority w:val="0"/>
    <w:rPr>
      <w:rFonts w:ascii="Tahoma" w:hAnsi="Tahoma"/>
      <w:b/>
      <w:bCs/>
    </w:rPr>
  </w:style>
  <w:style w:type="paragraph" w:styleId="21">
    <w:name w:val="Body Text First Indent 2"/>
    <w:basedOn w:val="9"/>
    <w:link w:val="48"/>
    <w:qFormat/>
    <w:uiPriority w:val="0"/>
    <w:pPr>
      <w:adjustRightInd/>
      <w:ind w:firstLine="420" w:firstLineChars="200"/>
    </w:pPr>
    <w:rPr>
      <w:rFonts w:asciiTheme="minorHAnsi" w:hAnsiTheme="minorHAnsi" w:eastAsiaTheme="minorEastAsia"/>
      <w:kern w:val="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qFormat/>
    <w:uiPriority w:val="99"/>
    <w:rPr>
      <w:sz w:val="21"/>
      <w:szCs w:val="21"/>
    </w:rPr>
  </w:style>
  <w:style w:type="paragraph" w:customStyle="1" w:styleId="28">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29">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列出段落1"/>
    <w:basedOn w:val="1"/>
    <w:qFormat/>
    <w:uiPriority w:val="34"/>
    <w:pPr>
      <w:ind w:firstLine="420" w:firstLineChars="200"/>
    </w:pPr>
  </w:style>
  <w:style w:type="character" w:customStyle="1" w:styleId="32">
    <w:name w:val="批注框文本字符"/>
    <w:basedOn w:val="24"/>
    <w:link w:val="12"/>
    <w:qFormat/>
    <w:uiPriority w:val="0"/>
    <w:rPr>
      <w:rFonts w:ascii="Tahoma" w:hAnsi="Tahoma" w:eastAsia="微软雅黑"/>
      <w:sz w:val="18"/>
      <w:szCs w:val="18"/>
    </w:rPr>
  </w:style>
  <w:style w:type="character" w:customStyle="1" w:styleId="33">
    <w:name w:val="注释文本字符"/>
    <w:basedOn w:val="24"/>
    <w:link w:val="8"/>
    <w:qFormat/>
    <w:uiPriority w:val="0"/>
    <w:rPr>
      <w:rFonts w:ascii="Times New Roman" w:hAnsi="Times New Roman" w:eastAsia="微软雅黑"/>
      <w:sz w:val="22"/>
      <w:szCs w:val="22"/>
    </w:rPr>
  </w:style>
  <w:style w:type="character" w:customStyle="1" w:styleId="34">
    <w:name w:val="批注主题字符"/>
    <w:basedOn w:val="33"/>
    <w:link w:val="20"/>
    <w:qFormat/>
    <w:uiPriority w:val="0"/>
    <w:rPr>
      <w:rFonts w:ascii="Tahoma" w:hAnsi="Tahoma" w:eastAsia="微软雅黑"/>
      <w:b/>
      <w:bCs/>
      <w:sz w:val="22"/>
      <w:szCs w:val="22"/>
    </w:rPr>
  </w:style>
  <w:style w:type="character" w:customStyle="1" w:styleId="35">
    <w:name w:val="标题 1字符"/>
    <w:basedOn w:val="24"/>
    <w:link w:val="4"/>
    <w:qFormat/>
    <w:uiPriority w:val="0"/>
    <w:rPr>
      <w:rFonts w:ascii="Tahoma" w:hAnsi="Tahoma" w:eastAsia="仿宋_GB2312" w:cs="Times New Roman"/>
      <w:b/>
      <w:sz w:val="30"/>
      <w:szCs w:val="22"/>
    </w:rPr>
  </w:style>
  <w:style w:type="character" w:customStyle="1" w:styleId="36">
    <w:name w:val="正文文本缩进 3字符"/>
    <w:basedOn w:val="24"/>
    <w:link w:val="16"/>
    <w:qFormat/>
    <w:uiPriority w:val="0"/>
    <w:rPr>
      <w:rFonts w:ascii="Tahoma" w:hAnsi="Tahoma" w:eastAsia="微软雅黑"/>
      <w:sz w:val="16"/>
      <w:szCs w:val="16"/>
    </w:rPr>
  </w:style>
  <w:style w:type="character" w:customStyle="1" w:styleId="37">
    <w:name w:val="正文文本缩进 2字符"/>
    <w:basedOn w:val="24"/>
    <w:link w:val="11"/>
    <w:qFormat/>
    <w:uiPriority w:val="0"/>
    <w:rPr>
      <w:rFonts w:ascii="Tahoma" w:hAnsi="Tahoma" w:eastAsia="微软雅黑"/>
      <w:sz w:val="22"/>
      <w:szCs w:val="22"/>
    </w:rPr>
  </w:style>
  <w:style w:type="character" w:customStyle="1" w:styleId="38">
    <w:name w:val="标题 2字符"/>
    <w:basedOn w:val="24"/>
    <w:link w:val="5"/>
    <w:qFormat/>
    <w:uiPriority w:val="9"/>
    <w:rPr>
      <w:rFonts w:ascii="Tahoma" w:hAnsi="Tahoma" w:eastAsia="仿宋_GB2312" w:cs="Times New Roman"/>
      <w:b/>
      <w:sz w:val="30"/>
      <w:szCs w:val="22"/>
    </w:rPr>
  </w:style>
  <w:style w:type="paragraph" w:customStyle="1" w:styleId="39">
    <w:name w:val="修订1"/>
    <w:hidden/>
    <w:semiHidden/>
    <w:qFormat/>
    <w:uiPriority w:val="99"/>
    <w:rPr>
      <w:rFonts w:ascii="Tahoma" w:hAnsi="Tahoma" w:eastAsia="微软雅黑" w:cstheme="minorBidi"/>
      <w:sz w:val="22"/>
      <w:szCs w:val="22"/>
      <w:lang w:val="en-US" w:eastAsia="zh-CN" w:bidi="ar-SA"/>
    </w:rPr>
  </w:style>
  <w:style w:type="paragraph" w:customStyle="1" w:styleId="40">
    <w:name w:val="GW-正文"/>
    <w:basedOn w:val="1"/>
    <w:link w:val="41"/>
    <w:qFormat/>
    <w:uiPriority w:val="0"/>
    <w:pPr>
      <w:widowControl w:val="0"/>
      <w:adjustRightInd/>
      <w:snapToGrid/>
      <w:spacing w:after="0" w:line="360" w:lineRule="auto"/>
      <w:ind w:firstLine="200" w:firstLineChars="200"/>
      <w:jc w:val="both"/>
    </w:pPr>
    <w:rPr>
      <w:rFonts w:ascii="Calibri" w:hAnsi="Calibri" w:eastAsia="仿宋_GB2312" w:cs="Times New Roman"/>
      <w:kern w:val="2"/>
      <w:sz w:val="24"/>
      <w:szCs w:val="24"/>
    </w:rPr>
  </w:style>
  <w:style w:type="character" w:customStyle="1" w:styleId="41">
    <w:name w:val="GW-正文 Char"/>
    <w:link w:val="40"/>
    <w:qFormat/>
    <w:uiPriority w:val="0"/>
    <w:rPr>
      <w:rFonts w:ascii="Calibri" w:hAnsi="Calibri" w:eastAsia="仿宋_GB2312"/>
      <w:kern w:val="2"/>
      <w:sz w:val="24"/>
      <w:szCs w:val="24"/>
    </w:rPr>
  </w:style>
  <w:style w:type="paragraph" w:customStyle="1" w:styleId="42">
    <w:name w:val="列出段落2"/>
    <w:basedOn w:val="1"/>
    <w:qFormat/>
    <w:uiPriority w:val="99"/>
    <w:pPr>
      <w:ind w:firstLine="420" w:firstLineChars="200"/>
    </w:pPr>
  </w:style>
  <w:style w:type="character" w:customStyle="1" w:styleId="43">
    <w:name w:val="文档结构图 字符"/>
    <w:link w:val="7"/>
    <w:qFormat/>
    <w:uiPriority w:val="0"/>
    <w:rPr>
      <w:rFonts w:ascii="宋体"/>
      <w:kern w:val="2"/>
      <w:sz w:val="18"/>
      <w:szCs w:val="18"/>
    </w:rPr>
  </w:style>
  <w:style w:type="character" w:customStyle="1" w:styleId="44">
    <w:name w:val="文档结构图 Char1"/>
    <w:basedOn w:val="24"/>
    <w:qFormat/>
    <w:uiPriority w:val="0"/>
    <w:rPr>
      <w:rFonts w:ascii="Microsoft YaHei UI" w:hAnsi="Tahoma" w:eastAsia="Microsoft YaHei UI" w:cstheme="minorBidi"/>
      <w:sz w:val="18"/>
      <w:szCs w:val="18"/>
    </w:rPr>
  </w:style>
  <w:style w:type="paragraph" w:customStyle="1" w:styleId="45">
    <w:name w:val="Table Paragraph"/>
    <w:basedOn w:val="1"/>
    <w:qFormat/>
    <w:uiPriority w:val="1"/>
    <w:pPr>
      <w:widowControl w:val="0"/>
      <w:adjustRightInd/>
      <w:snapToGrid/>
      <w:spacing w:after="0"/>
    </w:pPr>
    <w:rPr>
      <w:rFonts w:ascii="Calibri" w:hAnsi="Calibri" w:eastAsia="宋体" w:cs="Times New Roman"/>
      <w:lang w:eastAsia="en-US"/>
    </w:rPr>
  </w:style>
  <w:style w:type="paragraph" w:customStyle="1" w:styleId="46">
    <w:name w:val="TOC 标题1"/>
    <w:basedOn w:val="4"/>
    <w:next w:val="1"/>
    <w:unhideWhenUsed/>
    <w:qFormat/>
    <w:uiPriority w:val="39"/>
    <w:pPr>
      <w:keepNext/>
      <w:keepLines/>
      <w:adjustRightInd/>
      <w:snapToGrid/>
      <w:spacing w:before="240" w:after="0" w:line="259" w:lineRule="auto"/>
      <w:outlineLvl w:val="9"/>
    </w:pPr>
    <w:rPr>
      <w:rFonts w:asciiTheme="majorHAnsi" w:hAnsiTheme="majorHAnsi" w:eastAsiaTheme="majorEastAsia" w:cstheme="majorBidi"/>
      <w:color w:val="2E75B6" w:themeColor="accent1" w:themeShade="BF"/>
      <w:sz w:val="32"/>
      <w:szCs w:val="32"/>
    </w:rPr>
  </w:style>
  <w:style w:type="character" w:customStyle="1" w:styleId="47">
    <w:name w:val="页脚字符"/>
    <w:basedOn w:val="24"/>
    <w:link w:val="13"/>
    <w:qFormat/>
    <w:uiPriority w:val="99"/>
    <w:rPr>
      <w:rFonts w:ascii="Tahoma" w:hAnsi="Tahoma" w:eastAsia="微软雅黑" w:cstheme="minorBidi"/>
      <w:sz w:val="18"/>
      <w:szCs w:val="18"/>
    </w:rPr>
  </w:style>
  <w:style w:type="character" w:customStyle="1" w:styleId="48">
    <w:name w:val="正文首行缩进 2字符"/>
    <w:basedOn w:val="49"/>
    <w:link w:val="21"/>
    <w:qFormat/>
    <w:uiPriority w:val="0"/>
    <w:rPr>
      <w:rFonts w:hint="default" w:ascii="??" w:hAnsi="??" w:eastAsia="??" w:cs="??"/>
      <w:kern w:val="2"/>
      <w:sz w:val="21"/>
      <w:szCs w:val="22"/>
    </w:rPr>
  </w:style>
  <w:style w:type="character" w:customStyle="1" w:styleId="49">
    <w:name w:val="正文文本缩进字符"/>
    <w:basedOn w:val="24"/>
    <w:link w:val="9"/>
    <w:qFormat/>
    <w:uiPriority w:val="0"/>
    <w:rPr>
      <w:rFonts w:hint="default" w:ascii="??" w:hAnsi="??" w:eastAsia="??" w:cs="??"/>
      <w:kern w:val="2"/>
      <w:sz w:val="21"/>
      <w:szCs w:val="22"/>
    </w:rPr>
  </w:style>
  <w:style w:type="paragraph" w:customStyle="1" w:styleId="5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65E3-ECC2-0147-879F-70A67D62FEA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20</Pages>
  <Words>7500</Words>
  <Characters>7756</Characters>
  <Lines>60</Lines>
  <Paragraphs>16</Paragraphs>
  <TotalTime>2</TotalTime>
  <ScaleCrop>false</ScaleCrop>
  <LinksUpToDate>false</LinksUpToDate>
  <CharactersWithSpaces>7851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2022-02-27T09:03:00Z</dcterms:created>
  <dc:creator>徐驰</dc:creator>
  <cp:lastModifiedBy>川高文旅财务部</cp:lastModifiedBy>
  <cp:lastPrinted>2022-02-24T08:07:00Z</cp:lastPrinted>
  <dcterms:modified xsi:type="dcterms:W3CDTF">2022-09-16T01:39:53Z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50D96070DFD84BCBADF80A1E19174A1F</vt:lpwstr>
  </property>
</Properties>
</file>