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nts/font8.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5EEA55D7">
      <w:pPr>
        <w:ind w:firstLine="422"/>
      </w:pPr>
      <w:bookmarkStart w:id="0" w:name="_Toc179632527"/>
      <w:bookmarkStart w:id="1" w:name="_Toc152042287"/>
      <w:bookmarkStart w:id="2" w:name="_Toc246996157"/>
      <w:bookmarkStart w:id="3" w:name="_Toc435178351"/>
      <w:bookmarkStart w:id="4" w:name="_Toc436215708"/>
      <w:bookmarkStart w:id="5" w:name="_Toc246996900"/>
      <w:bookmarkStart w:id="6" w:name="_Toc247085671"/>
      <w:bookmarkStart w:id="7" w:name="_Toc247096243"/>
      <w:bookmarkStart w:id="8" w:name="_Toc152045511"/>
      <w:bookmarkStart w:id="9" w:name="_Toc144974479"/>
      <w:bookmarkStart w:id="10" w:name="_Toc496601918"/>
    </w:p>
    <w:p w14:paraId="5EEC07C6">
      <w:pPr>
        <w:pStyle w:val="17"/>
        <w:ind w:firstLine="960"/>
        <w:jc w:val="center"/>
        <w:rPr>
          <w:b/>
          <w:sz w:val="48"/>
        </w:rPr>
      </w:pPr>
    </w:p>
    <w:p w14:paraId="6A30EF8C">
      <w:pPr>
        <w:jc w:val="center"/>
        <w:rPr>
          <w:rFonts w:hint="eastAsia" w:ascii="宋体" w:hAnsi="宋体" w:cs="宋体"/>
          <w:b/>
          <w:bCs/>
          <w:spacing w:val="-20"/>
          <w:kern w:val="10"/>
          <w:sz w:val="48"/>
          <w:szCs w:val="48"/>
        </w:rPr>
      </w:pPr>
      <w:r>
        <w:rPr>
          <w:rFonts w:hint="eastAsia" w:ascii="宋体" w:hAnsi="宋体" w:cs="宋体"/>
          <w:b/>
          <w:bCs/>
          <w:spacing w:val="-20"/>
          <w:kern w:val="10"/>
          <w:sz w:val="48"/>
          <w:szCs w:val="48"/>
        </w:rPr>
        <w:t>四川铁路发展有限公司</w:t>
      </w:r>
    </w:p>
    <w:p w14:paraId="63857C24">
      <w:pPr>
        <w:spacing w:line="900" w:lineRule="auto"/>
        <w:jc w:val="center"/>
        <w:rPr>
          <w:rFonts w:ascii="宋体" w:hAnsi="宋体" w:cs="宋体"/>
          <w:b/>
          <w:bCs/>
          <w:spacing w:val="-20"/>
          <w:kern w:val="10"/>
          <w:sz w:val="48"/>
          <w:szCs w:val="48"/>
        </w:rPr>
      </w:pPr>
    </w:p>
    <w:p w14:paraId="4C77F47C">
      <w:pPr>
        <w:spacing w:line="900" w:lineRule="auto"/>
        <w:jc w:val="center"/>
        <w:rPr>
          <w:rFonts w:ascii="宋体" w:hAnsi="宋体" w:cs="宋体"/>
          <w:b/>
          <w:bCs/>
          <w:spacing w:val="-20"/>
          <w:kern w:val="10"/>
          <w:sz w:val="48"/>
          <w:szCs w:val="48"/>
        </w:rPr>
      </w:pPr>
      <w:r>
        <w:rPr>
          <w:rFonts w:hint="eastAsia"/>
          <w:sz w:val="48"/>
          <w:szCs w:val="48"/>
          <w:highlight w:val="none"/>
          <w:u w:val="none"/>
          <w:lang w:val="zh-TW" w:eastAsia="zh-CN"/>
        </w:rPr>
        <w:t>2025</w:t>
      </w:r>
      <w:r>
        <w:rPr>
          <w:rFonts w:hint="eastAsia" w:ascii="宋体" w:hAnsi="宋体" w:cs="宋体"/>
          <w:b/>
          <w:bCs/>
          <w:spacing w:val="-20"/>
          <w:kern w:val="10"/>
          <w:sz w:val="48"/>
          <w:szCs w:val="48"/>
        </w:rPr>
        <w:t>年审计项目</w:t>
      </w:r>
    </w:p>
    <w:p w14:paraId="30EB22B2">
      <w:pPr>
        <w:tabs>
          <w:tab w:val="left" w:pos="5040"/>
        </w:tabs>
        <w:ind w:firstLine="482"/>
        <w:rPr>
          <w:b/>
          <w:sz w:val="24"/>
        </w:rPr>
      </w:pPr>
      <w:r>
        <w:rPr>
          <w:b/>
          <w:sz w:val="24"/>
        </w:rPr>
        <w:tab/>
      </w:r>
    </w:p>
    <w:p w14:paraId="479EE4D9">
      <w:pPr>
        <w:ind w:firstLine="480"/>
        <w:rPr>
          <w:b/>
          <w:sz w:val="24"/>
        </w:rPr>
      </w:pPr>
    </w:p>
    <w:p w14:paraId="35BE3F09">
      <w:pPr>
        <w:ind w:firstLine="480"/>
        <w:rPr>
          <w:b/>
          <w:sz w:val="24"/>
        </w:rPr>
      </w:pPr>
    </w:p>
    <w:p w14:paraId="5E850CD1">
      <w:pPr>
        <w:ind w:firstLine="480"/>
        <w:rPr>
          <w:b/>
          <w:sz w:val="24"/>
        </w:rPr>
      </w:pPr>
    </w:p>
    <w:p w14:paraId="314991E2">
      <w:pPr>
        <w:tabs>
          <w:tab w:val="left" w:pos="5205"/>
        </w:tabs>
        <w:ind w:firstLine="482"/>
        <w:rPr>
          <w:b/>
          <w:sz w:val="24"/>
        </w:rPr>
      </w:pPr>
      <w:r>
        <w:rPr>
          <w:b/>
          <w:sz w:val="24"/>
        </w:rPr>
        <w:tab/>
      </w:r>
    </w:p>
    <w:p w14:paraId="6E6E4A6A">
      <w:pPr>
        <w:ind w:firstLine="480"/>
        <w:rPr>
          <w:b/>
          <w:sz w:val="24"/>
        </w:rPr>
      </w:pPr>
    </w:p>
    <w:p w14:paraId="1829B102">
      <w:pPr>
        <w:ind w:firstLine="1440"/>
        <w:jc w:val="center"/>
        <w:rPr>
          <w:rFonts w:ascii="宋体"/>
          <w:b/>
          <w:sz w:val="72"/>
          <w:szCs w:val="72"/>
        </w:rPr>
      </w:pPr>
    </w:p>
    <w:p w14:paraId="12784DCE">
      <w:pPr>
        <w:jc w:val="center"/>
        <w:rPr>
          <w:rFonts w:ascii="宋体"/>
          <w:b/>
          <w:sz w:val="72"/>
          <w:szCs w:val="72"/>
        </w:rPr>
      </w:pPr>
      <w:r>
        <w:rPr>
          <w:rFonts w:hint="eastAsia" w:ascii="宋体"/>
          <w:b/>
          <w:sz w:val="72"/>
          <w:szCs w:val="72"/>
        </w:rPr>
        <w:t>比选文件</w:t>
      </w:r>
    </w:p>
    <w:p w14:paraId="2C4D9488">
      <w:pPr>
        <w:ind w:firstLine="480"/>
        <w:rPr>
          <w:b/>
          <w:sz w:val="24"/>
        </w:rPr>
      </w:pPr>
    </w:p>
    <w:p w14:paraId="3747DDD4">
      <w:pPr>
        <w:ind w:firstLine="480"/>
        <w:rPr>
          <w:b/>
          <w:sz w:val="24"/>
        </w:rPr>
      </w:pPr>
    </w:p>
    <w:p w14:paraId="5B15DF3D">
      <w:pPr>
        <w:ind w:firstLine="480"/>
        <w:rPr>
          <w:b/>
          <w:sz w:val="24"/>
        </w:rPr>
      </w:pPr>
    </w:p>
    <w:p w14:paraId="7121FD1A">
      <w:pPr>
        <w:ind w:firstLine="480"/>
        <w:rPr>
          <w:b/>
          <w:sz w:val="24"/>
        </w:rPr>
      </w:pPr>
    </w:p>
    <w:p w14:paraId="3FF7B566">
      <w:pPr>
        <w:ind w:firstLine="480"/>
        <w:rPr>
          <w:b/>
          <w:sz w:val="24"/>
        </w:rPr>
      </w:pPr>
    </w:p>
    <w:p w14:paraId="1CF6D390">
      <w:pPr>
        <w:ind w:firstLine="480"/>
        <w:rPr>
          <w:b/>
          <w:sz w:val="24"/>
        </w:rPr>
      </w:pPr>
    </w:p>
    <w:p w14:paraId="441EF60E">
      <w:pPr>
        <w:ind w:firstLine="480"/>
        <w:rPr>
          <w:b/>
          <w:sz w:val="24"/>
        </w:rPr>
      </w:pPr>
    </w:p>
    <w:p w14:paraId="72D26082">
      <w:pPr>
        <w:ind w:firstLine="480"/>
        <w:rPr>
          <w:b/>
          <w:sz w:val="24"/>
        </w:rPr>
      </w:pPr>
    </w:p>
    <w:p w14:paraId="0BCD4AE0">
      <w:pPr>
        <w:spacing w:line="720" w:lineRule="auto"/>
        <w:ind w:firstLine="320" w:firstLineChars="100"/>
        <w:jc w:val="center"/>
        <w:rPr>
          <w:rFonts w:ascii="宋体" w:hAnsi="宋体"/>
          <w:sz w:val="32"/>
          <w:szCs w:val="32"/>
        </w:rPr>
      </w:pPr>
    </w:p>
    <w:p w14:paraId="7A484CB3">
      <w:pPr>
        <w:jc w:val="center"/>
        <w:rPr>
          <w:rFonts w:hint="eastAsia" w:ascii="宋体" w:hAnsi="宋体"/>
          <w:sz w:val="32"/>
          <w:szCs w:val="32"/>
        </w:rPr>
      </w:pPr>
      <w:r>
        <w:rPr>
          <w:rFonts w:hint="eastAsia" w:ascii="宋体" w:hAnsi="宋体"/>
          <w:sz w:val="32"/>
          <w:szCs w:val="32"/>
        </w:rPr>
        <w:t>比选人：四川铁路发展有限公司</w:t>
      </w:r>
    </w:p>
    <w:p w14:paraId="17EF92A1">
      <w:pPr>
        <w:spacing w:line="720" w:lineRule="auto"/>
        <w:jc w:val="center"/>
        <w:rPr>
          <w:rFonts w:ascii="宋体" w:hAnsi="宋体" w:cs="宋体"/>
          <w:sz w:val="32"/>
          <w:szCs w:val="32"/>
        </w:rPr>
      </w:pPr>
    </w:p>
    <w:p w14:paraId="60DA2267">
      <w:pPr>
        <w:spacing w:line="360" w:lineRule="auto"/>
        <w:ind w:firstLine="643"/>
        <w:jc w:val="center"/>
        <w:rPr>
          <w:sz w:val="28"/>
          <w:szCs w:val="28"/>
        </w:rPr>
      </w:pPr>
      <w:r>
        <w:rPr>
          <w:rFonts w:hint="eastAsia"/>
          <w:b/>
          <w:sz w:val="32"/>
          <w:szCs w:val="32"/>
          <w:lang w:val="zh-CN"/>
        </w:rPr>
        <w:t>二</w:t>
      </w:r>
      <w:r>
        <w:rPr>
          <w:b/>
          <w:sz w:val="32"/>
          <w:szCs w:val="32"/>
          <w:lang w:val="zh-CN"/>
        </w:rPr>
        <w:t>O</w:t>
      </w:r>
      <w:r>
        <w:rPr>
          <w:rFonts w:hint="eastAsia"/>
          <w:b/>
          <w:sz w:val="32"/>
          <w:szCs w:val="32"/>
          <w:lang w:val="zh-CN"/>
        </w:rPr>
        <w:t>二</w:t>
      </w:r>
      <w:r>
        <w:rPr>
          <w:rFonts w:hint="eastAsia"/>
          <w:b/>
          <w:sz w:val="32"/>
          <w:szCs w:val="32"/>
        </w:rPr>
        <w:t>五</w:t>
      </w:r>
      <w:r>
        <w:rPr>
          <w:rFonts w:hint="eastAsia"/>
          <w:b/>
          <w:sz w:val="32"/>
          <w:szCs w:val="32"/>
          <w:lang w:val="zh-CN"/>
        </w:rPr>
        <w:t>年</w:t>
      </w:r>
      <w:r>
        <w:rPr>
          <w:rFonts w:hint="eastAsia"/>
          <w:b/>
          <w:sz w:val="32"/>
          <w:szCs w:val="32"/>
          <w:lang w:val="en-US" w:eastAsia="zh-CN"/>
        </w:rPr>
        <w:t>八</w:t>
      </w:r>
      <w:r>
        <w:rPr>
          <w:rFonts w:hint="eastAsia"/>
          <w:b/>
          <w:sz w:val="32"/>
          <w:szCs w:val="32"/>
          <w:lang w:val="zh-CN"/>
        </w:rPr>
        <w:t>月</w:t>
      </w:r>
    </w:p>
    <w:p w14:paraId="2B66B7F0">
      <w:pPr>
        <w:ind w:firstLine="422"/>
      </w:pPr>
    </w:p>
    <w:p w14:paraId="14BC4FEE">
      <w:pPr>
        <w:pStyle w:val="89"/>
        <w:ind w:firstLine="562"/>
        <w:jc w:val="center"/>
        <w:rPr>
          <w:color w:val="auto"/>
          <w:sz w:val="36"/>
          <w:szCs w:val="36"/>
          <w:lang w:val="zh-CN"/>
        </w:rPr>
        <w:sectPr>
          <w:headerReference r:id="rId5" w:type="first"/>
          <w:footerReference r:id="rId8" w:type="first"/>
          <w:headerReference r:id="rId3" w:type="default"/>
          <w:footerReference r:id="rId6" w:type="default"/>
          <w:headerReference r:id="rId4" w:type="even"/>
          <w:footerReference r:id="rId7" w:type="even"/>
          <w:pgSz w:w="11906" w:h="16838"/>
          <w:pgMar w:top="1418" w:right="1418" w:bottom="1418" w:left="1418" w:header="851" w:footer="992" w:gutter="0"/>
          <w:cols w:space="720" w:num="1"/>
          <w:docGrid w:type="lines" w:linePitch="312" w:charSpace="0"/>
        </w:sectPr>
      </w:pPr>
      <w:bookmarkStart w:id="11" w:name="_Toc8684"/>
      <w:bookmarkStart w:id="12" w:name="_Toc20986"/>
      <w:bookmarkStart w:id="13" w:name="_Toc23279"/>
    </w:p>
    <w:p w14:paraId="1753271E">
      <w:pPr>
        <w:pStyle w:val="89"/>
        <w:ind w:firstLine="562"/>
        <w:jc w:val="center"/>
        <w:rPr>
          <w:color w:val="auto"/>
          <w:sz w:val="32"/>
          <w:szCs w:val="32"/>
          <w:highlight w:val="none"/>
        </w:rPr>
      </w:pPr>
      <w:r>
        <w:rPr>
          <w:rFonts w:hint="eastAsia"/>
          <w:color w:val="auto"/>
          <w:sz w:val="36"/>
          <w:szCs w:val="36"/>
          <w:highlight w:val="none"/>
          <w:lang w:val="zh-CN"/>
        </w:rPr>
        <w:t>目</w:t>
      </w:r>
      <w:r>
        <w:rPr>
          <w:rFonts w:hint="eastAsia"/>
          <w:color w:val="auto"/>
          <w:sz w:val="36"/>
          <w:szCs w:val="36"/>
          <w:highlight w:val="none"/>
        </w:rPr>
        <w:t xml:space="preserve"> </w:t>
      </w:r>
      <w:r>
        <w:rPr>
          <w:rFonts w:hint="eastAsia"/>
          <w:color w:val="auto"/>
          <w:sz w:val="36"/>
          <w:szCs w:val="36"/>
          <w:highlight w:val="none"/>
          <w:lang w:val="zh-CN"/>
        </w:rPr>
        <w:t>录</w:t>
      </w:r>
      <w:bookmarkEnd w:id="11"/>
      <w:bookmarkEnd w:id="12"/>
      <w:bookmarkEnd w:id="13"/>
    </w:p>
    <w:p w14:paraId="6C107294">
      <w:pPr>
        <w:pStyle w:val="28"/>
        <w:tabs>
          <w:tab w:val="right" w:leader="dot" w:pos="9070"/>
        </w:tabs>
        <w:spacing w:line="360" w:lineRule="auto"/>
        <w:rPr>
          <w:sz w:val="24"/>
          <w:szCs w:val="24"/>
        </w:rPr>
      </w:pPr>
      <w:r>
        <w:rPr>
          <w:sz w:val="24"/>
          <w:szCs w:val="24"/>
        </w:rPr>
        <w:fldChar w:fldCharType="begin"/>
      </w:r>
      <w:r>
        <w:rPr>
          <w:sz w:val="24"/>
          <w:szCs w:val="24"/>
        </w:rPr>
        <w:instrText xml:space="preserve"> TOC \o "1-3" \h \z \u </w:instrText>
      </w:r>
      <w:r>
        <w:rPr>
          <w:sz w:val="24"/>
          <w:szCs w:val="24"/>
        </w:rPr>
        <w:fldChar w:fldCharType="separate"/>
      </w:r>
      <w:r>
        <w:fldChar w:fldCharType="begin"/>
      </w:r>
      <w:r>
        <w:instrText xml:space="preserve"> HYPERLINK \l "_Toc16315" </w:instrText>
      </w:r>
      <w:r>
        <w:fldChar w:fldCharType="separate"/>
      </w:r>
      <w:r>
        <w:rPr>
          <w:rFonts w:hint="eastAsia"/>
          <w:sz w:val="24"/>
          <w:szCs w:val="24"/>
        </w:rPr>
        <w:t>第一章 比选公告</w:t>
      </w:r>
      <w:r>
        <w:rPr>
          <w:sz w:val="24"/>
          <w:szCs w:val="24"/>
        </w:rPr>
        <w:tab/>
      </w:r>
      <w:r>
        <w:rPr>
          <w:rFonts w:hint="eastAsia"/>
          <w:sz w:val="24"/>
          <w:szCs w:val="24"/>
        </w:rPr>
        <w:t>1</w:t>
      </w:r>
      <w:r>
        <w:rPr>
          <w:rFonts w:hint="eastAsia"/>
          <w:sz w:val="24"/>
          <w:szCs w:val="24"/>
        </w:rPr>
        <w:fldChar w:fldCharType="end"/>
      </w:r>
    </w:p>
    <w:p w14:paraId="4E0878F2">
      <w:pPr>
        <w:pStyle w:val="28"/>
        <w:tabs>
          <w:tab w:val="right" w:leader="dot" w:pos="9070"/>
        </w:tabs>
        <w:spacing w:line="360" w:lineRule="auto"/>
        <w:rPr>
          <w:sz w:val="24"/>
          <w:szCs w:val="24"/>
        </w:rPr>
      </w:pPr>
      <w:r>
        <w:fldChar w:fldCharType="begin"/>
      </w:r>
      <w:r>
        <w:instrText xml:space="preserve"> HYPERLINK \l "_Toc5655" </w:instrText>
      </w:r>
      <w:r>
        <w:fldChar w:fldCharType="separate"/>
      </w:r>
      <w:r>
        <w:rPr>
          <w:rFonts w:hint="eastAsia"/>
          <w:sz w:val="24"/>
          <w:szCs w:val="24"/>
        </w:rPr>
        <w:t>第二章 比选申请人须知</w:t>
      </w:r>
      <w:r>
        <w:rPr>
          <w:sz w:val="24"/>
          <w:szCs w:val="24"/>
        </w:rPr>
        <w:tab/>
      </w:r>
      <w:r>
        <w:rPr>
          <w:rFonts w:hint="eastAsia"/>
          <w:sz w:val="24"/>
          <w:szCs w:val="24"/>
        </w:rPr>
        <w:t>3</w:t>
      </w:r>
      <w:r>
        <w:rPr>
          <w:rFonts w:hint="eastAsia"/>
          <w:sz w:val="24"/>
          <w:szCs w:val="24"/>
        </w:rPr>
        <w:fldChar w:fldCharType="end"/>
      </w:r>
    </w:p>
    <w:p w14:paraId="3614CC62">
      <w:pPr>
        <w:pStyle w:val="28"/>
        <w:tabs>
          <w:tab w:val="right" w:leader="dot" w:pos="9070"/>
        </w:tabs>
        <w:spacing w:line="360" w:lineRule="auto"/>
        <w:rPr>
          <w:sz w:val="24"/>
          <w:szCs w:val="24"/>
        </w:rPr>
      </w:pPr>
      <w:r>
        <w:fldChar w:fldCharType="begin"/>
      </w:r>
      <w:r>
        <w:instrText xml:space="preserve"> HYPERLINK \l "_Toc7281" </w:instrText>
      </w:r>
      <w:r>
        <w:fldChar w:fldCharType="separate"/>
      </w:r>
      <w:r>
        <w:rPr>
          <w:rFonts w:hint="eastAsia"/>
          <w:sz w:val="24"/>
          <w:szCs w:val="24"/>
        </w:rPr>
        <w:t>第三章 评审办法</w:t>
      </w:r>
      <w:r>
        <w:rPr>
          <w:rFonts w:hint="eastAsia"/>
          <w:sz w:val="24"/>
          <w:szCs w:val="24"/>
          <w:lang w:eastAsia="zh-CN"/>
        </w:rPr>
        <w:t>（</w:t>
      </w:r>
      <w:r>
        <w:rPr>
          <w:rFonts w:hint="eastAsia"/>
          <w:sz w:val="24"/>
          <w:szCs w:val="24"/>
          <w:lang w:val="en-US" w:eastAsia="zh-CN"/>
        </w:rPr>
        <w:t>综合评分法）</w:t>
      </w:r>
      <w:r>
        <w:rPr>
          <w:sz w:val="24"/>
          <w:szCs w:val="24"/>
        </w:rPr>
        <w:tab/>
      </w:r>
      <w:r>
        <w:rPr>
          <w:rFonts w:hint="eastAsia"/>
          <w:sz w:val="24"/>
          <w:szCs w:val="24"/>
        </w:rPr>
        <w:t>1</w:t>
      </w:r>
      <w:r>
        <w:rPr>
          <w:rFonts w:hint="eastAsia"/>
          <w:sz w:val="24"/>
          <w:szCs w:val="24"/>
        </w:rPr>
        <w:fldChar w:fldCharType="end"/>
      </w:r>
      <w:r>
        <w:rPr>
          <w:rFonts w:hint="eastAsia"/>
          <w:sz w:val="24"/>
          <w:szCs w:val="24"/>
        </w:rPr>
        <w:t>0</w:t>
      </w:r>
    </w:p>
    <w:p w14:paraId="56F197BA">
      <w:pPr>
        <w:pStyle w:val="28"/>
        <w:tabs>
          <w:tab w:val="right" w:leader="dot" w:pos="9070"/>
        </w:tabs>
        <w:spacing w:line="360" w:lineRule="auto"/>
        <w:rPr>
          <w:sz w:val="24"/>
          <w:szCs w:val="24"/>
        </w:rPr>
      </w:pPr>
      <w:r>
        <w:fldChar w:fldCharType="begin"/>
      </w:r>
      <w:r>
        <w:instrText xml:space="preserve"> HYPERLINK \l "_Toc16646" </w:instrText>
      </w:r>
      <w:r>
        <w:fldChar w:fldCharType="separate"/>
      </w:r>
      <w:r>
        <w:rPr>
          <w:rFonts w:hint="eastAsia"/>
          <w:sz w:val="24"/>
          <w:szCs w:val="24"/>
        </w:rPr>
        <w:t>第四章 合同主要条款</w:t>
      </w:r>
      <w:r>
        <w:rPr>
          <w:sz w:val="24"/>
          <w:szCs w:val="24"/>
        </w:rPr>
        <w:tab/>
      </w:r>
      <w:r>
        <w:rPr>
          <w:rFonts w:hint="eastAsia"/>
          <w:sz w:val="24"/>
          <w:szCs w:val="24"/>
        </w:rPr>
        <w:t>1</w:t>
      </w:r>
      <w:r>
        <w:rPr>
          <w:rFonts w:hint="eastAsia"/>
          <w:sz w:val="24"/>
          <w:szCs w:val="24"/>
        </w:rPr>
        <w:fldChar w:fldCharType="end"/>
      </w:r>
      <w:r>
        <w:rPr>
          <w:rFonts w:hint="eastAsia"/>
          <w:sz w:val="24"/>
          <w:szCs w:val="24"/>
        </w:rPr>
        <w:t>4</w:t>
      </w:r>
    </w:p>
    <w:p w14:paraId="0D56A965">
      <w:pPr>
        <w:pStyle w:val="28"/>
        <w:tabs>
          <w:tab w:val="right" w:leader="dot" w:pos="9070"/>
        </w:tabs>
        <w:spacing w:line="360" w:lineRule="auto"/>
        <w:rPr>
          <w:rFonts w:hint="default" w:eastAsia="宋体"/>
          <w:lang w:val="en-US" w:eastAsia="zh-CN"/>
        </w:rPr>
      </w:pPr>
      <w:r>
        <w:fldChar w:fldCharType="begin"/>
      </w:r>
      <w:r>
        <w:instrText xml:space="preserve"> HYPERLINK \l "_Toc14673" </w:instrText>
      </w:r>
      <w:r>
        <w:fldChar w:fldCharType="separate"/>
      </w:r>
      <w:r>
        <w:rPr>
          <w:rFonts w:hint="eastAsia"/>
          <w:sz w:val="24"/>
          <w:szCs w:val="24"/>
        </w:rPr>
        <w:t>第五章 比选申请文件格式</w:t>
      </w:r>
      <w:r>
        <w:rPr>
          <w:sz w:val="24"/>
          <w:szCs w:val="24"/>
        </w:rPr>
        <w:tab/>
      </w:r>
      <w:r>
        <w:rPr>
          <w:sz w:val="24"/>
          <w:szCs w:val="24"/>
        </w:rPr>
        <w:fldChar w:fldCharType="end"/>
      </w:r>
      <w:r>
        <w:rPr>
          <w:rFonts w:hint="eastAsia"/>
          <w:sz w:val="24"/>
          <w:szCs w:val="24"/>
          <w:lang w:val="en-US" w:eastAsia="zh-CN"/>
        </w:rPr>
        <w:t>43</w:t>
      </w:r>
    </w:p>
    <w:p w14:paraId="50AD2D9B">
      <w:pPr>
        <w:pStyle w:val="20"/>
        <w:tabs>
          <w:tab w:val="right" w:leader="dot" w:pos="9070"/>
        </w:tabs>
      </w:pPr>
    </w:p>
    <w:p w14:paraId="1EBB69B4">
      <w:pPr>
        <w:adjustRightInd w:val="0"/>
        <w:snapToGrid w:val="0"/>
        <w:spacing w:line="360" w:lineRule="auto"/>
        <w:ind w:firstLine="482"/>
      </w:pPr>
      <w:r>
        <w:rPr>
          <w:sz w:val="24"/>
        </w:rPr>
        <w:fldChar w:fldCharType="end"/>
      </w:r>
    </w:p>
    <w:p w14:paraId="03B7A405">
      <w:pPr>
        <w:pStyle w:val="3"/>
        <w:adjustRightInd w:val="0"/>
        <w:snapToGrid w:val="0"/>
        <w:spacing w:before="0" w:after="0" w:line="360" w:lineRule="auto"/>
        <w:ind w:firstLine="883"/>
        <w:jc w:val="center"/>
        <w:rPr>
          <w:sz w:val="32"/>
          <w:szCs w:val="32"/>
        </w:rPr>
        <w:sectPr>
          <w:footerReference r:id="rId9" w:type="default"/>
          <w:pgSz w:w="11906" w:h="16838"/>
          <w:pgMar w:top="1418" w:right="1418" w:bottom="1418" w:left="1418" w:header="851" w:footer="992" w:gutter="0"/>
          <w:pgNumType w:start="1"/>
          <w:cols w:space="720" w:num="1"/>
          <w:docGrid w:type="lines" w:linePitch="312" w:charSpace="0"/>
        </w:sectPr>
      </w:pPr>
      <w:bookmarkStart w:id="14" w:name="_Toc16315"/>
      <w:bookmarkStart w:id="15" w:name="_Toc2785"/>
      <w:bookmarkStart w:id="16" w:name="_Toc11741"/>
      <w:bookmarkStart w:id="17" w:name="_Toc5871"/>
      <w:bookmarkStart w:id="18" w:name="_Toc521933480"/>
    </w:p>
    <w:p w14:paraId="371C01C0">
      <w:pPr>
        <w:pStyle w:val="3"/>
        <w:adjustRightInd w:val="0"/>
        <w:snapToGrid w:val="0"/>
        <w:spacing w:before="0" w:after="0" w:line="380" w:lineRule="exact"/>
        <w:ind w:firstLine="883"/>
        <w:jc w:val="center"/>
        <w:rPr>
          <w:sz w:val="32"/>
          <w:szCs w:val="32"/>
        </w:rPr>
      </w:pPr>
      <w:r>
        <w:rPr>
          <w:rFonts w:hint="eastAsia"/>
          <w:sz w:val="32"/>
          <w:szCs w:val="32"/>
        </w:rPr>
        <w:t>第一章</w:t>
      </w:r>
      <w:bookmarkEnd w:id="0"/>
      <w:bookmarkEnd w:id="1"/>
      <w:bookmarkEnd w:id="2"/>
      <w:bookmarkEnd w:id="3"/>
      <w:bookmarkEnd w:id="4"/>
      <w:bookmarkEnd w:id="5"/>
      <w:bookmarkEnd w:id="6"/>
      <w:bookmarkEnd w:id="7"/>
      <w:bookmarkEnd w:id="8"/>
      <w:bookmarkEnd w:id="9"/>
      <w:r>
        <w:rPr>
          <w:rFonts w:hint="eastAsia"/>
          <w:sz w:val="32"/>
          <w:szCs w:val="32"/>
        </w:rPr>
        <w:t xml:space="preserve"> 比选公告</w:t>
      </w:r>
      <w:bookmarkEnd w:id="10"/>
      <w:bookmarkEnd w:id="14"/>
      <w:bookmarkEnd w:id="15"/>
      <w:bookmarkEnd w:id="16"/>
      <w:bookmarkEnd w:id="17"/>
      <w:bookmarkEnd w:id="18"/>
    </w:p>
    <w:p w14:paraId="487BE37D">
      <w:pPr>
        <w:keepNext w:val="0"/>
        <w:keepLines w:val="0"/>
        <w:pageBreakBefore w:val="0"/>
        <w:widowControl w:val="0"/>
        <w:kinsoku/>
        <w:wordWrap/>
        <w:overflowPunct/>
        <w:topLinePunct w:val="0"/>
        <w:autoSpaceDE/>
        <w:autoSpaceDN/>
        <w:bidi w:val="0"/>
        <w:adjustRightInd w:val="0"/>
        <w:snapToGrid w:val="0"/>
        <w:spacing w:line="360" w:lineRule="auto"/>
        <w:ind w:firstLine="422" w:firstLineChars="200"/>
        <w:jc w:val="left"/>
        <w:textAlignment w:val="auto"/>
        <w:rPr>
          <w:rFonts w:ascii="宋体" w:hAnsi="宋体" w:cs="宋体"/>
          <w:szCs w:val="21"/>
        </w:rPr>
      </w:pPr>
      <w:r>
        <w:rPr>
          <w:rFonts w:hint="eastAsia" w:ascii="宋体" w:hAnsi="宋体" w:cs="宋体"/>
          <w:b/>
          <w:bCs/>
          <w:szCs w:val="21"/>
          <w:u w:val="single"/>
        </w:rPr>
        <w:t>四川铁路发展有限公司</w:t>
      </w:r>
      <w:r>
        <w:rPr>
          <w:rFonts w:hint="eastAsia" w:ascii="宋体" w:hAnsi="宋体" w:cs="宋体"/>
          <w:b/>
          <w:szCs w:val="21"/>
          <w:u w:val="single"/>
        </w:rPr>
        <w:t>（以下简称“比选人”）</w:t>
      </w:r>
      <w:r>
        <w:rPr>
          <w:rFonts w:hint="eastAsia" w:ascii="宋体" w:hAnsi="宋体" w:cs="宋体"/>
          <w:szCs w:val="21"/>
          <w:lang w:val="en-US" w:eastAsia="zh-CN"/>
        </w:rPr>
        <w:t>比选公告</w:t>
      </w:r>
      <w:r>
        <w:rPr>
          <w:rFonts w:hint="eastAsia" w:ascii="宋体" w:hAnsi="宋体" w:cs="宋体"/>
          <w:szCs w:val="21"/>
        </w:rPr>
        <w:t>，拟</w:t>
      </w:r>
      <w:r>
        <w:rPr>
          <w:rFonts w:hint="eastAsia" w:ascii="宋体" w:hAnsi="宋体" w:cs="宋体"/>
          <w:b w:val="0"/>
          <w:bCs w:val="0"/>
          <w:szCs w:val="21"/>
        </w:rPr>
        <w:t>对</w:t>
      </w:r>
      <w:r>
        <w:rPr>
          <w:rFonts w:hint="eastAsia" w:ascii="宋体" w:hAnsi="宋体" w:cs="宋体"/>
          <w:b w:val="0"/>
          <w:bCs w:val="0"/>
          <w:szCs w:val="21"/>
          <w:u w:val="single"/>
        </w:rPr>
        <w:t>四川铁路发展有限公司</w:t>
      </w:r>
      <w:r>
        <w:rPr>
          <w:rFonts w:hint="default" w:ascii="Times New Roman" w:hAnsi="Times New Roman" w:cs="Times New Roman"/>
          <w:b w:val="0"/>
          <w:bCs w:val="0"/>
          <w:szCs w:val="21"/>
          <w:u w:val="single"/>
        </w:rPr>
        <w:t>2025</w:t>
      </w:r>
      <w:r>
        <w:rPr>
          <w:rFonts w:hint="eastAsia" w:ascii="宋体" w:hAnsi="宋体" w:cs="宋体"/>
          <w:b w:val="0"/>
          <w:bCs w:val="0"/>
          <w:szCs w:val="21"/>
          <w:u w:val="single"/>
        </w:rPr>
        <w:t>年审计项目</w:t>
      </w:r>
      <w:r>
        <w:rPr>
          <w:rFonts w:hint="eastAsia" w:ascii="宋体" w:hAnsi="宋体" w:cs="宋体"/>
          <w:b w:val="0"/>
          <w:bCs w:val="0"/>
          <w:szCs w:val="21"/>
        </w:rPr>
        <w:t>进行公开比选</w:t>
      </w:r>
      <w:r>
        <w:rPr>
          <w:rFonts w:ascii="宋体" w:hAnsi="宋体" w:cs="宋体"/>
          <w:b w:val="0"/>
          <w:bCs w:val="0"/>
          <w:szCs w:val="21"/>
          <w:lang w:val="zh-TW" w:eastAsia="zh-TW"/>
        </w:rPr>
        <w:t>，</w:t>
      </w:r>
      <w:r>
        <w:rPr>
          <w:rFonts w:ascii="宋体" w:hAnsi="宋体" w:cs="宋体"/>
          <w:b w:val="0"/>
          <w:bCs w:val="0"/>
          <w:szCs w:val="21"/>
        </w:rPr>
        <w:t>现邀请</w:t>
      </w:r>
      <w:r>
        <w:rPr>
          <w:rFonts w:hint="eastAsia" w:ascii="宋体" w:hAnsi="宋体" w:cs="宋体"/>
          <w:b w:val="0"/>
          <w:bCs w:val="0"/>
          <w:szCs w:val="21"/>
        </w:rPr>
        <w:t>符合比选项目要求的比选申请单</w:t>
      </w:r>
      <w:r>
        <w:rPr>
          <w:rFonts w:hint="eastAsia" w:ascii="宋体" w:hAnsi="宋体" w:cs="宋体"/>
          <w:szCs w:val="21"/>
        </w:rPr>
        <w:t>位</w:t>
      </w:r>
      <w:r>
        <w:rPr>
          <w:rFonts w:ascii="宋体" w:hAnsi="宋体" w:cs="宋体"/>
          <w:szCs w:val="21"/>
        </w:rPr>
        <w:t>参加</w:t>
      </w:r>
      <w:r>
        <w:rPr>
          <w:rFonts w:hint="eastAsia" w:ascii="宋体" w:hAnsi="宋体" w:cs="宋体"/>
          <w:szCs w:val="21"/>
        </w:rPr>
        <w:t>比选申请</w:t>
      </w:r>
      <w:r>
        <w:rPr>
          <w:rFonts w:ascii="宋体" w:hAnsi="宋体" w:cs="宋体"/>
          <w:szCs w:val="21"/>
        </w:rPr>
        <w:t>。</w:t>
      </w:r>
    </w:p>
    <w:p w14:paraId="622DC90F">
      <w:pPr>
        <w:keepNext w:val="0"/>
        <w:keepLines w:val="0"/>
        <w:pageBreakBefore w:val="0"/>
        <w:widowControl w:val="0"/>
        <w:kinsoku/>
        <w:wordWrap/>
        <w:overflowPunct/>
        <w:topLinePunct w:val="0"/>
        <w:autoSpaceDE/>
        <w:autoSpaceDN/>
        <w:bidi w:val="0"/>
        <w:adjustRightInd w:val="0"/>
        <w:snapToGrid w:val="0"/>
        <w:spacing w:line="360" w:lineRule="auto"/>
        <w:ind w:firstLine="422" w:firstLineChars="200"/>
        <w:jc w:val="left"/>
        <w:textAlignment w:val="auto"/>
        <w:rPr>
          <w:rFonts w:ascii="宋体" w:hAnsi="宋体" w:cs="宋体"/>
          <w:szCs w:val="21"/>
        </w:rPr>
      </w:pPr>
      <w:bookmarkStart w:id="19" w:name="_Toc152042289"/>
      <w:bookmarkStart w:id="20" w:name="_Toc435178353"/>
      <w:bookmarkStart w:id="21" w:name="_Toc247085673"/>
      <w:bookmarkStart w:id="22" w:name="_Toc436215710"/>
      <w:bookmarkStart w:id="23" w:name="_Toc3101"/>
      <w:bookmarkStart w:id="24" w:name="_Toc152045513"/>
      <w:bookmarkStart w:id="25" w:name="_Toc496601920"/>
      <w:bookmarkStart w:id="26" w:name="_Toc246996902"/>
      <w:bookmarkStart w:id="27" w:name="_Toc1750"/>
      <w:bookmarkStart w:id="28" w:name="_Toc9622"/>
      <w:bookmarkStart w:id="29" w:name="_Toc144974481"/>
      <w:bookmarkStart w:id="30" w:name="_Toc179632529"/>
      <w:bookmarkStart w:id="31" w:name="_Toc246996159"/>
      <w:r>
        <w:rPr>
          <w:rFonts w:ascii="宋体" w:hAnsi="宋体" w:cs="宋体"/>
          <w:b/>
          <w:szCs w:val="21"/>
        </w:rPr>
        <w:t>1、</w:t>
      </w:r>
      <w:r>
        <w:rPr>
          <w:rFonts w:hint="eastAsia" w:ascii="宋体" w:hAnsi="宋体" w:cs="宋体"/>
          <w:b/>
          <w:szCs w:val="21"/>
        </w:rPr>
        <w:t>项目名称</w:t>
      </w:r>
      <w:r>
        <w:rPr>
          <w:rFonts w:ascii="宋体" w:hAnsi="宋体" w:cs="宋体"/>
          <w:b/>
          <w:szCs w:val="21"/>
        </w:rPr>
        <w:t>：</w:t>
      </w:r>
      <w:r>
        <w:rPr>
          <w:rFonts w:hint="eastAsia" w:ascii="宋体" w:hAnsi="宋体" w:cs="宋体"/>
          <w:szCs w:val="21"/>
        </w:rPr>
        <w:t>四川铁路发展有限公司2025年审计项目。</w:t>
      </w:r>
    </w:p>
    <w:p w14:paraId="11872EA0">
      <w:pPr>
        <w:keepNext w:val="0"/>
        <w:keepLines w:val="0"/>
        <w:pageBreakBefore w:val="0"/>
        <w:widowControl w:val="0"/>
        <w:kinsoku/>
        <w:wordWrap/>
        <w:overflowPunct/>
        <w:topLinePunct w:val="0"/>
        <w:autoSpaceDE/>
        <w:autoSpaceDN/>
        <w:bidi w:val="0"/>
        <w:adjustRightInd w:val="0"/>
        <w:snapToGrid w:val="0"/>
        <w:spacing w:line="360" w:lineRule="auto"/>
        <w:ind w:firstLine="422" w:firstLineChars="200"/>
        <w:jc w:val="left"/>
        <w:textAlignment w:val="auto"/>
        <w:rPr>
          <w:rFonts w:ascii="宋体" w:hAnsi="宋体" w:cs="宋体"/>
          <w:szCs w:val="21"/>
        </w:rPr>
      </w:pPr>
      <w:r>
        <w:rPr>
          <w:rFonts w:ascii="宋体" w:hAnsi="宋体" w:cs="宋体"/>
          <w:b/>
          <w:szCs w:val="21"/>
        </w:rPr>
        <w:t>2、资金来源：</w:t>
      </w:r>
      <w:r>
        <w:rPr>
          <w:rFonts w:hint="eastAsia" w:ascii="宋体" w:hAnsi="宋体" w:cs="宋体"/>
          <w:szCs w:val="21"/>
        </w:rPr>
        <w:t>比选</w:t>
      </w:r>
      <w:r>
        <w:rPr>
          <w:rFonts w:ascii="宋体" w:hAnsi="宋体" w:cs="宋体"/>
          <w:szCs w:val="21"/>
        </w:rPr>
        <w:t>人自筹，已落实</w:t>
      </w:r>
      <w:r>
        <w:rPr>
          <w:rFonts w:hint="eastAsia" w:ascii="宋体" w:hAnsi="宋体" w:cs="宋体"/>
          <w:szCs w:val="21"/>
        </w:rPr>
        <w:t>。</w:t>
      </w:r>
    </w:p>
    <w:p w14:paraId="0A14725D">
      <w:pPr>
        <w:keepNext w:val="0"/>
        <w:keepLines w:val="0"/>
        <w:pageBreakBefore w:val="0"/>
        <w:widowControl w:val="0"/>
        <w:kinsoku/>
        <w:wordWrap/>
        <w:overflowPunct/>
        <w:topLinePunct w:val="0"/>
        <w:autoSpaceDE/>
        <w:autoSpaceDN/>
        <w:bidi w:val="0"/>
        <w:adjustRightInd w:val="0"/>
        <w:snapToGrid w:val="0"/>
        <w:spacing w:line="360" w:lineRule="auto"/>
        <w:ind w:firstLine="422" w:firstLineChars="200"/>
        <w:jc w:val="left"/>
        <w:textAlignment w:val="auto"/>
        <w:rPr>
          <w:rFonts w:ascii="宋体" w:hAnsi="宋体" w:cs="宋体"/>
          <w:b/>
          <w:szCs w:val="21"/>
        </w:rPr>
      </w:pPr>
      <w:r>
        <w:rPr>
          <w:rFonts w:ascii="宋体" w:hAnsi="宋体" w:cs="宋体"/>
          <w:b/>
          <w:szCs w:val="21"/>
        </w:rPr>
        <w:t>3、</w:t>
      </w:r>
      <w:r>
        <w:rPr>
          <w:rFonts w:hint="eastAsia" w:ascii="宋体" w:hAnsi="宋体" w:cs="宋体"/>
          <w:b/>
          <w:szCs w:val="21"/>
        </w:rPr>
        <w:t>比选</w:t>
      </w:r>
      <w:r>
        <w:rPr>
          <w:rFonts w:ascii="宋体" w:hAnsi="宋体" w:cs="宋体"/>
          <w:b/>
          <w:szCs w:val="21"/>
        </w:rPr>
        <w:t>内容：</w:t>
      </w:r>
    </w:p>
    <w:p w14:paraId="4D742324">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Fonts w:ascii="宋体" w:hAnsi="宋体" w:cs="宋体"/>
          <w:szCs w:val="21"/>
        </w:rPr>
      </w:pPr>
      <w:r>
        <w:rPr>
          <w:rFonts w:hint="eastAsia" w:ascii="宋体" w:hAnsi="宋体" w:cs="宋体"/>
          <w:szCs w:val="21"/>
        </w:rPr>
        <w:t>3.1主要内容：四川铁路发展有限公司2025年审计项目</w:t>
      </w:r>
      <w:r>
        <w:rPr>
          <w:rFonts w:ascii="宋体" w:hAnsi="宋体" w:cs="宋体"/>
          <w:szCs w:val="21"/>
        </w:rPr>
        <w:t>，</w:t>
      </w:r>
      <w:r>
        <w:rPr>
          <w:rFonts w:hint="eastAsia" w:ascii="宋体" w:hAnsi="宋体" w:cs="宋体"/>
          <w:szCs w:val="21"/>
        </w:rPr>
        <w:t>审计项目具体如下：</w:t>
      </w:r>
    </w:p>
    <w:p w14:paraId="60CACFF2">
      <w:pPr>
        <w:keepNext w:val="0"/>
        <w:keepLines w:val="0"/>
        <w:pageBreakBefore w:val="0"/>
        <w:widowControl w:val="0"/>
        <w:kinsoku/>
        <w:wordWrap/>
        <w:overflowPunct/>
        <w:topLinePunct w:val="0"/>
        <w:autoSpaceDE/>
        <w:autoSpaceDN/>
        <w:bidi w:val="0"/>
        <w:adjustRightInd w:val="0"/>
        <w:snapToGrid w:val="0"/>
        <w:spacing w:line="360" w:lineRule="auto"/>
        <w:ind w:firstLine="422" w:firstLineChars="200"/>
        <w:textAlignment w:val="auto"/>
        <w:rPr>
          <w:rFonts w:hint="eastAsia" w:ascii="宋体" w:hAnsi="宋体" w:cs="宋体"/>
          <w:b/>
          <w:bCs/>
          <w:szCs w:val="21"/>
        </w:rPr>
      </w:pPr>
      <w:r>
        <w:rPr>
          <w:rFonts w:hint="eastAsia" w:ascii="宋体" w:hAnsi="宋体" w:cs="宋体"/>
          <w:b/>
          <w:bCs/>
          <w:szCs w:val="21"/>
        </w:rPr>
        <w:t>（</w:t>
      </w:r>
      <w:r>
        <w:rPr>
          <w:rFonts w:hint="eastAsia" w:ascii="宋体" w:hAnsi="宋体" w:cs="宋体"/>
          <w:b/>
          <w:bCs/>
          <w:szCs w:val="21"/>
          <w:lang w:val="en-US" w:eastAsia="zh-CN"/>
        </w:rPr>
        <w:t>1</w:t>
      </w:r>
      <w:r>
        <w:rPr>
          <w:rFonts w:hint="eastAsia" w:ascii="宋体" w:hAnsi="宋体" w:cs="宋体"/>
          <w:b/>
          <w:bCs/>
          <w:szCs w:val="21"/>
        </w:rPr>
        <w:t>）财务收支审计，拟开展审计对象：</w:t>
      </w:r>
      <w:r>
        <w:rPr>
          <w:rFonts w:hint="eastAsia" w:ascii="宋体" w:hAnsi="宋体" w:cs="宋体"/>
          <w:szCs w:val="21"/>
          <w:lang w:val="en-US" w:eastAsia="zh-CN"/>
        </w:rPr>
        <w:t>川南城际铁路公司</w:t>
      </w:r>
      <w:r>
        <w:rPr>
          <w:rFonts w:hint="eastAsia" w:ascii="宋体" w:hAnsi="宋体" w:cs="宋体"/>
          <w:szCs w:val="21"/>
        </w:rPr>
        <w:t>，审计年度为</w:t>
      </w:r>
      <w:r>
        <w:rPr>
          <w:rFonts w:hint="default" w:ascii="Times New Roman" w:hAnsi="Times New Roman" w:cs="Times New Roman"/>
          <w:szCs w:val="21"/>
        </w:rPr>
        <w:t>202</w:t>
      </w:r>
      <w:r>
        <w:rPr>
          <w:rFonts w:hint="default" w:ascii="Times New Roman" w:hAnsi="Times New Roman" w:cs="Times New Roman"/>
          <w:szCs w:val="21"/>
          <w:lang w:val="en-US" w:eastAsia="zh-CN"/>
        </w:rPr>
        <w:t>2</w:t>
      </w:r>
      <w:r>
        <w:rPr>
          <w:rFonts w:hint="default" w:ascii="Times New Roman" w:hAnsi="Times New Roman" w:cs="Times New Roman"/>
          <w:szCs w:val="21"/>
        </w:rPr>
        <w:t>-2024</w:t>
      </w:r>
      <w:r>
        <w:rPr>
          <w:rFonts w:hint="eastAsia" w:ascii="宋体" w:hAnsi="宋体" w:cs="宋体"/>
          <w:szCs w:val="21"/>
        </w:rPr>
        <w:t>年</w:t>
      </w:r>
      <w:r>
        <w:rPr>
          <w:rFonts w:hint="eastAsia" w:ascii="宋体" w:hAnsi="宋体" w:cs="宋体"/>
          <w:szCs w:val="21"/>
          <w:highlight w:val="none"/>
        </w:rPr>
        <w:t>，在审计过程中，根据实际情况进行延伸。</w:t>
      </w:r>
    </w:p>
    <w:p w14:paraId="30B1BFF2">
      <w:pPr>
        <w:keepNext w:val="0"/>
        <w:keepLines w:val="0"/>
        <w:pageBreakBefore w:val="0"/>
        <w:widowControl w:val="0"/>
        <w:kinsoku/>
        <w:wordWrap/>
        <w:overflowPunct/>
        <w:topLinePunct w:val="0"/>
        <w:autoSpaceDE/>
        <w:autoSpaceDN/>
        <w:bidi w:val="0"/>
        <w:adjustRightInd w:val="0"/>
        <w:snapToGrid w:val="0"/>
        <w:spacing w:line="360" w:lineRule="auto"/>
        <w:ind w:firstLine="422" w:firstLineChars="200"/>
        <w:textAlignment w:val="auto"/>
        <w:rPr>
          <w:rFonts w:ascii="宋体" w:hAnsi="宋体" w:cs="宋体"/>
          <w:szCs w:val="21"/>
        </w:rPr>
      </w:pPr>
      <w:r>
        <w:rPr>
          <w:rFonts w:hint="eastAsia" w:ascii="宋体" w:hAnsi="宋体" w:cs="宋体"/>
          <w:b/>
          <w:bCs/>
          <w:szCs w:val="21"/>
        </w:rPr>
        <w:t>（</w:t>
      </w:r>
      <w:r>
        <w:rPr>
          <w:rFonts w:hint="eastAsia" w:ascii="宋体" w:hAnsi="宋体" w:cs="宋体"/>
          <w:b/>
          <w:bCs/>
          <w:szCs w:val="21"/>
          <w:lang w:val="en-US" w:eastAsia="zh-CN"/>
        </w:rPr>
        <w:t>2</w:t>
      </w:r>
      <w:r>
        <w:rPr>
          <w:rFonts w:hint="eastAsia" w:ascii="宋体" w:hAnsi="宋体" w:cs="宋体"/>
          <w:b/>
          <w:bCs/>
          <w:szCs w:val="21"/>
        </w:rPr>
        <w:t>）经营绩效审计，拟开展审计对象：</w:t>
      </w:r>
      <w:r>
        <w:rPr>
          <w:rFonts w:hint="eastAsia" w:ascii="宋体" w:hAnsi="宋体" w:eastAsia="宋体" w:cs="宋体"/>
          <w:szCs w:val="21"/>
          <w:lang w:val="en-US" w:eastAsia="zh-CN"/>
        </w:rPr>
        <w:t>达成铁路有限责任公司及其</w:t>
      </w:r>
      <w:r>
        <w:rPr>
          <w:rFonts w:hint="eastAsia" w:ascii="宋体" w:hAnsi="宋体" w:cs="宋体"/>
          <w:szCs w:val="21"/>
          <w:lang w:val="en-US" w:eastAsia="zh-CN"/>
        </w:rPr>
        <w:t>所</w:t>
      </w:r>
      <w:r>
        <w:rPr>
          <w:rFonts w:hint="eastAsia" w:ascii="宋体" w:hAnsi="宋体" w:eastAsia="宋体" w:cs="宋体"/>
          <w:szCs w:val="21"/>
          <w:lang w:val="en-US" w:eastAsia="zh-CN"/>
        </w:rPr>
        <w:t>属</w:t>
      </w:r>
      <w:r>
        <w:rPr>
          <w:rFonts w:hint="eastAsia" w:ascii="宋体" w:hAnsi="宋体" w:eastAsia="宋体" w:cs="宋体"/>
          <w:szCs w:val="21"/>
          <w:lang w:val="en-US" w:eastAsia="zh-CN"/>
        </w:rPr>
        <w:fldChar w:fldCharType="begin"/>
      </w:r>
      <w:r>
        <w:rPr>
          <w:rFonts w:hint="eastAsia" w:ascii="宋体" w:hAnsi="宋体" w:eastAsia="宋体" w:cs="宋体"/>
          <w:szCs w:val="21"/>
          <w:lang w:val="en-US" w:eastAsia="zh-CN"/>
        </w:rPr>
        <w:instrText xml:space="preserve"> HYPERLINK "https://www.tianyancha.com/company/295284418" \t "https://www.tianyancha.com/company/_blank" </w:instrText>
      </w:r>
      <w:r>
        <w:rPr>
          <w:rFonts w:hint="eastAsia" w:ascii="宋体" w:hAnsi="宋体" w:eastAsia="宋体" w:cs="宋体"/>
          <w:szCs w:val="21"/>
          <w:lang w:val="en-US" w:eastAsia="zh-CN"/>
        </w:rPr>
        <w:fldChar w:fldCharType="separate"/>
      </w:r>
      <w:r>
        <w:rPr>
          <w:rFonts w:hint="eastAsia" w:ascii="宋体" w:hAnsi="宋体" w:eastAsia="宋体" w:cs="宋体"/>
          <w:szCs w:val="21"/>
          <w:lang w:val="en-US" w:eastAsia="zh-CN"/>
        </w:rPr>
        <w:t>四川万晨实业投资有限公司</w:t>
      </w:r>
      <w:r>
        <w:rPr>
          <w:rFonts w:hint="eastAsia" w:ascii="宋体" w:hAnsi="宋体" w:eastAsia="宋体" w:cs="宋体"/>
          <w:szCs w:val="21"/>
          <w:lang w:val="en-US" w:eastAsia="zh-CN"/>
        </w:rPr>
        <w:fldChar w:fldCharType="end"/>
      </w:r>
      <w:r>
        <w:rPr>
          <w:rFonts w:hint="eastAsia" w:ascii="宋体" w:hAnsi="宋体" w:eastAsia="宋体" w:cs="宋体"/>
          <w:szCs w:val="21"/>
          <w:lang w:val="en-US" w:eastAsia="zh-CN"/>
        </w:rPr>
        <w:t>、</w:t>
      </w:r>
      <w:r>
        <w:rPr>
          <w:rFonts w:hint="eastAsia" w:ascii="宋体" w:hAnsi="宋体" w:eastAsia="宋体" w:cs="宋体"/>
          <w:szCs w:val="21"/>
          <w:lang w:val="en-US" w:eastAsia="zh-CN"/>
        </w:rPr>
        <w:fldChar w:fldCharType="begin"/>
      </w:r>
      <w:r>
        <w:rPr>
          <w:rFonts w:hint="eastAsia" w:ascii="宋体" w:hAnsi="宋体" w:eastAsia="宋体" w:cs="宋体"/>
          <w:szCs w:val="21"/>
          <w:lang w:val="en-US" w:eastAsia="zh-CN"/>
        </w:rPr>
        <w:instrText xml:space="preserve"> HYPERLINK "https://www.tianyancha.com/company/1019478172" \t "https://www.tianyancha.com/company/_blank" </w:instrText>
      </w:r>
      <w:r>
        <w:rPr>
          <w:rFonts w:hint="eastAsia" w:ascii="宋体" w:hAnsi="宋体" w:eastAsia="宋体" w:cs="宋体"/>
          <w:szCs w:val="21"/>
          <w:lang w:val="en-US" w:eastAsia="zh-CN"/>
        </w:rPr>
        <w:fldChar w:fldCharType="separate"/>
      </w:r>
      <w:r>
        <w:rPr>
          <w:rFonts w:hint="eastAsia" w:ascii="宋体" w:hAnsi="宋体" w:eastAsia="宋体" w:cs="宋体"/>
          <w:szCs w:val="21"/>
          <w:lang w:val="en-US" w:eastAsia="zh-CN"/>
        </w:rPr>
        <w:t>四川合铁建筑工程有限公司</w:t>
      </w:r>
      <w:r>
        <w:rPr>
          <w:rFonts w:hint="eastAsia" w:ascii="宋体" w:hAnsi="宋体" w:eastAsia="宋体" w:cs="宋体"/>
          <w:szCs w:val="21"/>
          <w:lang w:val="en-US" w:eastAsia="zh-CN"/>
        </w:rPr>
        <w:fldChar w:fldCharType="end"/>
      </w:r>
      <w:r>
        <w:rPr>
          <w:rFonts w:hint="eastAsia" w:ascii="宋体" w:hAnsi="宋体" w:eastAsia="宋体" w:cs="宋体"/>
          <w:szCs w:val="21"/>
          <w:lang w:val="en-US" w:eastAsia="zh-CN"/>
        </w:rPr>
        <w:t>、</w:t>
      </w:r>
      <w:r>
        <w:rPr>
          <w:rFonts w:hint="eastAsia" w:ascii="宋体" w:hAnsi="宋体" w:eastAsia="宋体" w:cs="宋体"/>
          <w:szCs w:val="21"/>
          <w:lang w:val="en-US" w:eastAsia="zh-CN"/>
        </w:rPr>
        <w:fldChar w:fldCharType="begin"/>
      </w:r>
      <w:r>
        <w:rPr>
          <w:rFonts w:hint="eastAsia" w:ascii="宋体" w:hAnsi="宋体" w:eastAsia="宋体" w:cs="宋体"/>
          <w:szCs w:val="21"/>
          <w:lang w:val="en-US" w:eastAsia="zh-CN"/>
        </w:rPr>
        <w:instrText xml:space="preserve"> HYPERLINK "https://www.tianyancha.com/company/1019478425" \t "https://www.tianyancha.com/company/_blank" </w:instrText>
      </w:r>
      <w:r>
        <w:rPr>
          <w:rFonts w:hint="eastAsia" w:ascii="宋体" w:hAnsi="宋体" w:eastAsia="宋体" w:cs="宋体"/>
          <w:szCs w:val="21"/>
          <w:lang w:val="en-US" w:eastAsia="zh-CN"/>
        </w:rPr>
        <w:fldChar w:fldCharType="separate"/>
      </w:r>
      <w:r>
        <w:rPr>
          <w:rFonts w:hint="eastAsia" w:ascii="宋体" w:hAnsi="宋体" w:eastAsia="宋体" w:cs="宋体"/>
          <w:szCs w:val="21"/>
          <w:lang w:val="en-US" w:eastAsia="zh-CN"/>
        </w:rPr>
        <w:t>四川达成铁路装卸服务有限公司</w:t>
      </w:r>
      <w:r>
        <w:rPr>
          <w:rFonts w:hint="eastAsia" w:ascii="宋体" w:hAnsi="宋体" w:eastAsia="宋体" w:cs="宋体"/>
          <w:szCs w:val="21"/>
          <w:lang w:val="en-US" w:eastAsia="zh-CN"/>
        </w:rPr>
        <w:fldChar w:fldCharType="end"/>
      </w:r>
      <w:r>
        <w:rPr>
          <w:rFonts w:hint="eastAsia" w:ascii="宋体" w:hAnsi="宋体" w:eastAsia="宋体" w:cs="宋体"/>
          <w:szCs w:val="21"/>
          <w:lang w:val="en-US" w:eastAsia="zh-CN"/>
        </w:rPr>
        <w:t>，审</w:t>
      </w:r>
      <w:r>
        <w:rPr>
          <w:rFonts w:ascii="宋体" w:hAnsi="宋体" w:cs="宋体"/>
          <w:szCs w:val="21"/>
        </w:rPr>
        <w:t>计年度为</w:t>
      </w:r>
      <w:r>
        <w:rPr>
          <w:rFonts w:hint="default" w:ascii="Times New Roman" w:hAnsi="Times New Roman" w:cs="Times New Roman"/>
          <w:szCs w:val="21"/>
        </w:rPr>
        <w:t>202</w:t>
      </w:r>
      <w:r>
        <w:rPr>
          <w:rFonts w:hint="default" w:ascii="Times New Roman" w:hAnsi="Times New Roman" w:cs="Times New Roman"/>
          <w:szCs w:val="21"/>
          <w:lang w:val="en-US" w:eastAsia="zh-CN"/>
        </w:rPr>
        <w:t>2</w:t>
      </w:r>
      <w:r>
        <w:rPr>
          <w:rFonts w:hint="default" w:ascii="Times New Roman" w:hAnsi="Times New Roman" w:cs="Times New Roman"/>
          <w:szCs w:val="21"/>
        </w:rPr>
        <w:t>-2024</w:t>
      </w:r>
      <w:r>
        <w:rPr>
          <w:rFonts w:ascii="宋体" w:hAnsi="宋体" w:cs="宋体"/>
          <w:szCs w:val="21"/>
        </w:rPr>
        <w:t>年度</w:t>
      </w:r>
      <w:r>
        <w:rPr>
          <w:rFonts w:hint="eastAsia" w:ascii="宋体" w:hAnsi="宋体" w:cs="宋体"/>
          <w:szCs w:val="21"/>
        </w:rPr>
        <w:t>。在审计过程中，根据实际情况进行延伸。</w:t>
      </w:r>
    </w:p>
    <w:p w14:paraId="36D3D8D6">
      <w:pPr>
        <w:pageBreakBefore w:val="0"/>
        <w:widowControl w:val="0"/>
        <w:kinsoku/>
        <w:wordWrap/>
        <w:overflowPunct/>
        <w:topLinePunct w:val="0"/>
        <w:autoSpaceDE/>
        <w:autoSpaceDN/>
        <w:bidi w:val="0"/>
        <w:adjustRightInd w:val="0"/>
        <w:snapToGrid w:val="0"/>
        <w:spacing w:line="360" w:lineRule="auto"/>
        <w:ind w:firstLine="420" w:firstLineChars="200"/>
        <w:jc w:val="left"/>
        <w:textAlignment w:val="auto"/>
        <w:rPr>
          <w:rFonts w:hint="eastAsia" w:ascii="宋体" w:hAnsi="宋体" w:cs="宋体"/>
          <w:szCs w:val="21"/>
        </w:rPr>
      </w:pPr>
      <w:r>
        <w:rPr>
          <w:rFonts w:hint="eastAsia" w:ascii="宋体" w:hAnsi="宋体" w:cs="宋体"/>
          <w:szCs w:val="21"/>
        </w:rPr>
        <w:t>3.2标段划分</w:t>
      </w:r>
      <w:r>
        <w:rPr>
          <w:rFonts w:ascii="宋体" w:hAnsi="宋体" w:cs="宋体"/>
          <w:szCs w:val="21"/>
        </w:rPr>
        <w:t>:</w:t>
      </w:r>
      <w:r>
        <w:rPr>
          <w:rFonts w:hint="eastAsia" w:ascii="宋体" w:hAnsi="宋体"/>
          <w:szCs w:val="21"/>
        </w:rPr>
        <w:t>本次比选划分为两个标段</w:t>
      </w:r>
      <w:r>
        <w:rPr>
          <w:rFonts w:hint="eastAsia" w:ascii="宋体" w:hAnsi="宋体"/>
          <w:b w:val="0"/>
          <w:bCs w:val="0"/>
          <w:szCs w:val="21"/>
        </w:rPr>
        <w:t>，一标段：</w:t>
      </w:r>
      <w:r>
        <w:rPr>
          <w:rFonts w:hint="eastAsia" w:ascii="宋体" w:hAnsi="宋体"/>
          <w:szCs w:val="21"/>
        </w:rPr>
        <w:t>对</w:t>
      </w:r>
      <w:r>
        <w:rPr>
          <w:rFonts w:hint="eastAsia" w:ascii="宋体" w:hAnsi="宋体" w:cs="宋体"/>
          <w:szCs w:val="21"/>
          <w:lang w:val="en-US" w:eastAsia="zh-CN"/>
        </w:rPr>
        <w:t>川南城际铁路公司</w:t>
      </w:r>
      <w:r>
        <w:rPr>
          <w:rFonts w:hint="eastAsia" w:ascii="宋体" w:hAnsi="宋体" w:cs="宋体"/>
          <w:szCs w:val="21"/>
        </w:rPr>
        <w:t>开展财务收支审计（审计年度为</w:t>
      </w:r>
      <w:r>
        <w:rPr>
          <w:rFonts w:hint="default" w:ascii="Times New Roman" w:hAnsi="Times New Roman" w:cs="Times New Roman"/>
          <w:szCs w:val="21"/>
        </w:rPr>
        <w:t>2022-2024</w:t>
      </w:r>
      <w:r>
        <w:rPr>
          <w:rFonts w:ascii="宋体" w:hAnsi="宋体" w:cs="宋体"/>
          <w:szCs w:val="21"/>
        </w:rPr>
        <w:t>年度</w:t>
      </w:r>
      <w:r>
        <w:rPr>
          <w:rFonts w:hint="eastAsia" w:ascii="宋体" w:hAnsi="宋体" w:cs="宋体"/>
          <w:szCs w:val="21"/>
        </w:rPr>
        <w:t>）。</w:t>
      </w:r>
    </w:p>
    <w:p w14:paraId="2465B6B9">
      <w:pPr>
        <w:pageBreakBefore w:val="0"/>
        <w:widowControl w:val="0"/>
        <w:kinsoku/>
        <w:wordWrap/>
        <w:overflowPunct/>
        <w:topLinePunct w:val="0"/>
        <w:autoSpaceDE/>
        <w:autoSpaceDN/>
        <w:bidi w:val="0"/>
        <w:adjustRightInd w:val="0"/>
        <w:snapToGrid w:val="0"/>
        <w:spacing w:line="360" w:lineRule="auto"/>
        <w:ind w:firstLine="420" w:firstLineChars="200"/>
        <w:jc w:val="left"/>
        <w:textAlignment w:val="auto"/>
        <w:rPr>
          <w:rFonts w:hint="eastAsia" w:ascii="宋体" w:hAnsi="宋体" w:cs="宋体"/>
          <w:b w:val="0"/>
          <w:bCs w:val="0"/>
          <w:szCs w:val="21"/>
        </w:rPr>
      </w:pPr>
      <w:r>
        <w:rPr>
          <w:rFonts w:hint="eastAsia" w:ascii="宋体" w:hAnsi="宋体"/>
          <w:b w:val="0"/>
          <w:bCs w:val="0"/>
          <w:szCs w:val="21"/>
        </w:rPr>
        <w:t>二标段：</w:t>
      </w:r>
      <w:r>
        <w:rPr>
          <w:rFonts w:hint="eastAsia" w:ascii="宋体" w:hAnsi="宋体" w:cs="宋体"/>
          <w:b w:val="0"/>
          <w:bCs w:val="0"/>
          <w:szCs w:val="21"/>
        </w:rPr>
        <w:t>对</w:t>
      </w:r>
      <w:r>
        <w:rPr>
          <w:rFonts w:hint="eastAsia" w:ascii="宋体" w:hAnsi="宋体" w:eastAsia="宋体" w:cs="宋体"/>
          <w:b w:val="0"/>
          <w:bCs w:val="0"/>
          <w:szCs w:val="21"/>
          <w:lang w:val="en-US" w:eastAsia="zh-CN"/>
        </w:rPr>
        <w:t>达成铁路有限责任公司及其</w:t>
      </w:r>
      <w:r>
        <w:rPr>
          <w:rFonts w:hint="eastAsia" w:ascii="宋体" w:hAnsi="宋体" w:cs="宋体"/>
          <w:szCs w:val="21"/>
          <w:lang w:val="en-US" w:eastAsia="zh-CN"/>
        </w:rPr>
        <w:t>所</w:t>
      </w:r>
      <w:r>
        <w:rPr>
          <w:rFonts w:hint="eastAsia" w:ascii="宋体" w:hAnsi="宋体" w:eastAsia="宋体" w:cs="宋体"/>
          <w:szCs w:val="21"/>
          <w:lang w:val="en-US" w:eastAsia="zh-CN"/>
        </w:rPr>
        <w:t>属</w:t>
      </w:r>
      <w:r>
        <w:rPr>
          <w:rFonts w:hint="eastAsia" w:ascii="宋体" w:hAnsi="宋体" w:eastAsia="宋体" w:cs="宋体"/>
          <w:b w:val="0"/>
          <w:bCs w:val="0"/>
          <w:szCs w:val="21"/>
          <w:lang w:val="en-US" w:eastAsia="zh-CN"/>
        </w:rPr>
        <w:fldChar w:fldCharType="begin"/>
      </w:r>
      <w:r>
        <w:rPr>
          <w:rFonts w:hint="eastAsia" w:ascii="宋体" w:hAnsi="宋体" w:eastAsia="宋体" w:cs="宋体"/>
          <w:b w:val="0"/>
          <w:bCs w:val="0"/>
          <w:szCs w:val="21"/>
          <w:lang w:val="en-US" w:eastAsia="zh-CN"/>
        </w:rPr>
        <w:instrText xml:space="preserve"> HYPERLINK "https://www.tianyancha.com/company/295284418" \t "https://www.tianyancha.com/company/_blank" </w:instrText>
      </w:r>
      <w:r>
        <w:rPr>
          <w:rFonts w:hint="eastAsia" w:ascii="宋体" w:hAnsi="宋体" w:eastAsia="宋体" w:cs="宋体"/>
          <w:b w:val="0"/>
          <w:bCs w:val="0"/>
          <w:szCs w:val="21"/>
          <w:lang w:val="en-US" w:eastAsia="zh-CN"/>
        </w:rPr>
        <w:fldChar w:fldCharType="separate"/>
      </w:r>
      <w:r>
        <w:rPr>
          <w:rFonts w:hint="eastAsia" w:ascii="宋体" w:hAnsi="宋体" w:eastAsia="宋体" w:cs="宋体"/>
          <w:b w:val="0"/>
          <w:bCs w:val="0"/>
          <w:szCs w:val="21"/>
          <w:lang w:val="en-US" w:eastAsia="zh-CN"/>
        </w:rPr>
        <w:t>四川万晨实业投资有限公司</w:t>
      </w:r>
      <w:r>
        <w:rPr>
          <w:rFonts w:hint="eastAsia" w:ascii="宋体" w:hAnsi="宋体" w:eastAsia="宋体" w:cs="宋体"/>
          <w:b w:val="0"/>
          <w:bCs w:val="0"/>
          <w:szCs w:val="21"/>
          <w:lang w:val="en-US" w:eastAsia="zh-CN"/>
        </w:rPr>
        <w:fldChar w:fldCharType="end"/>
      </w:r>
      <w:r>
        <w:rPr>
          <w:rFonts w:hint="eastAsia" w:ascii="宋体" w:hAnsi="宋体" w:eastAsia="宋体" w:cs="宋体"/>
          <w:b w:val="0"/>
          <w:bCs w:val="0"/>
          <w:szCs w:val="21"/>
          <w:lang w:val="en-US" w:eastAsia="zh-CN"/>
        </w:rPr>
        <w:t>、</w:t>
      </w:r>
      <w:r>
        <w:rPr>
          <w:rFonts w:hint="eastAsia" w:ascii="宋体" w:hAnsi="宋体" w:eastAsia="宋体" w:cs="宋体"/>
          <w:b w:val="0"/>
          <w:bCs w:val="0"/>
          <w:szCs w:val="21"/>
          <w:lang w:val="en-US" w:eastAsia="zh-CN"/>
        </w:rPr>
        <w:fldChar w:fldCharType="begin"/>
      </w:r>
      <w:r>
        <w:rPr>
          <w:rFonts w:hint="eastAsia" w:ascii="宋体" w:hAnsi="宋体" w:eastAsia="宋体" w:cs="宋体"/>
          <w:b w:val="0"/>
          <w:bCs w:val="0"/>
          <w:szCs w:val="21"/>
          <w:lang w:val="en-US" w:eastAsia="zh-CN"/>
        </w:rPr>
        <w:instrText xml:space="preserve"> HYPERLINK "https://www.tianyancha.com/company/1019478172" \t "https://www.tianyancha.com/company/_blank" </w:instrText>
      </w:r>
      <w:r>
        <w:rPr>
          <w:rFonts w:hint="eastAsia" w:ascii="宋体" w:hAnsi="宋体" w:eastAsia="宋体" w:cs="宋体"/>
          <w:b w:val="0"/>
          <w:bCs w:val="0"/>
          <w:szCs w:val="21"/>
          <w:lang w:val="en-US" w:eastAsia="zh-CN"/>
        </w:rPr>
        <w:fldChar w:fldCharType="separate"/>
      </w:r>
      <w:r>
        <w:rPr>
          <w:rFonts w:hint="eastAsia" w:ascii="宋体" w:hAnsi="宋体" w:eastAsia="宋体" w:cs="宋体"/>
          <w:b w:val="0"/>
          <w:bCs w:val="0"/>
          <w:szCs w:val="21"/>
          <w:lang w:val="en-US" w:eastAsia="zh-CN"/>
        </w:rPr>
        <w:t>四川合铁建筑工程有限公司</w:t>
      </w:r>
      <w:r>
        <w:rPr>
          <w:rFonts w:hint="eastAsia" w:ascii="宋体" w:hAnsi="宋体" w:eastAsia="宋体" w:cs="宋体"/>
          <w:b w:val="0"/>
          <w:bCs w:val="0"/>
          <w:szCs w:val="21"/>
          <w:lang w:val="en-US" w:eastAsia="zh-CN"/>
        </w:rPr>
        <w:fldChar w:fldCharType="end"/>
      </w:r>
      <w:r>
        <w:rPr>
          <w:rFonts w:hint="eastAsia" w:ascii="宋体" w:hAnsi="宋体" w:eastAsia="宋体" w:cs="宋体"/>
          <w:b w:val="0"/>
          <w:bCs w:val="0"/>
          <w:szCs w:val="21"/>
          <w:lang w:val="en-US" w:eastAsia="zh-CN"/>
        </w:rPr>
        <w:t>、</w:t>
      </w:r>
      <w:r>
        <w:rPr>
          <w:rFonts w:hint="eastAsia" w:ascii="宋体" w:hAnsi="宋体" w:eastAsia="宋体" w:cs="宋体"/>
          <w:b w:val="0"/>
          <w:bCs w:val="0"/>
          <w:szCs w:val="21"/>
          <w:lang w:val="en-US" w:eastAsia="zh-CN"/>
        </w:rPr>
        <w:fldChar w:fldCharType="begin"/>
      </w:r>
      <w:r>
        <w:rPr>
          <w:rFonts w:hint="eastAsia" w:ascii="宋体" w:hAnsi="宋体" w:eastAsia="宋体" w:cs="宋体"/>
          <w:b w:val="0"/>
          <w:bCs w:val="0"/>
          <w:szCs w:val="21"/>
          <w:lang w:val="en-US" w:eastAsia="zh-CN"/>
        </w:rPr>
        <w:instrText xml:space="preserve"> HYPERLINK "https://www.tianyancha.com/company/1019478425" \t "https://www.tianyancha.com/company/_blank" </w:instrText>
      </w:r>
      <w:r>
        <w:rPr>
          <w:rFonts w:hint="eastAsia" w:ascii="宋体" w:hAnsi="宋体" w:eastAsia="宋体" w:cs="宋体"/>
          <w:b w:val="0"/>
          <w:bCs w:val="0"/>
          <w:szCs w:val="21"/>
          <w:lang w:val="en-US" w:eastAsia="zh-CN"/>
        </w:rPr>
        <w:fldChar w:fldCharType="separate"/>
      </w:r>
      <w:r>
        <w:rPr>
          <w:rFonts w:hint="eastAsia" w:ascii="宋体" w:hAnsi="宋体" w:eastAsia="宋体" w:cs="宋体"/>
          <w:b w:val="0"/>
          <w:bCs w:val="0"/>
          <w:szCs w:val="21"/>
          <w:lang w:val="en-US" w:eastAsia="zh-CN"/>
        </w:rPr>
        <w:t>四川达成铁路装卸服务有限公司</w:t>
      </w:r>
      <w:r>
        <w:rPr>
          <w:rFonts w:hint="eastAsia" w:ascii="宋体" w:hAnsi="宋体" w:eastAsia="宋体" w:cs="宋体"/>
          <w:b w:val="0"/>
          <w:bCs w:val="0"/>
          <w:szCs w:val="21"/>
          <w:lang w:val="en-US" w:eastAsia="zh-CN"/>
        </w:rPr>
        <w:fldChar w:fldCharType="end"/>
      </w:r>
      <w:r>
        <w:rPr>
          <w:rFonts w:hint="eastAsia" w:ascii="宋体" w:hAnsi="宋体" w:cs="宋体"/>
          <w:b w:val="0"/>
          <w:bCs w:val="0"/>
          <w:szCs w:val="21"/>
        </w:rPr>
        <w:t>开展经营绩效审审计，（审计年度为</w:t>
      </w:r>
      <w:r>
        <w:rPr>
          <w:rFonts w:hint="default" w:ascii="Times New Roman" w:hAnsi="Times New Roman" w:cs="Times New Roman"/>
          <w:b w:val="0"/>
          <w:bCs w:val="0"/>
          <w:szCs w:val="21"/>
        </w:rPr>
        <w:t>2022-202</w:t>
      </w:r>
      <w:r>
        <w:rPr>
          <w:rFonts w:hint="eastAsia" w:ascii="宋体" w:hAnsi="宋体" w:cs="宋体"/>
          <w:b w:val="0"/>
          <w:bCs w:val="0"/>
          <w:szCs w:val="21"/>
        </w:rPr>
        <w:t>4年度）。</w:t>
      </w:r>
    </w:p>
    <w:p w14:paraId="3F024B0E">
      <w:pPr>
        <w:adjustRightInd w:val="0"/>
        <w:snapToGrid w:val="0"/>
        <w:spacing w:line="380" w:lineRule="exact"/>
        <w:ind w:firstLine="420" w:firstLineChars="200"/>
        <w:rPr>
          <w:rFonts w:ascii="宋体" w:hAnsi="宋体" w:cs="宋体"/>
          <w:b w:val="0"/>
          <w:bCs w:val="0"/>
          <w:szCs w:val="21"/>
          <w:highlight w:val="none"/>
        </w:rPr>
      </w:pPr>
      <w:r>
        <w:rPr>
          <w:rFonts w:hint="eastAsia" w:ascii="宋体" w:hAnsi="宋体" w:cs="宋体"/>
          <w:b w:val="0"/>
          <w:bCs w:val="0"/>
          <w:szCs w:val="21"/>
          <w:highlight w:val="none"/>
        </w:rPr>
        <w:t>3.3</w:t>
      </w:r>
      <w:r>
        <w:rPr>
          <w:rFonts w:ascii="宋体" w:hAnsi="宋体" w:cs="宋体"/>
          <w:b w:val="0"/>
          <w:bCs w:val="0"/>
          <w:szCs w:val="21"/>
          <w:highlight w:val="none"/>
        </w:rPr>
        <w:t>服务期：</w:t>
      </w:r>
      <w:r>
        <w:rPr>
          <w:rFonts w:hint="eastAsia" w:ascii="宋体" w:hAnsi="宋体" w:cs="宋体"/>
          <w:b w:val="0"/>
          <w:bCs w:val="0"/>
          <w:szCs w:val="21"/>
          <w:highlight w:val="none"/>
        </w:rPr>
        <w:t>一标段，从</w:t>
      </w:r>
      <w:r>
        <w:rPr>
          <w:rFonts w:hint="eastAsia" w:ascii="宋体" w:hAnsi="宋体" w:cs="宋体"/>
          <w:b w:val="0"/>
          <w:bCs w:val="0"/>
          <w:szCs w:val="21"/>
          <w:highlight w:val="none"/>
          <w:lang w:val="en-US" w:eastAsia="zh-CN"/>
        </w:rPr>
        <w:t>项目进场</w:t>
      </w:r>
      <w:r>
        <w:rPr>
          <w:rFonts w:hint="eastAsia" w:ascii="宋体" w:hAnsi="宋体" w:cs="宋体"/>
          <w:b w:val="0"/>
          <w:bCs w:val="0"/>
          <w:szCs w:val="21"/>
          <w:highlight w:val="none"/>
        </w:rPr>
        <w:t>后，周期为</w:t>
      </w:r>
      <w:r>
        <w:rPr>
          <w:rFonts w:hint="eastAsia" w:cs="Times New Roman"/>
          <w:b w:val="0"/>
          <w:bCs w:val="0"/>
          <w:szCs w:val="21"/>
          <w:highlight w:val="none"/>
          <w:lang w:val="en-US" w:eastAsia="zh-CN"/>
        </w:rPr>
        <w:t>2</w:t>
      </w:r>
      <w:r>
        <w:rPr>
          <w:rFonts w:hint="eastAsia" w:ascii="宋体" w:hAnsi="宋体" w:cs="宋体"/>
          <w:b w:val="0"/>
          <w:bCs w:val="0"/>
          <w:szCs w:val="21"/>
          <w:highlight w:val="none"/>
        </w:rPr>
        <w:t>个月</w:t>
      </w:r>
      <w:r>
        <w:rPr>
          <w:rFonts w:hint="eastAsia" w:ascii="宋体" w:hAnsi="宋体" w:cs="宋体"/>
          <w:b w:val="0"/>
          <w:bCs w:val="0"/>
          <w:szCs w:val="21"/>
          <w:highlight w:val="none"/>
          <w:lang w:val="en-US" w:eastAsia="zh-CN"/>
        </w:rPr>
        <w:t>内</w:t>
      </w:r>
      <w:r>
        <w:rPr>
          <w:rFonts w:hint="eastAsia" w:ascii="宋体" w:hAnsi="宋体" w:cs="宋体"/>
          <w:b w:val="0"/>
          <w:bCs w:val="0"/>
          <w:szCs w:val="21"/>
          <w:highlight w:val="none"/>
        </w:rPr>
        <w:t>；二标段，从</w:t>
      </w:r>
      <w:r>
        <w:rPr>
          <w:rFonts w:hint="eastAsia" w:ascii="宋体" w:hAnsi="宋体" w:cs="宋体"/>
          <w:b w:val="0"/>
          <w:bCs w:val="0"/>
          <w:szCs w:val="21"/>
          <w:highlight w:val="none"/>
          <w:lang w:val="en-US" w:eastAsia="zh-CN"/>
        </w:rPr>
        <w:t>项目进场</w:t>
      </w:r>
      <w:r>
        <w:rPr>
          <w:rFonts w:hint="eastAsia" w:ascii="宋体" w:hAnsi="宋体" w:cs="宋体"/>
          <w:b w:val="0"/>
          <w:bCs w:val="0"/>
          <w:szCs w:val="21"/>
          <w:highlight w:val="none"/>
        </w:rPr>
        <w:t>后，周期为</w:t>
      </w:r>
      <w:r>
        <w:rPr>
          <w:rFonts w:hint="default" w:ascii="Times New Roman" w:hAnsi="Times New Roman" w:cs="Times New Roman"/>
          <w:b w:val="0"/>
          <w:bCs w:val="0"/>
          <w:szCs w:val="21"/>
          <w:highlight w:val="none"/>
          <w:lang w:val="en-US" w:eastAsia="zh-CN"/>
        </w:rPr>
        <w:t>3</w:t>
      </w:r>
      <w:r>
        <w:rPr>
          <w:rFonts w:hint="eastAsia" w:ascii="宋体" w:hAnsi="宋体" w:cs="宋体"/>
          <w:b w:val="0"/>
          <w:bCs w:val="0"/>
          <w:szCs w:val="21"/>
          <w:highlight w:val="none"/>
        </w:rPr>
        <w:t>个月</w:t>
      </w:r>
      <w:r>
        <w:rPr>
          <w:rFonts w:hint="eastAsia" w:ascii="宋体" w:hAnsi="宋体" w:cs="宋体"/>
          <w:b w:val="0"/>
          <w:bCs w:val="0"/>
          <w:szCs w:val="21"/>
          <w:highlight w:val="none"/>
          <w:lang w:val="en-US" w:eastAsia="zh-CN"/>
        </w:rPr>
        <w:t>内</w:t>
      </w:r>
      <w:r>
        <w:rPr>
          <w:rFonts w:hint="eastAsia" w:ascii="宋体" w:hAnsi="宋体" w:cs="宋体"/>
          <w:b w:val="0"/>
          <w:bCs w:val="0"/>
          <w:szCs w:val="21"/>
          <w:highlight w:val="none"/>
        </w:rPr>
        <w:t>。</w:t>
      </w:r>
      <w:r>
        <w:rPr>
          <w:rFonts w:hint="eastAsia" w:ascii="宋体" w:hAnsi="宋体" w:cs="宋体"/>
          <w:szCs w:val="21"/>
          <w:highlight w:val="none"/>
        </w:rPr>
        <w:t>具体要求以合同约定为准。</w:t>
      </w:r>
    </w:p>
    <w:bookmarkEnd w:id="19"/>
    <w:bookmarkEnd w:id="20"/>
    <w:bookmarkEnd w:id="21"/>
    <w:bookmarkEnd w:id="22"/>
    <w:bookmarkEnd w:id="23"/>
    <w:bookmarkEnd w:id="24"/>
    <w:bookmarkEnd w:id="25"/>
    <w:bookmarkEnd w:id="26"/>
    <w:bookmarkEnd w:id="27"/>
    <w:bookmarkEnd w:id="28"/>
    <w:bookmarkEnd w:id="29"/>
    <w:bookmarkEnd w:id="30"/>
    <w:bookmarkEnd w:id="31"/>
    <w:p w14:paraId="103C8709">
      <w:pPr>
        <w:pStyle w:val="4"/>
        <w:pageBreakBefore w:val="0"/>
        <w:widowControl w:val="0"/>
        <w:kinsoku/>
        <w:wordWrap/>
        <w:overflowPunct/>
        <w:topLinePunct w:val="0"/>
        <w:autoSpaceDE/>
        <w:autoSpaceDN/>
        <w:bidi w:val="0"/>
        <w:adjustRightInd w:val="0"/>
        <w:snapToGrid w:val="0"/>
        <w:spacing w:before="0" w:after="0" w:line="360" w:lineRule="auto"/>
        <w:textAlignment w:val="auto"/>
        <w:rPr>
          <w:rFonts w:ascii="宋体" w:hAnsi="宋体" w:eastAsia="宋体" w:cs="宋体"/>
          <w:sz w:val="21"/>
          <w:szCs w:val="21"/>
        </w:rPr>
      </w:pPr>
      <w:bookmarkStart w:id="32" w:name="_Toc496601921"/>
      <w:bookmarkStart w:id="33" w:name="_Toc18352"/>
      <w:bookmarkStart w:id="34" w:name="_Toc521933481"/>
      <w:bookmarkStart w:id="35" w:name="_Toc10143"/>
      <w:bookmarkStart w:id="36" w:name="_Toc6384"/>
      <w:bookmarkStart w:id="37" w:name="_Toc435178354"/>
      <w:bookmarkStart w:id="38" w:name="_Toc436215711"/>
      <w:bookmarkStart w:id="39" w:name="_Toc26261"/>
      <w:r>
        <w:rPr>
          <w:rFonts w:ascii="宋体" w:hAnsi="宋体" w:eastAsia="宋体" w:cs="宋体"/>
          <w:sz w:val="21"/>
          <w:szCs w:val="21"/>
        </w:rPr>
        <w:t>4、</w:t>
      </w:r>
      <w:r>
        <w:rPr>
          <w:rFonts w:hint="eastAsia" w:ascii="宋体" w:hAnsi="宋体" w:eastAsia="宋体" w:cs="宋体"/>
          <w:sz w:val="21"/>
          <w:szCs w:val="21"/>
        </w:rPr>
        <w:t>比选申请人</w:t>
      </w:r>
      <w:r>
        <w:rPr>
          <w:rFonts w:ascii="宋体" w:hAnsi="宋体" w:eastAsia="宋体" w:cs="宋体"/>
          <w:sz w:val="21"/>
          <w:szCs w:val="21"/>
        </w:rPr>
        <w:t>资格要求</w:t>
      </w:r>
      <w:bookmarkEnd w:id="32"/>
      <w:bookmarkEnd w:id="33"/>
      <w:bookmarkEnd w:id="34"/>
      <w:bookmarkEnd w:id="35"/>
      <w:bookmarkEnd w:id="36"/>
      <w:bookmarkEnd w:id="37"/>
      <w:bookmarkEnd w:id="38"/>
      <w:bookmarkEnd w:id="39"/>
    </w:p>
    <w:p w14:paraId="7D152D79">
      <w:pPr>
        <w:pageBreakBefore w:val="0"/>
        <w:widowControl w:val="0"/>
        <w:kinsoku/>
        <w:wordWrap/>
        <w:overflowPunct/>
        <w:topLinePunct w:val="0"/>
        <w:autoSpaceDE/>
        <w:autoSpaceDN/>
        <w:bidi w:val="0"/>
        <w:adjustRightInd w:val="0"/>
        <w:snapToGrid w:val="0"/>
        <w:spacing w:line="360" w:lineRule="auto"/>
        <w:ind w:firstLine="420" w:firstLineChars="200"/>
        <w:textAlignment w:val="auto"/>
        <w:rPr>
          <w:rFonts w:ascii="宋体" w:hAnsi="宋体" w:cs="宋体"/>
          <w:bCs/>
          <w:szCs w:val="21"/>
          <w:lang w:val="zh-TW"/>
        </w:rPr>
      </w:pPr>
      <w:bookmarkStart w:id="40" w:name="_Toc436215712"/>
      <w:bookmarkStart w:id="41" w:name="_Toc435178355"/>
      <w:bookmarkStart w:id="42" w:name="_Toc144974482"/>
      <w:bookmarkStart w:id="43" w:name="_Toc152045514"/>
      <w:bookmarkStart w:id="44" w:name="_Toc152042290"/>
      <w:bookmarkStart w:id="45" w:name="_Toc179632530"/>
      <w:bookmarkStart w:id="46" w:name="_Toc246996903"/>
      <w:bookmarkStart w:id="47" w:name="_Toc246996160"/>
      <w:bookmarkStart w:id="48" w:name="_Toc247085674"/>
      <w:r>
        <w:rPr>
          <w:rFonts w:hint="eastAsia" w:ascii="宋体" w:hAnsi="宋体" w:cs="宋体"/>
          <w:bCs/>
          <w:szCs w:val="21"/>
          <w:lang w:val="zh-TW"/>
        </w:rPr>
        <w:t>4.1在中华人民共和国境内注册，具有独立企业法人资格（或合伙企业）或</w:t>
      </w:r>
      <w:r>
        <w:rPr>
          <w:rFonts w:hint="eastAsia" w:ascii="宋体" w:hAnsi="宋体" w:cs="宋体"/>
          <w:bCs/>
          <w:szCs w:val="21"/>
          <w:highlight w:val="none"/>
          <w:lang w:val="zh-TW"/>
        </w:rPr>
        <w:t>在川分支机</w:t>
      </w:r>
      <w:r>
        <w:rPr>
          <w:rFonts w:hint="eastAsia" w:ascii="宋体" w:hAnsi="宋体" w:cs="宋体"/>
          <w:bCs/>
          <w:szCs w:val="21"/>
          <w:lang w:val="zh-TW"/>
        </w:rPr>
        <w:t>构，</w:t>
      </w:r>
      <w:r>
        <w:rPr>
          <w:rFonts w:hint="eastAsia" w:ascii="宋体" w:hAnsi="宋体" w:cs="宋体"/>
          <w:bCs/>
          <w:szCs w:val="21"/>
        </w:rPr>
        <w:t>持有</w:t>
      </w:r>
      <w:r>
        <w:rPr>
          <w:rFonts w:hint="eastAsia" w:ascii="宋体" w:hAnsi="宋体" w:cs="宋体"/>
          <w:bCs/>
          <w:szCs w:val="21"/>
          <w:lang w:val="zh-TW"/>
        </w:rPr>
        <w:t>有效的营业执照。</w:t>
      </w:r>
    </w:p>
    <w:p w14:paraId="307E668E">
      <w:pPr>
        <w:pageBreakBefore w:val="0"/>
        <w:widowControl w:val="0"/>
        <w:kinsoku/>
        <w:wordWrap/>
        <w:overflowPunct/>
        <w:topLinePunct w:val="0"/>
        <w:autoSpaceDE/>
        <w:autoSpaceDN/>
        <w:bidi w:val="0"/>
        <w:adjustRightInd w:val="0"/>
        <w:snapToGrid w:val="0"/>
        <w:spacing w:line="360" w:lineRule="auto"/>
        <w:ind w:firstLine="420" w:firstLineChars="200"/>
        <w:textAlignment w:val="auto"/>
        <w:rPr>
          <w:rFonts w:ascii="宋体" w:hAnsi="宋体" w:cs="宋体"/>
          <w:bCs/>
          <w:szCs w:val="21"/>
          <w:highlight w:val="none"/>
          <w:lang w:val="zh-TW"/>
        </w:rPr>
      </w:pPr>
      <w:r>
        <w:rPr>
          <w:rFonts w:hint="eastAsia" w:ascii="宋体" w:hAnsi="宋体" w:cs="宋体"/>
          <w:bCs/>
          <w:szCs w:val="21"/>
          <w:highlight w:val="none"/>
          <w:lang w:val="zh-TW"/>
        </w:rPr>
        <w:t>4.2具备中华人民共和国省级及以上财政部门核发的会计师事务所执业证书。</w:t>
      </w:r>
    </w:p>
    <w:p w14:paraId="7C312921">
      <w:pPr>
        <w:pageBreakBefore w:val="0"/>
        <w:widowControl w:val="0"/>
        <w:kinsoku/>
        <w:wordWrap/>
        <w:overflowPunct/>
        <w:topLinePunct w:val="0"/>
        <w:autoSpaceDE/>
        <w:autoSpaceDN/>
        <w:bidi w:val="0"/>
        <w:adjustRightInd w:val="0"/>
        <w:snapToGrid w:val="0"/>
        <w:spacing w:line="360" w:lineRule="auto"/>
        <w:ind w:firstLine="420" w:firstLineChars="200"/>
        <w:textAlignment w:val="auto"/>
        <w:rPr>
          <w:rFonts w:ascii="宋体" w:hAnsi="宋体" w:cs="宋体"/>
          <w:bCs/>
          <w:szCs w:val="21"/>
          <w:highlight w:val="none"/>
          <w:lang w:val="zh-TW"/>
        </w:rPr>
      </w:pPr>
      <w:r>
        <w:rPr>
          <w:rFonts w:hint="eastAsia" w:ascii="宋体" w:hAnsi="宋体" w:cs="宋体"/>
          <w:bCs/>
          <w:szCs w:val="21"/>
          <w:highlight w:val="none"/>
          <w:lang w:val="zh-TW"/>
        </w:rPr>
        <w:t>4.3有依法缴纳税收和社会保障资金的良好记录，</w:t>
      </w:r>
      <w:r>
        <w:rPr>
          <w:rFonts w:hint="default" w:ascii="Times New Roman" w:hAnsi="Times New Roman" w:cs="Times New Roman"/>
          <w:sz w:val="21"/>
          <w:szCs w:val="21"/>
          <w:highlight w:val="none"/>
          <w:lang w:val="en-US" w:eastAsia="zh-CN"/>
        </w:rPr>
        <w:t>2024</w:t>
      </w:r>
      <w:r>
        <w:rPr>
          <w:rFonts w:hint="eastAsia" w:ascii="宋体" w:hAnsi="宋体" w:cs="宋体"/>
          <w:bCs/>
          <w:szCs w:val="21"/>
          <w:highlight w:val="none"/>
          <w:lang w:val="en-US" w:eastAsia="zh-CN"/>
        </w:rPr>
        <w:t>年</w:t>
      </w:r>
      <w:r>
        <w:rPr>
          <w:rFonts w:hint="eastAsia" w:ascii="宋体" w:hAnsi="宋体" w:cs="宋体"/>
          <w:bCs/>
          <w:szCs w:val="21"/>
          <w:highlight w:val="none"/>
        </w:rPr>
        <w:t>财务</w:t>
      </w:r>
      <w:r>
        <w:rPr>
          <w:rFonts w:hint="eastAsia" w:ascii="宋体" w:hAnsi="宋体" w:cs="宋体"/>
          <w:bCs/>
          <w:szCs w:val="21"/>
          <w:highlight w:val="none"/>
          <w:lang w:val="en-US" w:eastAsia="zh-CN"/>
        </w:rPr>
        <w:t>状况良好、</w:t>
      </w:r>
      <w:r>
        <w:rPr>
          <w:rFonts w:hint="eastAsia" w:ascii="宋体" w:hAnsi="宋体" w:cs="宋体"/>
          <w:bCs/>
          <w:szCs w:val="21"/>
          <w:highlight w:val="none"/>
        </w:rPr>
        <w:t>无亏损</w:t>
      </w:r>
      <w:r>
        <w:rPr>
          <w:rFonts w:hint="eastAsia" w:ascii="宋体" w:hAnsi="宋体" w:cs="宋体"/>
          <w:bCs/>
          <w:szCs w:val="21"/>
          <w:highlight w:val="none"/>
          <w:lang w:val="zh-TW"/>
        </w:rPr>
        <w:t>。</w:t>
      </w:r>
      <w:r>
        <w:rPr>
          <w:rFonts w:hint="eastAsia" w:ascii="宋体" w:hAnsi="宋体" w:cs="宋体"/>
          <w:bCs/>
          <w:szCs w:val="21"/>
          <w:highlight w:val="none"/>
          <w:lang w:val="zh-TW" w:eastAsia="zh-CN"/>
        </w:rPr>
        <w:t>（</w:t>
      </w:r>
      <w:r>
        <w:rPr>
          <w:rFonts w:hint="eastAsia" w:ascii="宋体" w:hAnsi="宋体" w:eastAsia="宋体" w:cs="宋体"/>
          <w:bCs/>
          <w:color w:val="auto"/>
          <w:kern w:val="2"/>
          <w:sz w:val="21"/>
          <w:szCs w:val="21"/>
          <w:highlight w:val="none"/>
          <w:lang w:val="en-US" w:eastAsia="zh-CN" w:bidi="ar-SA"/>
        </w:rPr>
        <w:t>比选申请人应</w:t>
      </w:r>
      <w:r>
        <w:rPr>
          <w:rFonts w:hint="eastAsia" w:ascii="宋体" w:hAnsi="宋体" w:eastAsia="宋体" w:cs="宋体"/>
          <w:color w:val="auto"/>
          <w:kern w:val="0"/>
          <w:sz w:val="21"/>
          <w:szCs w:val="21"/>
          <w:highlight w:val="none"/>
          <w:lang w:val="en-US" w:eastAsia="zh-CN" w:bidi="ar-SA"/>
        </w:rPr>
        <w:t>提供</w:t>
      </w:r>
      <w:r>
        <w:rPr>
          <w:rFonts w:hint="default" w:ascii="Times New Roman" w:hAnsi="Times New Roman" w:eastAsia="宋体" w:cs="Times New Roman"/>
          <w:color w:val="auto"/>
          <w:kern w:val="0"/>
          <w:sz w:val="21"/>
          <w:szCs w:val="21"/>
          <w:highlight w:val="none"/>
          <w:lang w:val="en-US" w:eastAsia="zh-CN" w:bidi="ar-SA"/>
        </w:rPr>
        <w:t>2023</w:t>
      </w:r>
      <w:r>
        <w:rPr>
          <w:rFonts w:hint="eastAsia" w:ascii="宋体" w:hAnsi="宋体" w:eastAsia="宋体" w:cs="宋体"/>
          <w:color w:val="auto"/>
          <w:kern w:val="0"/>
          <w:sz w:val="21"/>
          <w:szCs w:val="21"/>
          <w:highlight w:val="none"/>
          <w:lang w:val="en-US" w:eastAsia="zh-CN" w:bidi="ar-SA"/>
        </w:rPr>
        <w:t>年度或</w:t>
      </w:r>
      <w:r>
        <w:rPr>
          <w:rFonts w:hint="default" w:ascii="Times New Roman" w:hAnsi="Times New Roman" w:eastAsia="宋体" w:cs="Times New Roman"/>
          <w:color w:val="auto"/>
          <w:kern w:val="0"/>
          <w:sz w:val="21"/>
          <w:szCs w:val="21"/>
          <w:highlight w:val="none"/>
          <w:lang w:val="en-US" w:eastAsia="zh-CN" w:bidi="ar-SA"/>
        </w:rPr>
        <w:t>2024</w:t>
      </w:r>
      <w:r>
        <w:rPr>
          <w:rFonts w:hint="eastAsia" w:ascii="宋体" w:hAnsi="宋体" w:eastAsia="宋体" w:cs="宋体"/>
          <w:color w:val="auto"/>
          <w:kern w:val="0"/>
          <w:sz w:val="21"/>
          <w:szCs w:val="21"/>
          <w:highlight w:val="none"/>
          <w:lang w:val="en-US" w:eastAsia="zh-CN" w:bidi="ar-SA"/>
        </w:rPr>
        <w:t>年度第三方财务审计报告</w:t>
      </w:r>
      <w:r>
        <w:rPr>
          <w:rFonts w:hint="eastAsia" w:ascii="宋体" w:hAnsi="宋体" w:cs="宋体"/>
          <w:color w:val="auto"/>
          <w:kern w:val="0"/>
          <w:sz w:val="21"/>
          <w:szCs w:val="21"/>
          <w:highlight w:val="none"/>
          <w:lang w:val="en-US" w:eastAsia="zh-CN" w:bidi="ar-SA"/>
        </w:rPr>
        <w:t>）</w:t>
      </w:r>
      <w:r>
        <w:rPr>
          <w:rFonts w:hint="eastAsia" w:ascii="宋体" w:hAnsi="宋体" w:cs="宋体"/>
          <w:bCs/>
          <w:szCs w:val="21"/>
          <w:highlight w:val="none"/>
          <w:lang w:val="zh-TW"/>
        </w:rPr>
        <w:t>。</w:t>
      </w:r>
    </w:p>
    <w:p w14:paraId="0503C523">
      <w:pPr>
        <w:pageBreakBefore w:val="0"/>
        <w:widowControl w:val="0"/>
        <w:kinsoku/>
        <w:wordWrap/>
        <w:overflowPunct/>
        <w:topLinePunct w:val="0"/>
        <w:autoSpaceDE/>
        <w:autoSpaceDN/>
        <w:bidi w:val="0"/>
        <w:adjustRightInd w:val="0"/>
        <w:snapToGrid w:val="0"/>
        <w:spacing w:line="360" w:lineRule="auto"/>
        <w:ind w:firstLine="420" w:firstLineChars="200"/>
        <w:textAlignment w:val="auto"/>
        <w:rPr>
          <w:rFonts w:hint="default" w:ascii="宋体" w:hAnsi="宋体" w:eastAsia="宋体" w:cs="宋体"/>
          <w:bCs/>
          <w:szCs w:val="21"/>
          <w:highlight w:val="yellow"/>
          <w:lang w:val="en-US" w:eastAsia="zh-CN"/>
        </w:rPr>
      </w:pPr>
      <w:r>
        <w:rPr>
          <w:rFonts w:hint="eastAsia" w:ascii="宋体" w:hAnsi="宋体" w:cs="宋体"/>
          <w:bCs/>
          <w:szCs w:val="21"/>
          <w:lang w:val="zh-TW" w:eastAsia="zh-TW"/>
        </w:rPr>
        <w:t>4.4参加本次</w:t>
      </w:r>
      <w:r>
        <w:rPr>
          <w:rFonts w:hint="eastAsia" w:ascii="宋体" w:hAnsi="宋体" w:cs="宋体"/>
          <w:bCs/>
          <w:szCs w:val="21"/>
          <w:lang w:eastAsia="zh-TW"/>
        </w:rPr>
        <w:t>公开比选</w:t>
      </w:r>
      <w:r>
        <w:rPr>
          <w:rFonts w:hint="eastAsia" w:ascii="宋体" w:hAnsi="宋体" w:cs="宋体"/>
          <w:bCs/>
          <w:szCs w:val="21"/>
          <w:lang w:val="zh-TW" w:eastAsia="zh-TW"/>
        </w:rPr>
        <w:t>活动前三年内（</w:t>
      </w:r>
      <w:r>
        <w:rPr>
          <w:rFonts w:hint="eastAsia" w:ascii="宋体" w:hAnsi="宋体" w:cs="宋体"/>
          <w:bCs/>
          <w:szCs w:val="21"/>
          <w:lang w:eastAsia="zh-TW"/>
        </w:rPr>
        <w:t>自</w:t>
      </w:r>
      <w:r>
        <w:rPr>
          <w:rFonts w:hint="eastAsia" w:ascii="Times New Roman" w:hAnsi="Times New Roman" w:eastAsia="宋体" w:cs="Times New Roman"/>
          <w:color w:val="auto"/>
          <w:kern w:val="0"/>
          <w:sz w:val="21"/>
          <w:szCs w:val="21"/>
          <w:highlight w:val="none"/>
          <w:lang w:val="en-US" w:eastAsia="zh-TW" w:bidi="ar-SA"/>
        </w:rPr>
        <w:t>2022</w:t>
      </w:r>
      <w:r>
        <w:rPr>
          <w:rFonts w:hint="eastAsia" w:ascii="宋体" w:hAnsi="宋体" w:cs="宋体"/>
          <w:bCs/>
          <w:szCs w:val="21"/>
          <w:lang w:eastAsia="zh-TW"/>
        </w:rPr>
        <w:t>年</w:t>
      </w:r>
      <w:r>
        <w:rPr>
          <w:rFonts w:hint="eastAsia" w:ascii="Times New Roman" w:hAnsi="Times New Roman" w:eastAsia="宋体" w:cs="Times New Roman"/>
          <w:color w:val="auto"/>
          <w:kern w:val="0"/>
          <w:sz w:val="21"/>
          <w:szCs w:val="21"/>
          <w:highlight w:val="none"/>
          <w:lang w:val="en-US" w:eastAsia="zh-TW" w:bidi="ar-SA"/>
        </w:rPr>
        <w:t>1</w:t>
      </w:r>
      <w:r>
        <w:rPr>
          <w:rFonts w:hint="eastAsia" w:ascii="宋体" w:hAnsi="宋体" w:cs="宋体"/>
          <w:bCs/>
          <w:szCs w:val="21"/>
          <w:lang w:eastAsia="zh-TW"/>
        </w:rPr>
        <w:t>月</w:t>
      </w:r>
      <w:r>
        <w:rPr>
          <w:rFonts w:hint="eastAsia" w:ascii="Times New Roman" w:hAnsi="Times New Roman" w:eastAsia="宋体" w:cs="Times New Roman"/>
          <w:color w:val="auto"/>
          <w:kern w:val="0"/>
          <w:sz w:val="21"/>
          <w:szCs w:val="21"/>
          <w:highlight w:val="none"/>
          <w:lang w:val="en-US" w:eastAsia="zh-TW" w:bidi="ar-SA"/>
        </w:rPr>
        <w:t>1</w:t>
      </w:r>
      <w:r>
        <w:rPr>
          <w:rFonts w:hint="eastAsia" w:ascii="宋体" w:hAnsi="宋体" w:cs="宋体"/>
          <w:bCs/>
          <w:szCs w:val="21"/>
          <w:lang w:eastAsia="zh-TW"/>
        </w:rPr>
        <w:t>日起</w:t>
      </w:r>
      <w:r>
        <w:rPr>
          <w:rFonts w:hint="eastAsia" w:ascii="宋体" w:hAnsi="宋体" w:cs="宋体"/>
          <w:bCs/>
          <w:szCs w:val="21"/>
          <w:lang w:val="zh-TW" w:eastAsia="zh-TW"/>
        </w:rPr>
        <w:t>），在经营活动中没有重大违法记录，</w:t>
      </w:r>
      <w:r>
        <w:rPr>
          <w:rFonts w:hint="eastAsia" w:ascii="宋体" w:hAnsi="宋体" w:cs="宋体"/>
          <w:bCs/>
          <w:szCs w:val="21"/>
          <w:lang w:eastAsia="zh-TW"/>
        </w:rPr>
        <w:t>未在</w:t>
      </w:r>
      <w:r>
        <w:rPr>
          <w:rFonts w:hint="eastAsia" w:ascii="宋体" w:hAnsi="宋体" w:cs="宋体"/>
          <w:bCs/>
          <w:szCs w:val="21"/>
          <w:lang w:val="zh-TW" w:eastAsia="zh-TW"/>
        </w:rPr>
        <w:t>"信用中国”网站（www.creditchina,gov.cn）中被列入失信被执行人名单，未在“国家企业信用信息公示系统”（www.</w:t>
      </w:r>
      <w:r>
        <w:rPr>
          <w:rFonts w:hint="eastAsia" w:ascii="宋体" w:hAnsi="宋体" w:cs="宋体"/>
          <w:bCs/>
          <w:szCs w:val="21"/>
          <w:lang w:eastAsia="zh-TW"/>
        </w:rPr>
        <w:t>g</w:t>
      </w:r>
      <w:r>
        <w:rPr>
          <w:rFonts w:hint="eastAsia" w:ascii="宋体" w:hAnsi="宋体" w:cs="宋体"/>
          <w:bCs/>
          <w:szCs w:val="21"/>
          <w:lang w:val="zh-TW" w:eastAsia="zh-TW"/>
        </w:rPr>
        <w:t>sxt</w:t>
      </w:r>
      <w:r>
        <w:rPr>
          <w:rFonts w:hint="eastAsia" w:ascii="宋体" w:hAnsi="宋体" w:cs="宋体"/>
          <w:bCs/>
          <w:szCs w:val="21"/>
          <w:lang w:eastAsia="zh-TW"/>
        </w:rPr>
        <w:t>.</w:t>
      </w:r>
      <w:r>
        <w:rPr>
          <w:rFonts w:hint="eastAsia" w:ascii="宋体" w:hAnsi="宋体" w:cs="宋体"/>
          <w:bCs/>
          <w:szCs w:val="21"/>
          <w:lang w:val="zh-TW" w:eastAsia="zh-TW"/>
        </w:rPr>
        <w:t>gov.cn）中被列入严重违法失信企业名单</w:t>
      </w:r>
      <w:r>
        <w:rPr>
          <w:rFonts w:hint="eastAsia" w:ascii="宋体" w:hAnsi="宋体" w:cs="宋体"/>
          <w:bCs/>
          <w:szCs w:val="21"/>
          <w:lang w:val="en-US" w:eastAsia="zh-CN"/>
        </w:rPr>
        <w:t>(自行承诺）</w:t>
      </w:r>
      <w:r>
        <w:rPr>
          <w:rFonts w:hint="eastAsia" w:ascii="宋体" w:hAnsi="宋体" w:cs="宋体"/>
          <w:bCs/>
          <w:szCs w:val="21"/>
          <w:lang w:val="zh-TW" w:eastAsia="zh-TW"/>
        </w:rPr>
        <w:t>。</w:t>
      </w:r>
    </w:p>
    <w:p w14:paraId="7CAE83A3">
      <w:pPr>
        <w:pageBreakBefore w:val="0"/>
        <w:widowControl w:val="0"/>
        <w:kinsoku/>
        <w:wordWrap/>
        <w:overflowPunct/>
        <w:topLinePunct w:val="0"/>
        <w:autoSpaceDE/>
        <w:autoSpaceDN/>
        <w:bidi w:val="0"/>
        <w:adjustRightInd w:val="0"/>
        <w:snapToGrid w:val="0"/>
        <w:spacing w:line="360" w:lineRule="auto"/>
        <w:ind w:firstLine="420" w:firstLineChars="200"/>
        <w:textAlignment w:val="auto"/>
        <w:rPr>
          <w:rFonts w:ascii="宋体" w:hAnsi="宋体" w:cs="宋体"/>
          <w:bCs/>
          <w:szCs w:val="21"/>
          <w:highlight w:val="none"/>
          <w:lang w:val="zh-TW"/>
        </w:rPr>
      </w:pPr>
      <w:r>
        <w:rPr>
          <w:rFonts w:hint="eastAsia" w:ascii="宋体" w:hAnsi="宋体" w:cs="宋体"/>
          <w:bCs/>
          <w:szCs w:val="21"/>
          <w:highlight w:val="none"/>
          <w:lang w:val="zh-TW"/>
        </w:rPr>
        <w:t>4.5比选申请人具有履行合同所必需</w:t>
      </w:r>
      <w:r>
        <w:rPr>
          <w:rFonts w:hint="eastAsia" w:ascii="宋体" w:hAnsi="宋体" w:cs="宋体"/>
          <w:bCs/>
          <w:szCs w:val="21"/>
          <w:highlight w:val="none"/>
        </w:rPr>
        <w:t>的</w:t>
      </w:r>
      <w:r>
        <w:rPr>
          <w:rFonts w:hint="eastAsia" w:ascii="宋体" w:hAnsi="宋体" w:cs="宋体"/>
          <w:bCs/>
          <w:szCs w:val="21"/>
          <w:highlight w:val="none"/>
          <w:lang w:val="zh-TW"/>
        </w:rPr>
        <w:t>专业技术能力，</w:t>
      </w:r>
      <w:r>
        <w:rPr>
          <w:rFonts w:hint="eastAsia" w:ascii="宋体" w:hAnsi="宋体" w:cs="宋体"/>
          <w:bCs/>
          <w:szCs w:val="21"/>
          <w:highlight w:val="none"/>
        </w:rPr>
        <w:t>项目负责人具备注册会计师或高级会计师职称。</w:t>
      </w:r>
    </w:p>
    <w:p w14:paraId="6E3764EC">
      <w:pPr>
        <w:adjustRightInd w:val="0"/>
        <w:snapToGrid w:val="0"/>
        <w:spacing w:line="380" w:lineRule="exact"/>
        <w:ind w:firstLine="420" w:firstLineChars="200"/>
        <w:rPr>
          <w:rFonts w:hint="eastAsia" w:ascii="宋体" w:hAnsi="宋体" w:cs="宋体"/>
          <w:b w:val="0"/>
          <w:bCs/>
          <w:szCs w:val="21"/>
          <w:highlight w:val="none"/>
        </w:rPr>
      </w:pPr>
      <w:r>
        <w:rPr>
          <w:rFonts w:hint="eastAsia" w:ascii="宋体" w:hAnsi="宋体" w:cs="宋体"/>
          <w:bCs/>
          <w:szCs w:val="21"/>
          <w:highlight w:val="none"/>
          <w:lang w:val="zh-TW" w:eastAsia="zh-TW"/>
        </w:rPr>
        <w:t>4.</w:t>
      </w:r>
      <w:r>
        <w:rPr>
          <w:rFonts w:hint="eastAsia" w:ascii="宋体" w:hAnsi="宋体" w:cs="宋体"/>
          <w:bCs/>
          <w:szCs w:val="21"/>
          <w:highlight w:val="none"/>
          <w:lang w:eastAsia="zh-TW"/>
        </w:rPr>
        <w:t>6</w:t>
      </w:r>
      <w:r>
        <w:rPr>
          <w:rFonts w:hint="eastAsia" w:ascii="宋体" w:hAnsi="宋体" w:cs="宋体"/>
          <w:b w:val="0"/>
          <w:bCs/>
          <w:szCs w:val="21"/>
          <w:highlight w:val="none"/>
        </w:rPr>
        <w:t>一标段：</w:t>
      </w:r>
      <w:r>
        <w:rPr>
          <w:rFonts w:hint="eastAsia" w:ascii="宋体" w:hAnsi="宋体" w:cs="宋体"/>
          <w:bCs/>
          <w:szCs w:val="21"/>
          <w:highlight w:val="none"/>
        </w:rPr>
        <w:t>项目负责人</w:t>
      </w:r>
      <w:r>
        <w:rPr>
          <w:rFonts w:hint="eastAsia" w:ascii="宋体" w:hAnsi="宋体" w:cs="宋体"/>
          <w:bCs/>
          <w:szCs w:val="21"/>
          <w:highlight w:val="none"/>
          <w:lang w:val="zh-TW"/>
        </w:rPr>
        <w:t>近三年内（</w:t>
      </w:r>
      <w:r>
        <w:rPr>
          <w:rFonts w:hint="eastAsia" w:ascii="Times New Roman" w:hAnsi="Times New Roman" w:eastAsia="宋体" w:cs="Times New Roman"/>
          <w:color w:val="auto"/>
          <w:kern w:val="0"/>
          <w:sz w:val="21"/>
          <w:szCs w:val="21"/>
          <w:highlight w:val="none"/>
          <w:lang w:val="zh-TW" w:eastAsia="zh-TW" w:bidi="ar-SA"/>
        </w:rPr>
        <w:t>2022</w:t>
      </w:r>
      <w:r>
        <w:rPr>
          <w:rFonts w:hint="eastAsia" w:ascii="宋体" w:hAnsi="宋体" w:cs="宋体"/>
          <w:bCs/>
          <w:szCs w:val="21"/>
          <w:highlight w:val="none"/>
          <w:lang w:val="zh-TW"/>
        </w:rPr>
        <w:t>年</w:t>
      </w:r>
      <w:r>
        <w:rPr>
          <w:rFonts w:hint="eastAsia" w:ascii="Times New Roman" w:hAnsi="Times New Roman" w:eastAsia="宋体" w:cs="Times New Roman"/>
          <w:color w:val="auto"/>
          <w:kern w:val="0"/>
          <w:sz w:val="21"/>
          <w:szCs w:val="21"/>
          <w:highlight w:val="none"/>
          <w:lang w:val="zh-TW" w:eastAsia="zh-TW" w:bidi="ar-SA"/>
        </w:rPr>
        <w:t>1</w:t>
      </w:r>
      <w:r>
        <w:rPr>
          <w:rFonts w:hint="eastAsia" w:ascii="宋体" w:hAnsi="宋体" w:cs="宋体"/>
          <w:bCs/>
          <w:szCs w:val="21"/>
          <w:highlight w:val="none"/>
          <w:lang w:val="zh-TW"/>
        </w:rPr>
        <w:t>月</w:t>
      </w:r>
      <w:r>
        <w:rPr>
          <w:rFonts w:hint="eastAsia" w:ascii="Times New Roman" w:hAnsi="Times New Roman" w:eastAsia="宋体" w:cs="Times New Roman"/>
          <w:color w:val="auto"/>
          <w:kern w:val="0"/>
          <w:sz w:val="21"/>
          <w:szCs w:val="21"/>
          <w:highlight w:val="none"/>
          <w:lang w:val="zh-TW" w:eastAsia="zh-TW" w:bidi="ar-SA"/>
        </w:rPr>
        <w:t>1</w:t>
      </w:r>
      <w:r>
        <w:rPr>
          <w:rFonts w:hint="eastAsia" w:ascii="宋体" w:hAnsi="宋体" w:cs="宋体"/>
          <w:bCs/>
          <w:szCs w:val="21"/>
          <w:highlight w:val="none"/>
          <w:lang w:val="zh-TW"/>
        </w:rPr>
        <w:t>日起，以签订合同时间或委托时间为准）至少独立承担</w:t>
      </w:r>
      <w:r>
        <w:rPr>
          <w:rFonts w:hint="eastAsia" w:ascii="宋体" w:hAnsi="宋体" w:cs="宋体"/>
          <w:bCs/>
          <w:szCs w:val="21"/>
          <w:highlight w:val="none"/>
        </w:rPr>
        <w:t>过一个国有企业财务收支审计项目。</w:t>
      </w:r>
    </w:p>
    <w:p w14:paraId="2F2F62E8">
      <w:pPr>
        <w:adjustRightInd w:val="0"/>
        <w:snapToGrid w:val="0"/>
        <w:spacing w:line="380" w:lineRule="exact"/>
        <w:ind w:firstLine="420" w:firstLineChars="200"/>
        <w:rPr>
          <w:b/>
          <w:highlight w:val="yellow"/>
        </w:rPr>
      </w:pPr>
      <w:r>
        <w:rPr>
          <w:rFonts w:hint="eastAsia" w:ascii="宋体" w:hAnsi="宋体" w:cs="宋体"/>
          <w:b w:val="0"/>
          <w:bCs/>
          <w:szCs w:val="21"/>
          <w:highlight w:val="none"/>
        </w:rPr>
        <w:t>二标段：</w:t>
      </w:r>
      <w:r>
        <w:rPr>
          <w:rFonts w:hint="eastAsia" w:ascii="宋体" w:hAnsi="宋体" w:cs="宋体"/>
          <w:bCs/>
          <w:szCs w:val="21"/>
          <w:highlight w:val="none"/>
        </w:rPr>
        <w:t>项目负责人</w:t>
      </w:r>
      <w:r>
        <w:rPr>
          <w:rFonts w:hint="eastAsia" w:ascii="宋体" w:hAnsi="宋体" w:cs="宋体"/>
          <w:bCs/>
          <w:szCs w:val="21"/>
          <w:highlight w:val="none"/>
          <w:lang w:val="zh-TW"/>
        </w:rPr>
        <w:t>近三年内（</w:t>
      </w:r>
      <w:r>
        <w:rPr>
          <w:rFonts w:hint="eastAsia" w:ascii="Times New Roman" w:hAnsi="Times New Roman" w:eastAsia="宋体" w:cs="Times New Roman"/>
          <w:color w:val="auto"/>
          <w:kern w:val="0"/>
          <w:sz w:val="21"/>
          <w:szCs w:val="21"/>
          <w:highlight w:val="none"/>
          <w:lang w:val="zh-TW" w:eastAsia="zh-TW" w:bidi="ar-SA"/>
        </w:rPr>
        <w:t>20</w:t>
      </w:r>
      <w:r>
        <w:rPr>
          <w:rFonts w:hint="eastAsia" w:ascii="Times New Roman" w:hAnsi="Times New Roman" w:eastAsia="宋体" w:cs="Times New Roman"/>
          <w:color w:val="auto"/>
          <w:kern w:val="0"/>
          <w:sz w:val="21"/>
          <w:szCs w:val="21"/>
          <w:highlight w:val="none"/>
          <w:lang w:val="en-US" w:eastAsia="zh-TW" w:bidi="ar-SA"/>
        </w:rPr>
        <w:t>22</w:t>
      </w:r>
      <w:r>
        <w:rPr>
          <w:rFonts w:hint="eastAsia" w:ascii="宋体" w:hAnsi="宋体" w:cs="宋体"/>
          <w:bCs/>
          <w:szCs w:val="21"/>
          <w:highlight w:val="none"/>
          <w:lang w:val="zh-TW"/>
        </w:rPr>
        <w:t>年</w:t>
      </w:r>
      <w:r>
        <w:rPr>
          <w:rFonts w:hint="eastAsia" w:ascii="Times New Roman" w:hAnsi="Times New Roman" w:eastAsia="宋体" w:cs="Times New Roman"/>
          <w:color w:val="auto"/>
          <w:kern w:val="0"/>
          <w:sz w:val="21"/>
          <w:szCs w:val="21"/>
          <w:highlight w:val="none"/>
          <w:lang w:val="zh-TW" w:eastAsia="zh-TW" w:bidi="ar-SA"/>
        </w:rPr>
        <w:t>1</w:t>
      </w:r>
      <w:r>
        <w:rPr>
          <w:rFonts w:hint="eastAsia" w:ascii="宋体" w:hAnsi="宋体" w:cs="宋体"/>
          <w:bCs/>
          <w:szCs w:val="21"/>
          <w:highlight w:val="none"/>
          <w:lang w:val="zh-TW"/>
        </w:rPr>
        <w:t>月</w:t>
      </w:r>
      <w:r>
        <w:rPr>
          <w:rFonts w:hint="eastAsia" w:ascii="Times New Roman" w:hAnsi="Times New Roman" w:eastAsia="宋体" w:cs="Times New Roman"/>
          <w:color w:val="auto"/>
          <w:kern w:val="0"/>
          <w:sz w:val="21"/>
          <w:szCs w:val="21"/>
          <w:highlight w:val="none"/>
          <w:lang w:val="zh-TW" w:eastAsia="zh-TW" w:bidi="ar-SA"/>
        </w:rPr>
        <w:t>1</w:t>
      </w:r>
      <w:r>
        <w:rPr>
          <w:rFonts w:hint="eastAsia" w:ascii="宋体" w:hAnsi="宋体" w:cs="宋体"/>
          <w:bCs/>
          <w:szCs w:val="21"/>
          <w:highlight w:val="none"/>
          <w:lang w:val="zh-TW"/>
        </w:rPr>
        <w:t>日起，以签订合同时间或委托时间为准）至少独立承担</w:t>
      </w:r>
      <w:r>
        <w:rPr>
          <w:rFonts w:hint="eastAsia" w:ascii="宋体" w:hAnsi="宋体" w:cs="宋体"/>
          <w:bCs/>
          <w:szCs w:val="21"/>
          <w:highlight w:val="none"/>
        </w:rPr>
        <w:t>过</w:t>
      </w:r>
      <w:r>
        <w:rPr>
          <w:rFonts w:hint="eastAsia" w:ascii="宋体" w:hAnsi="宋体" w:cs="宋体"/>
          <w:bCs/>
          <w:color w:val="auto"/>
          <w:szCs w:val="21"/>
          <w:highlight w:val="none"/>
        </w:rPr>
        <w:t>一个国有企业经营绩效</w:t>
      </w:r>
      <w:r>
        <w:rPr>
          <w:rFonts w:hint="eastAsia" w:ascii="宋体" w:hAnsi="宋体" w:cs="宋体"/>
          <w:bCs/>
          <w:color w:val="auto"/>
          <w:szCs w:val="21"/>
          <w:highlight w:val="none"/>
          <w:lang w:val="en-US" w:eastAsia="zh-CN"/>
        </w:rPr>
        <w:t>或</w:t>
      </w:r>
      <w:r>
        <w:rPr>
          <w:rFonts w:hint="eastAsia" w:ascii="宋体" w:hAnsi="宋体" w:cs="宋体"/>
          <w:bCs/>
          <w:color w:val="auto"/>
          <w:szCs w:val="21"/>
          <w:highlight w:val="none"/>
        </w:rPr>
        <w:t>经济责任审计项目。</w:t>
      </w:r>
    </w:p>
    <w:p w14:paraId="6533A3FB">
      <w:pPr>
        <w:pStyle w:val="39"/>
        <w:numPr>
          <w:ilvl w:val="0"/>
          <w:numId w:val="0"/>
        </w:numPr>
        <w:spacing w:line="380" w:lineRule="exact"/>
        <w:ind w:left="420" w:leftChars="200"/>
        <w:rPr>
          <w:b w:val="0"/>
          <w:bCs/>
          <w:lang w:val="zh-TW" w:eastAsia="zh-TW"/>
        </w:rPr>
      </w:pPr>
      <w:r>
        <w:rPr>
          <w:rFonts w:hint="eastAsia" w:ascii="宋体" w:hAnsi="宋体" w:cs="宋体"/>
          <w:b w:val="0"/>
          <w:bCs/>
          <w:szCs w:val="21"/>
        </w:rPr>
        <w:t>4.7 一标段与二标段同适用以上“比选申请人资格要求”。</w:t>
      </w:r>
    </w:p>
    <w:p w14:paraId="5257733E">
      <w:pPr>
        <w:pageBreakBefore w:val="0"/>
        <w:widowControl w:val="0"/>
        <w:kinsoku/>
        <w:wordWrap/>
        <w:overflowPunct/>
        <w:topLinePunct w:val="0"/>
        <w:autoSpaceDE/>
        <w:autoSpaceDN/>
        <w:bidi w:val="0"/>
        <w:adjustRightInd w:val="0"/>
        <w:snapToGrid w:val="0"/>
        <w:spacing w:line="360" w:lineRule="auto"/>
        <w:ind w:firstLine="422" w:firstLineChars="200"/>
        <w:textAlignment w:val="auto"/>
        <w:rPr>
          <w:b/>
          <w:lang w:val="zh-TW" w:eastAsia="zh-TW"/>
        </w:rPr>
      </w:pPr>
    </w:p>
    <w:p w14:paraId="5FFB2CEA">
      <w:pPr>
        <w:pageBreakBefore w:val="0"/>
        <w:widowControl w:val="0"/>
        <w:kinsoku/>
        <w:wordWrap/>
        <w:overflowPunct/>
        <w:topLinePunct w:val="0"/>
        <w:autoSpaceDE/>
        <w:autoSpaceDN/>
        <w:bidi w:val="0"/>
        <w:adjustRightInd w:val="0"/>
        <w:snapToGrid w:val="0"/>
        <w:spacing w:line="360" w:lineRule="auto"/>
        <w:ind w:firstLine="420" w:firstLineChars="200"/>
        <w:textAlignment w:val="auto"/>
        <w:rPr>
          <w:rFonts w:ascii="宋体" w:hAnsi="宋体" w:cs="宋体"/>
          <w:b w:val="0"/>
          <w:bCs/>
          <w:szCs w:val="21"/>
          <w:lang w:val="zh-TW"/>
        </w:rPr>
      </w:pPr>
      <w:r>
        <w:rPr>
          <w:rFonts w:hint="eastAsia" w:ascii="宋体" w:hAnsi="宋体" w:cs="宋体"/>
          <w:b w:val="0"/>
          <w:bCs/>
          <w:szCs w:val="21"/>
          <w:lang w:val="zh-TW"/>
        </w:rPr>
        <w:t>4.</w:t>
      </w:r>
      <w:r>
        <w:rPr>
          <w:rFonts w:hint="eastAsia" w:ascii="宋体" w:hAnsi="宋体" w:cs="宋体"/>
          <w:b w:val="0"/>
          <w:bCs/>
          <w:szCs w:val="21"/>
        </w:rPr>
        <w:t xml:space="preserve">8 </w:t>
      </w:r>
      <w:r>
        <w:rPr>
          <w:rFonts w:hint="eastAsia" w:ascii="宋体" w:hAnsi="宋体" w:cs="宋体"/>
          <w:b w:val="0"/>
          <w:bCs/>
          <w:szCs w:val="21"/>
          <w:lang w:val="zh-TW"/>
        </w:rPr>
        <w:t>法定代表人为同一个人的两个及两个以上法人，母公司、全资子公司及其控股公司，不得同时参与同一标段比选申请。否则，相关比选申请均无效。</w:t>
      </w:r>
    </w:p>
    <w:p w14:paraId="3A6728F5">
      <w:pPr>
        <w:pageBreakBefore w:val="0"/>
        <w:widowControl w:val="0"/>
        <w:kinsoku/>
        <w:wordWrap/>
        <w:overflowPunct/>
        <w:topLinePunct w:val="0"/>
        <w:autoSpaceDE/>
        <w:autoSpaceDN/>
        <w:bidi w:val="0"/>
        <w:adjustRightInd w:val="0"/>
        <w:snapToGrid w:val="0"/>
        <w:spacing w:line="360" w:lineRule="auto"/>
        <w:ind w:firstLine="420" w:firstLineChars="200"/>
        <w:textAlignment w:val="auto"/>
        <w:rPr>
          <w:rFonts w:ascii="宋体" w:hAnsi="宋体" w:cs="宋体"/>
          <w:b/>
          <w:szCs w:val="21"/>
          <w:lang w:val="zh-TW"/>
        </w:rPr>
      </w:pPr>
      <w:r>
        <w:rPr>
          <w:rFonts w:hint="eastAsia" w:ascii="宋体" w:hAnsi="宋体" w:cs="宋体"/>
          <w:bCs/>
          <w:szCs w:val="21"/>
          <w:lang w:val="zh-TW"/>
        </w:rPr>
        <w:t>4.</w:t>
      </w:r>
      <w:r>
        <w:rPr>
          <w:rFonts w:hint="eastAsia" w:ascii="宋体" w:hAnsi="宋体" w:cs="宋体"/>
          <w:bCs/>
          <w:szCs w:val="21"/>
        </w:rPr>
        <w:t>9</w:t>
      </w:r>
      <w:r>
        <w:rPr>
          <w:rFonts w:hint="eastAsia" w:ascii="宋体" w:hAnsi="宋体" w:cs="宋体"/>
          <w:bCs/>
          <w:szCs w:val="21"/>
          <w:lang w:val="zh-TW"/>
        </w:rPr>
        <w:t>本项目不接受联合体比选申请。</w:t>
      </w:r>
    </w:p>
    <w:bookmarkEnd w:id="40"/>
    <w:bookmarkEnd w:id="41"/>
    <w:p w14:paraId="33B30107">
      <w:pPr>
        <w:pStyle w:val="4"/>
        <w:pageBreakBefore w:val="0"/>
        <w:widowControl w:val="0"/>
        <w:kinsoku/>
        <w:wordWrap/>
        <w:overflowPunct/>
        <w:topLinePunct w:val="0"/>
        <w:autoSpaceDE/>
        <w:autoSpaceDN/>
        <w:bidi w:val="0"/>
        <w:adjustRightInd w:val="0"/>
        <w:snapToGrid w:val="0"/>
        <w:spacing w:before="0" w:after="0" w:line="360" w:lineRule="auto"/>
        <w:ind w:firstLine="422" w:firstLineChars="200"/>
        <w:textAlignment w:val="auto"/>
        <w:rPr>
          <w:rFonts w:ascii="宋体" w:hAnsi="宋体" w:eastAsia="宋体" w:cs="宋体"/>
          <w:sz w:val="21"/>
          <w:szCs w:val="21"/>
        </w:rPr>
      </w:pPr>
      <w:bookmarkStart w:id="49" w:name="_Toc435178357"/>
      <w:bookmarkStart w:id="50" w:name="_Toc496601923"/>
      <w:bookmarkStart w:id="51" w:name="_Toc436215714"/>
      <w:bookmarkStart w:id="52" w:name="_Toc32466"/>
      <w:bookmarkStart w:id="53" w:name="_Toc31618"/>
      <w:bookmarkStart w:id="54" w:name="_Toc22534"/>
      <w:bookmarkStart w:id="55" w:name="_Toc31133"/>
      <w:bookmarkStart w:id="56" w:name="_Toc521933482"/>
      <w:r>
        <w:rPr>
          <w:rFonts w:ascii="宋体" w:hAnsi="宋体" w:eastAsia="宋体" w:cs="宋体"/>
          <w:sz w:val="21"/>
          <w:szCs w:val="21"/>
        </w:rPr>
        <w:t>5</w:t>
      </w:r>
      <w:bookmarkEnd w:id="49"/>
      <w:bookmarkEnd w:id="50"/>
      <w:bookmarkEnd w:id="51"/>
      <w:r>
        <w:rPr>
          <w:rFonts w:hint="eastAsia" w:ascii="宋体" w:hAnsi="宋体" w:eastAsia="宋体" w:cs="宋体"/>
          <w:sz w:val="21"/>
          <w:szCs w:val="21"/>
        </w:rPr>
        <w:t>.比选文件的获取</w:t>
      </w:r>
      <w:bookmarkEnd w:id="52"/>
      <w:bookmarkEnd w:id="53"/>
      <w:bookmarkEnd w:id="54"/>
      <w:bookmarkEnd w:id="55"/>
      <w:bookmarkEnd w:id="56"/>
    </w:p>
    <w:p w14:paraId="753B4673">
      <w:pPr>
        <w:pageBreakBefore w:val="0"/>
        <w:widowControl w:val="0"/>
        <w:kinsoku/>
        <w:wordWrap/>
        <w:overflowPunct/>
        <w:topLinePunct w:val="0"/>
        <w:autoSpaceDE/>
        <w:autoSpaceDN/>
        <w:bidi w:val="0"/>
        <w:adjustRightInd w:val="0"/>
        <w:snapToGrid w:val="0"/>
        <w:spacing w:line="360" w:lineRule="auto"/>
        <w:ind w:firstLine="422"/>
        <w:textAlignment w:val="auto"/>
        <w:rPr>
          <w:rFonts w:ascii="宋体" w:hAnsi="宋体" w:cs="宋体"/>
          <w:bCs/>
          <w:color w:val="000000" w:themeColor="text1"/>
          <w:szCs w:val="21"/>
          <w:highlight w:val="none"/>
          <w:lang w:val="zh-TW"/>
          <w14:textFill>
            <w14:solidFill>
              <w14:schemeClr w14:val="tx1"/>
            </w14:solidFill>
          </w14:textFill>
        </w:rPr>
      </w:pPr>
      <w:r>
        <w:rPr>
          <w:rFonts w:hint="eastAsia" w:ascii="宋体" w:hAnsi="宋体" w:cs="宋体"/>
          <w:bCs/>
          <w:color w:val="000000" w:themeColor="text1"/>
          <w:szCs w:val="21"/>
          <w:highlight w:val="none"/>
          <w:lang w:val="zh-TW"/>
          <w14:textFill>
            <w14:solidFill>
              <w14:schemeClr w14:val="tx1"/>
            </w14:solidFill>
          </w14:textFill>
        </w:rPr>
        <w:t>凡有意参加比选的比选申请人，请于</w:t>
      </w:r>
      <w:r>
        <w:rPr>
          <w:rFonts w:hint="eastAsia"/>
          <w:sz w:val="21"/>
          <w:szCs w:val="21"/>
          <w:highlight w:val="none"/>
          <w:lang w:val="zh-TW" w:eastAsia="zh-CN"/>
        </w:rPr>
        <w:t>2025</w:t>
      </w:r>
      <w:r>
        <w:rPr>
          <w:rFonts w:hint="eastAsia" w:ascii="宋体" w:hAnsi="宋体" w:cs="宋体"/>
          <w:bCs/>
          <w:color w:val="000000" w:themeColor="text1"/>
          <w:szCs w:val="21"/>
          <w:highlight w:val="none"/>
          <w:lang w:val="zh-TW"/>
          <w14:textFill>
            <w14:solidFill>
              <w14:schemeClr w14:val="tx1"/>
            </w14:solidFill>
          </w14:textFill>
        </w:rPr>
        <w:t>年</w:t>
      </w:r>
      <w:r>
        <w:rPr>
          <w:rFonts w:hint="eastAsia"/>
          <w:sz w:val="21"/>
          <w:szCs w:val="21"/>
          <w:highlight w:val="none"/>
          <w:lang w:val="en-US" w:eastAsia="zh-CN"/>
        </w:rPr>
        <w:t>8</w:t>
      </w:r>
      <w:r>
        <w:rPr>
          <w:rFonts w:hint="eastAsia" w:ascii="宋体" w:hAnsi="宋体" w:cs="宋体"/>
          <w:bCs/>
          <w:color w:val="000000" w:themeColor="text1"/>
          <w:szCs w:val="21"/>
          <w:highlight w:val="none"/>
          <w:lang w:val="zh-TW"/>
          <w14:textFill>
            <w14:solidFill>
              <w14:schemeClr w14:val="tx1"/>
            </w14:solidFill>
          </w14:textFill>
        </w:rPr>
        <w:t>月</w:t>
      </w:r>
      <w:r>
        <w:rPr>
          <w:rFonts w:hint="eastAsia"/>
          <w:sz w:val="21"/>
          <w:szCs w:val="21"/>
          <w:highlight w:val="none"/>
          <w:lang w:val="en-US" w:eastAsia="zh-CN"/>
        </w:rPr>
        <w:t>13</w:t>
      </w:r>
      <w:r>
        <w:rPr>
          <w:rFonts w:hint="eastAsia" w:ascii="宋体" w:hAnsi="宋体" w:cs="宋体"/>
          <w:bCs/>
          <w:color w:val="000000" w:themeColor="text1"/>
          <w:szCs w:val="21"/>
          <w:highlight w:val="none"/>
          <w:lang w:val="zh-TW"/>
          <w14:textFill>
            <w14:solidFill>
              <w14:schemeClr w14:val="tx1"/>
            </w14:solidFill>
          </w14:textFill>
        </w:rPr>
        <w:t>日至</w:t>
      </w:r>
      <w:r>
        <w:rPr>
          <w:rFonts w:hint="eastAsia"/>
          <w:sz w:val="21"/>
          <w:szCs w:val="21"/>
          <w:highlight w:val="none"/>
          <w:lang w:val="zh-TW" w:eastAsia="zh-CN"/>
        </w:rPr>
        <w:t>2025</w:t>
      </w:r>
      <w:r>
        <w:rPr>
          <w:rFonts w:hint="eastAsia" w:ascii="宋体" w:hAnsi="宋体" w:cs="宋体"/>
          <w:bCs/>
          <w:color w:val="000000" w:themeColor="text1"/>
          <w:szCs w:val="21"/>
          <w:highlight w:val="none"/>
          <w:lang w:val="zh-TW"/>
          <w14:textFill>
            <w14:solidFill>
              <w14:schemeClr w14:val="tx1"/>
            </w14:solidFill>
          </w14:textFill>
        </w:rPr>
        <w:t>年</w:t>
      </w:r>
      <w:r>
        <w:rPr>
          <w:rFonts w:hint="eastAsia"/>
          <w:sz w:val="21"/>
          <w:szCs w:val="21"/>
          <w:highlight w:val="none"/>
          <w:lang w:val="en-US" w:eastAsia="zh-CN"/>
        </w:rPr>
        <w:t>8</w:t>
      </w:r>
      <w:r>
        <w:rPr>
          <w:rFonts w:hint="eastAsia" w:ascii="宋体" w:hAnsi="宋体" w:cs="宋体"/>
          <w:bCs/>
          <w:color w:val="000000" w:themeColor="text1"/>
          <w:szCs w:val="21"/>
          <w:highlight w:val="none"/>
          <w:lang w:val="zh-TW"/>
          <w14:textFill>
            <w14:solidFill>
              <w14:schemeClr w14:val="tx1"/>
            </w14:solidFill>
          </w14:textFill>
        </w:rPr>
        <w:t>月</w:t>
      </w:r>
      <w:r>
        <w:rPr>
          <w:rFonts w:hint="eastAsia"/>
          <w:sz w:val="21"/>
          <w:szCs w:val="21"/>
          <w:highlight w:val="none"/>
          <w:lang w:val="en-US" w:eastAsia="zh-CN"/>
        </w:rPr>
        <w:t>18</w:t>
      </w:r>
      <w:r>
        <w:rPr>
          <w:rFonts w:hint="eastAsia" w:ascii="宋体" w:hAnsi="宋体" w:cs="宋体"/>
          <w:bCs/>
          <w:color w:val="000000" w:themeColor="text1"/>
          <w:szCs w:val="21"/>
          <w:highlight w:val="none"/>
          <w:lang w:val="zh-TW"/>
          <w14:textFill>
            <w14:solidFill>
              <w14:schemeClr w14:val="tx1"/>
            </w14:solidFill>
          </w14:textFill>
        </w:rPr>
        <w:t>日（上午</w:t>
      </w:r>
      <w:r>
        <w:rPr>
          <w:rFonts w:hint="eastAsia"/>
          <w:sz w:val="21"/>
          <w:szCs w:val="21"/>
          <w:highlight w:val="none"/>
          <w:lang w:val="zh-TW" w:eastAsia="zh-CN"/>
        </w:rPr>
        <w:t>9:00--1</w:t>
      </w:r>
      <w:r>
        <w:rPr>
          <w:rFonts w:hint="eastAsia"/>
          <w:sz w:val="21"/>
          <w:szCs w:val="21"/>
          <w:highlight w:val="none"/>
          <w:lang w:val="en-US" w:eastAsia="zh-CN"/>
        </w:rPr>
        <w:t>1</w:t>
      </w:r>
      <w:r>
        <w:rPr>
          <w:rFonts w:hint="eastAsia"/>
          <w:sz w:val="21"/>
          <w:szCs w:val="21"/>
          <w:highlight w:val="none"/>
          <w:lang w:val="zh-TW" w:eastAsia="zh-CN"/>
        </w:rPr>
        <w:t>:</w:t>
      </w:r>
      <w:r>
        <w:rPr>
          <w:rFonts w:hint="eastAsia"/>
          <w:sz w:val="21"/>
          <w:szCs w:val="21"/>
          <w:highlight w:val="none"/>
          <w:lang w:val="en-US" w:eastAsia="zh-CN"/>
        </w:rPr>
        <w:t>3</w:t>
      </w:r>
      <w:r>
        <w:rPr>
          <w:rFonts w:hint="eastAsia"/>
          <w:sz w:val="21"/>
          <w:szCs w:val="21"/>
          <w:highlight w:val="none"/>
          <w:lang w:val="zh-TW" w:eastAsia="zh-CN"/>
        </w:rPr>
        <w:t>0</w:t>
      </w:r>
      <w:r>
        <w:rPr>
          <w:rFonts w:hint="eastAsia" w:ascii="宋体" w:hAnsi="宋体" w:cs="宋体"/>
          <w:bCs/>
          <w:color w:val="000000" w:themeColor="text1"/>
          <w:szCs w:val="21"/>
          <w:highlight w:val="none"/>
          <w:lang w:val="zh-TW"/>
          <w14:textFill>
            <w14:solidFill>
              <w14:schemeClr w14:val="tx1"/>
            </w14:solidFill>
          </w14:textFill>
        </w:rPr>
        <w:t>，下午</w:t>
      </w:r>
      <w:r>
        <w:rPr>
          <w:rFonts w:hint="eastAsia"/>
          <w:sz w:val="21"/>
          <w:szCs w:val="21"/>
          <w:highlight w:val="none"/>
          <w:lang w:val="zh-TW" w:eastAsia="zh-CN"/>
        </w:rPr>
        <w:t>14:00--17:00</w:t>
      </w:r>
      <w:r>
        <w:rPr>
          <w:rFonts w:hint="eastAsia" w:ascii="宋体" w:hAnsi="宋体" w:cs="宋体"/>
          <w:bCs/>
          <w:color w:val="000000" w:themeColor="text1"/>
          <w:szCs w:val="21"/>
          <w:highlight w:val="none"/>
          <w:lang w:val="zh-TW"/>
          <w14:textFill>
            <w14:solidFill>
              <w14:schemeClr w14:val="tx1"/>
            </w14:solidFill>
          </w14:textFill>
        </w:rPr>
        <w:t>），由经办人按相关要求，携带</w:t>
      </w:r>
      <w:r>
        <w:rPr>
          <w:rFonts w:hint="eastAsia" w:ascii="宋体" w:hAnsi="宋体" w:cs="宋体"/>
          <w:bCs/>
          <w:color w:val="000000" w:themeColor="text1"/>
          <w:szCs w:val="21"/>
          <w:highlight w:val="none"/>
          <w:lang w:val="zh-TW"/>
          <w14:textFill>
            <w14:solidFill>
              <w14:schemeClr w14:val="tx1"/>
            </w14:solidFill>
          </w14:textFill>
        </w:rPr>
        <w:fldChar w:fldCharType="begin"/>
      </w:r>
      <w:r>
        <w:rPr>
          <w:rFonts w:hint="eastAsia" w:ascii="宋体" w:hAnsi="宋体" w:cs="宋体"/>
          <w:bCs/>
          <w:color w:val="000000" w:themeColor="text1"/>
          <w:szCs w:val="21"/>
          <w:highlight w:val="none"/>
          <w:lang w:val="zh-TW"/>
          <w14:textFill>
            <w14:solidFill>
              <w14:schemeClr w14:val="tx1"/>
            </w14:solidFill>
          </w14:textFill>
        </w:rPr>
        <w:instrText xml:space="preserve">= 1 \* GB3</w:instrText>
      </w:r>
      <w:r>
        <w:rPr>
          <w:rFonts w:hint="eastAsia" w:ascii="宋体" w:hAnsi="宋体" w:cs="宋体"/>
          <w:bCs/>
          <w:color w:val="000000" w:themeColor="text1"/>
          <w:szCs w:val="21"/>
          <w:highlight w:val="none"/>
          <w:lang w:val="zh-TW"/>
          <w14:textFill>
            <w14:solidFill>
              <w14:schemeClr w14:val="tx1"/>
            </w14:solidFill>
          </w14:textFill>
        </w:rPr>
        <w:fldChar w:fldCharType="separate"/>
      </w:r>
      <w:r>
        <w:rPr>
          <w:rFonts w:hint="eastAsia" w:ascii="宋体" w:hAnsi="宋体" w:cs="宋体"/>
          <w:bCs/>
          <w:color w:val="000000" w:themeColor="text1"/>
          <w:szCs w:val="21"/>
          <w:highlight w:val="none"/>
          <w:lang w:val="zh-TW"/>
          <w14:textFill>
            <w14:solidFill>
              <w14:schemeClr w14:val="tx1"/>
            </w14:solidFill>
          </w14:textFill>
        </w:rPr>
        <w:t>①</w:t>
      </w:r>
      <w:r>
        <w:rPr>
          <w:rFonts w:hint="eastAsia" w:ascii="宋体" w:hAnsi="宋体" w:cs="宋体"/>
          <w:bCs/>
          <w:color w:val="000000" w:themeColor="text1"/>
          <w:szCs w:val="21"/>
          <w:highlight w:val="none"/>
          <w:lang w:val="zh-TW"/>
          <w14:textFill>
            <w14:solidFill>
              <w14:schemeClr w14:val="tx1"/>
            </w14:solidFill>
          </w14:textFill>
        </w:rPr>
        <w:fldChar w:fldCharType="end"/>
      </w:r>
      <w:r>
        <w:rPr>
          <w:rFonts w:hint="eastAsia" w:ascii="宋体" w:hAnsi="宋体" w:cs="宋体"/>
          <w:bCs/>
          <w:color w:val="000000" w:themeColor="text1"/>
          <w:szCs w:val="21"/>
          <w:highlight w:val="none"/>
          <w:lang w:val="zh-TW"/>
          <w14:textFill>
            <w14:solidFill>
              <w14:schemeClr w14:val="tx1"/>
            </w14:solidFill>
          </w14:textFill>
        </w:rPr>
        <w:t>授权书或单位介绍信原件、</w:t>
      </w:r>
      <w:r>
        <w:rPr>
          <w:rFonts w:hint="eastAsia" w:ascii="宋体" w:hAnsi="宋体" w:cs="宋体"/>
          <w:bCs/>
          <w:color w:val="000000" w:themeColor="text1"/>
          <w:szCs w:val="21"/>
          <w:highlight w:val="none"/>
          <w:lang w:val="zh-TW"/>
          <w14:textFill>
            <w14:solidFill>
              <w14:schemeClr w14:val="tx1"/>
            </w14:solidFill>
          </w14:textFill>
        </w:rPr>
        <w:fldChar w:fldCharType="begin"/>
      </w:r>
      <w:r>
        <w:rPr>
          <w:rFonts w:hint="eastAsia" w:ascii="宋体" w:hAnsi="宋体" w:cs="宋体"/>
          <w:bCs/>
          <w:color w:val="000000" w:themeColor="text1"/>
          <w:szCs w:val="21"/>
          <w:highlight w:val="none"/>
          <w:lang w:val="zh-TW"/>
          <w14:textFill>
            <w14:solidFill>
              <w14:schemeClr w14:val="tx1"/>
            </w14:solidFill>
          </w14:textFill>
        </w:rPr>
        <w:instrText xml:space="preserve">= 2 \* GB3</w:instrText>
      </w:r>
      <w:r>
        <w:rPr>
          <w:rFonts w:hint="eastAsia" w:ascii="宋体" w:hAnsi="宋体" w:cs="宋体"/>
          <w:bCs/>
          <w:color w:val="000000" w:themeColor="text1"/>
          <w:szCs w:val="21"/>
          <w:highlight w:val="none"/>
          <w:lang w:val="zh-TW"/>
          <w14:textFill>
            <w14:solidFill>
              <w14:schemeClr w14:val="tx1"/>
            </w14:solidFill>
          </w14:textFill>
        </w:rPr>
        <w:fldChar w:fldCharType="separate"/>
      </w:r>
      <w:r>
        <w:rPr>
          <w:rFonts w:hint="eastAsia" w:ascii="宋体" w:hAnsi="宋体" w:cs="宋体"/>
          <w:bCs/>
          <w:color w:val="000000" w:themeColor="text1"/>
          <w:szCs w:val="21"/>
          <w:highlight w:val="none"/>
          <w:lang w:val="zh-TW"/>
          <w14:textFill>
            <w14:solidFill>
              <w14:schemeClr w14:val="tx1"/>
            </w14:solidFill>
          </w14:textFill>
        </w:rPr>
        <w:t>②</w:t>
      </w:r>
      <w:r>
        <w:rPr>
          <w:rFonts w:hint="eastAsia" w:ascii="宋体" w:hAnsi="宋体" w:cs="宋体"/>
          <w:bCs/>
          <w:color w:val="000000" w:themeColor="text1"/>
          <w:szCs w:val="21"/>
          <w:highlight w:val="none"/>
          <w:lang w:val="zh-TW"/>
          <w14:textFill>
            <w14:solidFill>
              <w14:schemeClr w14:val="tx1"/>
            </w14:solidFill>
          </w14:textFill>
        </w:rPr>
        <w:fldChar w:fldCharType="end"/>
      </w:r>
      <w:r>
        <w:rPr>
          <w:rFonts w:hint="eastAsia" w:ascii="宋体" w:hAnsi="宋体" w:cs="宋体"/>
          <w:bCs/>
          <w:color w:val="000000" w:themeColor="text1"/>
          <w:szCs w:val="21"/>
          <w:highlight w:val="none"/>
          <w:lang w:val="zh-TW"/>
          <w14:textFill>
            <w14:solidFill>
              <w14:schemeClr w14:val="tx1"/>
            </w14:solidFill>
          </w14:textFill>
        </w:rPr>
        <w:t>经办人身份证复印件到</w:t>
      </w:r>
      <w:r>
        <w:rPr>
          <w:rFonts w:hint="eastAsia"/>
          <w:sz w:val="21"/>
          <w:szCs w:val="21"/>
          <w:highlight w:val="none"/>
        </w:rPr>
        <w:t>四川铁路发展有限公司</w:t>
      </w:r>
      <w:r>
        <w:rPr>
          <w:rFonts w:hint="eastAsia" w:ascii="宋体" w:hAnsi="宋体" w:cs="宋体"/>
          <w:bCs/>
          <w:color w:val="000000" w:themeColor="text1"/>
          <w:szCs w:val="21"/>
          <w:highlight w:val="none"/>
          <w14:textFill>
            <w14:solidFill>
              <w14:schemeClr w14:val="tx1"/>
            </w14:solidFill>
          </w14:textFill>
        </w:rPr>
        <w:t>（</w:t>
      </w:r>
      <w:r>
        <w:rPr>
          <w:rFonts w:hint="eastAsia" w:ascii="宋体" w:hAnsi="宋体" w:cs="宋体"/>
          <w:szCs w:val="21"/>
          <w:highlight w:val="none"/>
          <w:u w:val="none"/>
        </w:rPr>
        <w:t>四川省成都市高新区天府一街535号两江国际</w:t>
      </w:r>
      <w:r>
        <w:rPr>
          <w:rFonts w:hint="eastAsia"/>
          <w:sz w:val="21"/>
          <w:szCs w:val="21"/>
          <w:highlight w:val="none"/>
          <w:lang w:val="zh-TW" w:eastAsia="zh-CN"/>
        </w:rPr>
        <w:t>A</w:t>
      </w:r>
      <w:r>
        <w:rPr>
          <w:rFonts w:hint="eastAsia" w:ascii="宋体" w:hAnsi="宋体" w:cs="宋体"/>
          <w:szCs w:val="21"/>
          <w:highlight w:val="none"/>
          <w:u w:val="none"/>
        </w:rPr>
        <w:t>座</w:t>
      </w:r>
      <w:r>
        <w:rPr>
          <w:rFonts w:hint="eastAsia"/>
          <w:sz w:val="21"/>
          <w:szCs w:val="21"/>
          <w:highlight w:val="none"/>
          <w:lang w:val="zh-TW" w:eastAsia="zh-CN"/>
        </w:rPr>
        <w:t>43</w:t>
      </w:r>
      <w:r>
        <w:rPr>
          <w:rFonts w:hint="eastAsia" w:ascii="宋体" w:hAnsi="宋体" w:cs="宋体"/>
          <w:szCs w:val="21"/>
          <w:highlight w:val="none"/>
          <w:u w:val="none"/>
        </w:rPr>
        <w:t>楼</w:t>
      </w:r>
      <w:r>
        <w:rPr>
          <w:rFonts w:hint="eastAsia"/>
          <w:sz w:val="21"/>
          <w:szCs w:val="21"/>
          <w:highlight w:val="none"/>
          <w:lang w:val="zh-TW" w:eastAsia="zh-CN"/>
        </w:rPr>
        <w:t>F011/F012</w:t>
      </w:r>
      <w:r>
        <w:rPr>
          <w:rFonts w:hint="eastAsia" w:ascii="宋体" w:hAnsi="宋体" w:cs="宋体"/>
          <w:bCs/>
          <w:color w:val="000000" w:themeColor="text1"/>
          <w:szCs w:val="21"/>
          <w:highlight w:val="none"/>
          <w14:textFill>
            <w14:solidFill>
              <w14:schemeClr w14:val="tx1"/>
            </w14:solidFill>
          </w14:textFill>
        </w:rPr>
        <w:t>）</w:t>
      </w:r>
      <w:r>
        <w:rPr>
          <w:rFonts w:hint="eastAsia" w:ascii="宋体" w:hAnsi="宋体" w:cs="宋体"/>
          <w:bCs/>
          <w:color w:val="000000" w:themeColor="text1"/>
          <w:szCs w:val="21"/>
          <w:highlight w:val="none"/>
          <w:lang w:val="zh-TW"/>
          <w14:textFill>
            <w14:solidFill>
              <w14:schemeClr w14:val="tx1"/>
            </w14:solidFill>
          </w14:textFill>
        </w:rPr>
        <w:t>免费领取比选文件。报名领取比选文件后，不能转让比选资格。</w:t>
      </w:r>
    </w:p>
    <w:p w14:paraId="7E0AB2F8">
      <w:pPr>
        <w:pageBreakBefore w:val="0"/>
        <w:widowControl w:val="0"/>
        <w:kinsoku/>
        <w:wordWrap/>
        <w:overflowPunct/>
        <w:topLinePunct w:val="0"/>
        <w:autoSpaceDE/>
        <w:autoSpaceDN/>
        <w:bidi w:val="0"/>
        <w:adjustRightInd w:val="0"/>
        <w:snapToGrid w:val="0"/>
        <w:spacing w:line="360" w:lineRule="auto"/>
        <w:ind w:firstLine="422" w:firstLineChars="200"/>
        <w:textAlignment w:val="auto"/>
        <w:rPr>
          <w:rFonts w:ascii="宋体" w:hAnsi="宋体" w:cs="宋体"/>
          <w:b/>
          <w:color w:val="000000" w:themeColor="text1"/>
          <w:szCs w:val="21"/>
          <w:highlight w:val="none"/>
          <w:lang w:val="zh-TW"/>
          <w14:textFill>
            <w14:solidFill>
              <w14:schemeClr w14:val="tx1"/>
            </w14:solidFill>
          </w14:textFill>
        </w:rPr>
      </w:pPr>
      <w:r>
        <w:rPr>
          <w:rFonts w:hint="eastAsia" w:ascii="宋体" w:hAnsi="宋体" w:cs="宋体"/>
          <w:b/>
          <w:color w:val="000000" w:themeColor="text1"/>
          <w:szCs w:val="21"/>
          <w:highlight w:val="none"/>
          <w:lang w:val="zh-TW"/>
          <w14:textFill>
            <w14:solidFill>
              <w14:schemeClr w14:val="tx1"/>
            </w14:solidFill>
          </w14:textFill>
        </w:rPr>
        <w:t>6.</w:t>
      </w:r>
      <w:r>
        <w:rPr>
          <w:rFonts w:hint="eastAsia" w:ascii="宋体" w:hAnsi="宋体" w:cs="宋体"/>
          <w:b/>
          <w:color w:val="000000" w:themeColor="text1"/>
          <w:szCs w:val="21"/>
          <w:highlight w:val="none"/>
          <w14:textFill>
            <w14:solidFill>
              <w14:schemeClr w14:val="tx1"/>
            </w14:solidFill>
          </w14:textFill>
        </w:rPr>
        <w:t>比选申请</w:t>
      </w:r>
      <w:r>
        <w:rPr>
          <w:rFonts w:hint="eastAsia" w:ascii="宋体" w:hAnsi="宋体" w:cs="宋体"/>
          <w:b/>
          <w:color w:val="000000" w:themeColor="text1"/>
          <w:szCs w:val="21"/>
          <w:highlight w:val="none"/>
          <w:lang w:val="zh-TW"/>
          <w14:textFill>
            <w14:solidFill>
              <w14:schemeClr w14:val="tx1"/>
            </w14:solidFill>
          </w14:textFill>
        </w:rPr>
        <w:t>文件递交</w:t>
      </w:r>
    </w:p>
    <w:p w14:paraId="7B80C468">
      <w:pPr>
        <w:pageBreakBefore w:val="0"/>
        <w:widowControl w:val="0"/>
        <w:kinsoku/>
        <w:wordWrap/>
        <w:overflowPunct/>
        <w:topLinePunct w:val="0"/>
        <w:autoSpaceDE/>
        <w:autoSpaceDN/>
        <w:bidi w:val="0"/>
        <w:adjustRightInd w:val="0"/>
        <w:snapToGrid w:val="0"/>
        <w:spacing w:line="360" w:lineRule="auto"/>
        <w:ind w:firstLine="422"/>
        <w:textAlignment w:val="auto"/>
        <w:rPr>
          <w:rFonts w:ascii="宋体" w:hAnsi="宋体" w:cs="宋体"/>
          <w:bCs/>
          <w:color w:val="000000" w:themeColor="text1"/>
          <w:szCs w:val="21"/>
          <w:highlight w:val="none"/>
          <w:lang w:val="zh-TW"/>
          <w14:textFill>
            <w14:solidFill>
              <w14:schemeClr w14:val="tx1"/>
            </w14:solidFill>
          </w14:textFill>
        </w:rPr>
      </w:pPr>
      <w:r>
        <w:rPr>
          <w:rFonts w:hint="eastAsia" w:ascii="宋体" w:hAnsi="宋体" w:cs="宋体"/>
          <w:bCs/>
          <w:color w:val="000000" w:themeColor="text1"/>
          <w:szCs w:val="21"/>
          <w:highlight w:val="none"/>
          <w14:textFill>
            <w14:solidFill>
              <w14:schemeClr w14:val="tx1"/>
            </w14:solidFill>
          </w14:textFill>
        </w:rPr>
        <w:t xml:space="preserve">6.1 </w:t>
      </w:r>
      <w:r>
        <w:rPr>
          <w:rFonts w:hint="eastAsia" w:ascii="宋体" w:hAnsi="宋体" w:cs="宋体"/>
          <w:bCs/>
          <w:color w:val="000000" w:themeColor="text1"/>
          <w:szCs w:val="21"/>
          <w:highlight w:val="none"/>
          <w:lang w:val="zh-TW"/>
          <w14:textFill>
            <w14:solidFill>
              <w14:schemeClr w14:val="tx1"/>
            </w14:solidFill>
          </w14:textFill>
        </w:rPr>
        <w:t>比选</w:t>
      </w:r>
      <w:r>
        <w:rPr>
          <w:rFonts w:hint="eastAsia" w:ascii="宋体" w:hAnsi="宋体" w:cs="宋体"/>
          <w:bCs/>
          <w:color w:val="000000" w:themeColor="text1"/>
          <w:szCs w:val="21"/>
          <w:highlight w:val="none"/>
          <w14:textFill>
            <w14:solidFill>
              <w14:schemeClr w14:val="tx1"/>
            </w14:solidFill>
          </w14:textFill>
        </w:rPr>
        <w:t>申请文件</w:t>
      </w:r>
      <w:r>
        <w:rPr>
          <w:rFonts w:hint="eastAsia" w:ascii="宋体" w:hAnsi="宋体" w:cs="宋体"/>
          <w:bCs/>
          <w:color w:val="000000" w:themeColor="text1"/>
          <w:szCs w:val="21"/>
          <w:highlight w:val="none"/>
          <w:lang w:val="zh-TW"/>
          <w14:textFill>
            <w14:solidFill>
              <w14:schemeClr w14:val="tx1"/>
            </w14:solidFill>
          </w14:textFill>
        </w:rPr>
        <w:t>递交及截止时间：递交时间为</w:t>
      </w:r>
      <w:r>
        <w:rPr>
          <w:rFonts w:hint="eastAsia"/>
          <w:sz w:val="21"/>
          <w:szCs w:val="21"/>
          <w:highlight w:val="none"/>
          <w:lang w:val="zh-TW" w:eastAsia="zh-CN"/>
        </w:rPr>
        <w:t>2025</w:t>
      </w:r>
      <w:r>
        <w:rPr>
          <w:rFonts w:hint="eastAsia" w:ascii="宋体" w:hAnsi="宋体" w:cs="宋体"/>
          <w:bCs/>
          <w:color w:val="000000" w:themeColor="text1"/>
          <w:szCs w:val="21"/>
          <w:highlight w:val="none"/>
          <w:lang w:val="zh-TW"/>
          <w14:textFill>
            <w14:solidFill>
              <w14:schemeClr w14:val="tx1"/>
            </w14:solidFill>
          </w14:textFill>
        </w:rPr>
        <w:t>年</w:t>
      </w:r>
      <w:bookmarkStart w:id="311" w:name="_GoBack"/>
      <w:r>
        <w:rPr>
          <w:rFonts w:hint="eastAsia"/>
          <w:sz w:val="21"/>
          <w:szCs w:val="21"/>
          <w:highlight w:val="none"/>
          <w:lang w:val="en-US" w:eastAsia="zh-CN"/>
        </w:rPr>
        <w:t>8</w:t>
      </w:r>
      <w:bookmarkEnd w:id="311"/>
      <w:r>
        <w:rPr>
          <w:rFonts w:hint="eastAsia" w:ascii="宋体" w:hAnsi="宋体" w:cs="宋体"/>
          <w:bCs/>
          <w:color w:val="000000" w:themeColor="text1"/>
          <w:szCs w:val="21"/>
          <w:highlight w:val="none"/>
          <w:lang w:val="zh-TW"/>
          <w14:textFill>
            <w14:solidFill>
              <w14:schemeClr w14:val="tx1"/>
            </w14:solidFill>
          </w14:textFill>
        </w:rPr>
        <w:t>月</w:t>
      </w:r>
      <w:r>
        <w:rPr>
          <w:rFonts w:hint="eastAsia"/>
          <w:sz w:val="21"/>
          <w:szCs w:val="21"/>
          <w:highlight w:val="none"/>
          <w:lang w:val="en-US" w:eastAsia="zh-CN"/>
        </w:rPr>
        <w:t>19</w:t>
      </w:r>
      <w:r>
        <w:rPr>
          <w:rFonts w:hint="eastAsia" w:ascii="宋体" w:hAnsi="宋体" w:cs="宋体"/>
          <w:bCs/>
          <w:color w:val="000000" w:themeColor="text1"/>
          <w:szCs w:val="21"/>
          <w:highlight w:val="none"/>
          <w:lang w:val="zh-TW"/>
          <w14:textFill>
            <w14:solidFill>
              <w14:schemeClr w14:val="tx1"/>
            </w14:solidFill>
          </w14:textFill>
        </w:rPr>
        <w:t>日上午</w:t>
      </w:r>
      <w:r>
        <w:rPr>
          <w:rFonts w:hint="eastAsia" w:cs="Times New Roman"/>
          <w:bCs/>
          <w:color w:val="000000" w:themeColor="text1"/>
          <w:szCs w:val="21"/>
          <w:highlight w:val="none"/>
          <w:lang w:val="en-US" w:eastAsia="zh-CN"/>
          <w14:textFill>
            <w14:solidFill>
              <w14:schemeClr w14:val="tx1"/>
            </w14:solidFill>
          </w14:textFill>
        </w:rPr>
        <w:t>10</w:t>
      </w:r>
      <w:r>
        <w:rPr>
          <w:rFonts w:hint="eastAsia" w:cs="Times New Roman"/>
          <w:bCs/>
          <w:color w:val="000000" w:themeColor="text1"/>
          <w:szCs w:val="21"/>
          <w:highlight w:val="none"/>
          <w:lang w:val="zh-TW" w:eastAsia="zh-CN"/>
          <w14:textFill>
            <w14:solidFill>
              <w14:schemeClr w14:val="tx1"/>
            </w14:solidFill>
          </w14:textFill>
        </w:rPr>
        <w:t>:</w:t>
      </w:r>
      <w:r>
        <w:rPr>
          <w:rFonts w:hint="eastAsia" w:cs="Times New Roman"/>
          <w:bCs/>
          <w:color w:val="000000" w:themeColor="text1"/>
          <w:szCs w:val="21"/>
          <w:highlight w:val="none"/>
          <w:lang w:val="en-US" w:eastAsia="zh-CN"/>
          <w14:textFill>
            <w14:solidFill>
              <w14:schemeClr w14:val="tx1"/>
            </w14:solidFill>
          </w14:textFill>
        </w:rPr>
        <w:t>0</w:t>
      </w:r>
      <w:r>
        <w:rPr>
          <w:rFonts w:hint="eastAsia" w:cs="Times New Roman"/>
          <w:bCs/>
          <w:color w:val="000000" w:themeColor="text1"/>
          <w:szCs w:val="21"/>
          <w:highlight w:val="none"/>
          <w:lang w:val="zh-TW" w:eastAsia="zh-CN"/>
          <w14:textFill>
            <w14:solidFill>
              <w14:schemeClr w14:val="tx1"/>
            </w14:solidFill>
          </w14:textFill>
        </w:rPr>
        <w:t>0</w:t>
      </w:r>
      <w:r>
        <w:rPr>
          <w:rFonts w:hint="eastAsia" w:ascii="宋体" w:hAnsi="宋体" w:cs="宋体"/>
          <w:bCs/>
          <w:color w:val="000000" w:themeColor="text1"/>
          <w:szCs w:val="21"/>
          <w:highlight w:val="none"/>
          <w:lang w:val="zh-TW"/>
          <w14:textFill>
            <w14:solidFill>
              <w14:schemeClr w14:val="tx1"/>
            </w14:solidFill>
          </w14:textFill>
        </w:rPr>
        <w:t>--</w:t>
      </w:r>
      <w:r>
        <w:rPr>
          <w:rFonts w:hint="eastAsia" w:cs="Times New Roman"/>
          <w:bCs/>
          <w:color w:val="000000" w:themeColor="text1"/>
          <w:szCs w:val="21"/>
          <w:highlight w:val="none"/>
          <w:lang w:val="en-US" w:eastAsia="zh-CN"/>
          <w14:textFill>
            <w14:solidFill>
              <w14:schemeClr w14:val="tx1"/>
            </w14:solidFill>
          </w14:textFill>
        </w:rPr>
        <w:t>10</w:t>
      </w:r>
      <w:r>
        <w:rPr>
          <w:rFonts w:hint="eastAsia" w:cs="Times New Roman"/>
          <w:bCs/>
          <w:color w:val="000000" w:themeColor="text1"/>
          <w:szCs w:val="21"/>
          <w:highlight w:val="none"/>
          <w:lang w:val="zh-TW" w:eastAsia="zh-CN"/>
          <w14:textFill>
            <w14:solidFill>
              <w14:schemeClr w14:val="tx1"/>
            </w14:solidFill>
          </w14:textFill>
        </w:rPr>
        <w:t>:</w:t>
      </w:r>
      <w:r>
        <w:rPr>
          <w:rFonts w:hint="eastAsia" w:cs="Times New Roman"/>
          <w:bCs/>
          <w:color w:val="000000" w:themeColor="text1"/>
          <w:szCs w:val="21"/>
          <w:highlight w:val="none"/>
          <w:lang w:val="en-US" w:eastAsia="zh-CN"/>
          <w14:textFill>
            <w14:solidFill>
              <w14:schemeClr w14:val="tx1"/>
            </w14:solidFill>
          </w14:textFill>
        </w:rPr>
        <w:t>3</w:t>
      </w:r>
      <w:r>
        <w:rPr>
          <w:rFonts w:hint="eastAsia" w:cs="Times New Roman"/>
          <w:bCs/>
          <w:color w:val="000000" w:themeColor="text1"/>
          <w:szCs w:val="21"/>
          <w:highlight w:val="none"/>
          <w:lang w:val="zh-TW" w:eastAsia="zh-CN"/>
          <w14:textFill>
            <w14:solidFill>
              <w14:schemeClr w14:val="tx1"/>
            </w14:solidFill>
          </w14:textFill>
        </w:rPr>
        <w:t>0</w:t>
      </w:r>
      <w:r>
        <w:rPr>
          <w:rFonts w:hint="eastAsia" w:ascii="宋体" w:hAnsi="宋体" w:cs="宋体"/>
          <w:bCs/>
          <w:color w:val="000000" w:themeColor="text1"/>
          <w:szCs w:val="21"/>
          <w:highlight w:val="none"/>
          <w:lang w:val="zh-TW"/>
          <w14:textFill>
            <w14:solidFill>
              <w14:schemeClr w14:val="tx1"/>
            </w14:solidFill>
          </w14:textFill>
        </w:rPr>
        <w:t>时（北京时间），截止时间为</w:t>
      </w:r>
      <w:r>
        <w:rPr>
          <w:rFonts w:hint="default"/>
          <w:sz w:val="21"/>
          <w:szCs w:val="21"/>
          <w:highlight w:val="none"/>
          <w:lang w:val="zh-TW" w:eastAsia="zh-CN"/>
        </w:rPr>
        <w:t>2025</w:t>
      </w:r>
      <w:r>
        <w:rPr>
          <w:rFonts w:hint="eastAsia" w:ascii="宋体" w:hAnsi="宋体" w:cs="宋体"/>
          <w:bCs/>
          <w:color w:val="000000" w:themeColor="text1"/>
          <w:szCs w:val="21"/>
          <w:highlight w:val="none"/>
          <w:lang w:val="zh-TW"/>
          <w14:textFill>
            <w14:solidFill>
              <w14:schemeClr w14:val="tx1"/>
            </w14:solidFill>
          </w14:textFill>
        </w:rPr>
        <w:t>年</w:t>
      </w:r>
      <w:r>
        <w:rPr>
          <w:rFonts w:hint="eastAsia"/>
          <w:sz w:val="21"/>
          <w:szCs w:val="21"/>
          <w:highlight w:val="none"/>
          <w:lang w:val="en-US" w:eastAsia="zh-CN"/>
        </w:rPr>
        <w:t>8</w:t>
      </w:r>
      <w:r>
        <w:rPr>
          <w:rFonts w:hint="eastAsia" w:ascii="宋体" w:hAnsi="宋体" w:cs="宋体"/>
          <w:bCs/>
          <w:color w:val="000000" w:themeColor="text1"/>
          <w:szCs w:val="21"/>
          <w:highlight w:val="none"/>
          <w:lang w:val="zh-TW"/>
          <w14:textFill>
            <w14:solidFill>
              <w14:schemeClr w14:val="tx1"/>
            </w14:solidFill>
          </w14:textFill>
        </w:rPr>
        <w:t>月</w:t>
      </w:r>
      <w:r>
        <w:rPr>
          <w:rFonts w:hint="eastAsia"/>
          <w:sz w:val="21"/>
          <w:szCs w:val="21"/>
          <w:highlight w:val="none"/>
          <w:lang w:val="en-US" w:eastAsia="zh-CN"/>
        </w:rPr>
        <w:t>19</w:t>
      </w:r>
      <w:r>
        <w:rPr>
          <w:rFonts w:hint="eastAsia" w:ascii="宋体" w:hAnsi="宋体" w:cs="宋体"/>
          <w:bCs/>
          <w:color w:val="000000" w:themeColor="text1"/>
          <w:szCs w:val="21"/>
          <w:highlight w:val="none"/>
          <w:lang w:val="zh-TW"/>
          <w14:textFill>
            <w14:solidFill>
              <w14:schemeClr w14:val="tx1"/>
            </w14:solidFill>
          </w14:textFill>
        </w:rPr>
        <w:t>日上午</w:t>
      </w:r>
      <w:r>
        <w:rPr>
          <w:rFonts w:hint="eastAsia" w:cs="Times New Roman"/>
          <w:bCs/>
          <w:color w:val="000000" w:themeColor="text1"/>
          <w:szCs w:val="21"/>
          <w:highlight w:val="none"/>
          <w:lang w:val="en-US" w:eastAsia="zh-CN"/>
          <w14:textFill>
            <w14:solidFill>
              <w14:schemeClr w14:val="tx1"/>
            </w14:solidFill>
          </w14:textFill>
        </w:rPr>
        <w:t>10</w:t>
      </w:r>
      <w:r>
        <w:rPr>
          <w:rFonts w:hint="eastAsia" w:ascii="Times New Roman" w:hAnsi="Times New Roman" w:cs="Times New Roman"/>
          <w:bCs/>
          <w:color w:val="000000" w:themeColor="text1"/>
          <w:szCs w:val="21"/>
          <w:highlight w:val="none"/>
          <w:lang w:val="zh-TW"/>
          <w14:textFill>
            <w14:solidFill>
              <w14:schemeClr w14:val="tx1"/>
            </w14:solidFill>
          </w14:textFill>
        </w:rPr>
        <w:t>:30</w:t>
      </w:r>
      <w:r>
        <w:rPr>
          <w:rFonts w:hint="eastAsia" w:ascii="宋体" w:hAnsi="宋体" w:cs="宋体"/>
          <w:bCs/>
          <w:color w:val="000000" w:themeColor="text1"/>
          <w:szCs w:val="21"/>
          <w:highlight w:val="none"/>
          <w:lang w:val="zh-TW"/>
          <w14:textFill>
            <w14:solidFill>
              <w14:schemeClr w14:val="tx1"/>
            </w14:solidFill>
          </w14:textFill>
        </w:rPr>
        <w:t>时（北京时间）。</w:t>
      </w:r>
    </w:p>
    <w:p w14:paraId="15FBD4C7">
      <w:pPr>
        <w:pageBreakBefore w:val="0"/>
        <w:widowControl w:val="0"/>
        <w:kinsoku/>
        <w:wordWrap/>
        <w:overflowPunct/>
        <w:topLinePunct w:val="0"/>
        <w:autoSpaceDE/>
        <w:autoSpaceDN/>
        <w:bidi w:val="0"/>
        <w:adjustRightInd w:val="0"/>
        <w:snapToGrid w:val="0"/>
        <w:spacing w:line="360" w:lineRule="auto"/>
        <w:ind w:firstLine="422"/>
        <w:textAlignment w:val="auto"/>
        <w:rPr>
          <w:rFonts w:ascii="宋体" w:hAnsi="宋体" w:cs="宋体"/>
          <w:bCs/>
          <w:color w:val="000000" w:themeColor="text1"/>
          <w:szCs w:val="21"/>
          <w:highlight w:val="none"/>
          <w:lang w:val="zh-TW"/>
          <w14:textFill>
            <w14:solidFill>
              <w14:schemeClr w14:val="tx1"/>
            </w14:solidFill>
          </w14:textFill>
        </w:rPr>
      </w:pPr>
      <w:r>
        <w:rPr>
          <w:rFonts w:hint="eastAsia" w:ascii="宋体" w:hAnsi="宋体" w:cs="宋体"/>
          <w:bCs/>
          <w:color w:val="000000" w:themeColor="text1"/>
          <w:szCs w:val="21"/>
          <w:highlight w:val="none"/>
          <w14:textFill>
            <w14:solidFill>
              <w14:schemeClr w14:val="tx1"/>
            </w14:solidFill>
          </w14:textFill>
        </w:rPr>
        <w:t xml:space="preserve">6.2 </w:t>
      </w:r>
      <w:r>
        <w:rPr>
          <w:rFonts w:hint="eastAsia" w:ascii="宋体" w:hAnsi="宋体" w:cs="宋体"/>
          <w:bCs/>
          <w:color w:val="000000" w:themeColor="text1"/>
          <w:szCs w:val="21"/>
          <w:highlight w:val="none"/>
          <w:lang w:val="zh-TW"/>
          <w14:textFill>
            <w14:solidFill>
              <w14:schemeClr w14:val="tx1"/>
            </w14:solidFill>
          </w14:textFill>
        </w:rPr>
        <w:t>比选文件递交地点：</w:t>
      </w:r>
      <w:r>
        <w:rPr>
          <w:rFonts w:hint="eastAsia" w:ascii="宋体" w:hAnsi="宋体" w:cs="宋体"/>
          <w:szCs w:val="21"/>
          <w:u w:val="none"/>
        </w:rPr>
        <w:t>成都市高新区天府一街535号两江国际</w:t>
      </w:r>
      <w:r>
        <w:rPr>
          <w:rFonts w:hint="default" w:ascii="Times New Roman" w:hAnsi="Times New Roman" w:cs="Times New Roman"/>
          <w:szCs w:val="21"/>
          <w:u w:val="none"/>
        </w:rPr>
        <w:t>A</w:t>
      </w:r>
      <w:r>
        <w:rPr>
          <w:rFonts w:hint="eastAsia" w:ascii="宋体" w:hAnsi="宋体" w:cs="宋体"/>
          <w:szCs w:val="21"/>
          <w:u w:val="none"/>
        </w:rPr>
        <w:t>座</w:t>
      </w:r>
      <w:r>
        <w:rPr>
          <w:rFonts w:hint="eastAsia"/>
          <w:sz w:val="21"/>
          <w:szCs w:val="21"/>
          <w:highlight w:val="none"/>
          <w:lang w:val="zh-TW" w:eastAsia="zh-CN"/>
        </w:rPr>
        <w:t>43</w:t>
      </w:r>
      <w:r>
        <w:rPr>
          <w:rFonts w:hint="eastAsia" w:ascii="宋体" w:hAnsi="宋体" w:cs="宋体"/>
          <w:szCs w:val="21"/>
          <w:highlight w:val="none"/>
          <w:u w:val="none"/>
        </w:rPr>
        <w:t>楼</w:t>
      </w:r>
      <w:r>
        <w:rPr>
          <w:rFonts w:hint="eastAsia"/>
          <w:sz w:val="21"/>
          <w:szCs w:val="21"/>
          <w:highlight w:val="none"/>
          <w:lang w:val="en-US" w:eastAsia="zh-CN"/>
        </w:rPr>
        <w:t>F020</w:t>
      </w:r>
      <w:r>
        <w:rPr>
          <w:rFonts w:hint="eastAsia" w:ascii="宋体" w:hAnsi="宋体" w:cs="宋体"/>
          <w:bCs/>
          <w:color w:val="000000" w:themeColor="text1"/>
          <w:szCs w:val="21"/>
          <w:highlight w:val="none"/>
          <w14:textFill>
            <w14:solidFill>
              <w14:schemeClr w14:val="tx1"/>
            </w14:solidFill>
          </w14:textFill>
        </w:rPr>
        <w:t>开标室</w:t>
      </w:r>
      <w:r>
        <w:rPr>
          <w:rFonts w:hint="eastAsia" w:ascii="宋体" w:hAnsi="宋体" w:cs="宋体"/>
          <w:bCs/>
          <w:color w:val="000000" w:themeColor="text1"/>
          <w:szCs w:val="21"/>
          <w:highlight w:val="none"/>
          <w:lang w:val="zh-TW"/>
          <w14:textFill>
            <w14:solidFill>
              <w14:schemeClr w14:val="tx1"/>
            </w14:solidFill>
          </w14:textFill>
        </w:rPr>
        <w:t>。</w:t>
      </w:r>
    </w:p>
    <w:p w14:paraId="791E87AB">
      <w:pPr>
        <w:pageBreakBefore w:val="0"/>
        <w:widowControl w:val="0"/>
        <w:kinsoku/>
        <w:wordWrap/>
        <w:overflowPunct/>
        <w:topLinePunct w:val="0"/>
        <w:autoSpaceDE/>
        <w:autoSpaceDN/>
        <w:bidi w:val="0"/>
        <w:adjustRightInd w:val="0"/>
        <w:snapToGrid w:val="0"/>
        <w:spacing w:line="360" w:lineRule="auto"/>
        <w:ind w:firstLine="422"/>
        <w:textAlignment w:val="auto"/>
        <w:rPr>
          <w:rFonts w:ascii="宋体" w:hAnsi="宋体" w:cs="宋体"/>
          <w:bCs/>
          <w:color w:val="000000" w:themeColor="text1"/>
          <w:szCs w:val="21"/>
          <w:highlight w:val="none"/>
          <w:lang w:val="zh-TW"/>
          <w14:textFill>
            <w14:solidFill>
              <w14:schemeClr w14:val="tx1"/>
            </w14:solidFill>
          </w14:textFill>
        </w:rPr>
      </w:pPr>
      <w:r>
        <w:rPr>
          <w:rFonts w:hint="eastAsia" w:ascii="宋体" w:hAnsi="宋体" w:cs="宋体"/>
          <w:bCs/>
          <w:color w:val="000000" w:themeColor="text1"/>
          <w:szCs w:val="21"/>
          <w:highlight w:val="none"/>
          <w14:textFill>
            <w14:solidFill>
              <w14:schemeClr w14:val="tx1"/>
            </w14:solidFill>
          </w14:textFill>
        </w:rPr>
        <w:t xml:space="preserve">6.3 </w:t>
      </w:r>
      <w:r>
        <w:rPr>
          <w:rFonts w:hint="eastAsia" w:ascii="宋体" w:hAnsi="宋体" w:cs="宋体"/>
          <w:bCs/>
          <w:color w:val="000000" w:themeColor="text1"/>
          <w:szCs w:val="21"/>
          <w:highlight w:val="none"/>
          <w:lang w:val="zh-TW"/>
          <w14:textFill>
            <w14:solidFill>
              <w14:schemeClr w14:val="tx1"/>
            </w14:solidFill>
          </w14:textFill>
        </w:rPr>
        <w:t>逾期送达的比选</w:t>
      </w:r>
      <w:r>
        <w:rPr>
          <w:rFonts w:hint="eastAsia" w:ascii="宋体" w:hAnsi="宋体" w:cs="宋体"/>
          <w:bCs/>
          <w:color w:val="000000" w:themeColor="text1"/>
          <w:szCs w:val="21"/>
          <w:highlight w:val="none"/>
          <w14:textFill>
            <w14:solidFill>
              <w14:schemeClr w14:val="tx1"/>
            </w14:solidFill>
          </w14:textFill>
        </w:rPr>
        <w:t>申请文件</w:t>
      </w:r>
      <w:r>
        <w:rPr>
          <w:rFonts w:hint="eastAsia" w:ascii="宋体" w:hAnsi="宋体" w:cs="宋体"/>
          <w:bCs/>
          <w:color w:val="000000" w:themeColor="text1"/>
          <w:szCs w:val="21"/>
          <w:highlight w:val="none"/>
          <w:lang w:val="zh-TW"/>
          <w14:textFill>
            <w14:solidFill>
              <w14:schemeClr w14:val="tx1"/>
            </w14:solidFill>
          </w14:textFill>
        </w:rPr>
        <w:t>，比选人不予受理。</w:t>
      </w:r>
    </w:p>
    <w:p w14:paraId="23479FDD">
      <w:pPr>
        <w:pageBreakBefore w:val="0"/>
        <w:widowControl w:val="0"/>
        <w:kinsoku/>
        <w:wordWrap/>
        <w:overflowPunct/>
        <w:topLinePunct w:val="0"/>
        <w:autoSpaceDE/>
        <w:autoSpaceDN/>
        <w:bidi w:val="0"/>
        <w:adjustRightInd w:val="0"/>
        <w:snapToGrid w:val="0"/>
        <w:spacing w:line="360" w:lineRule="auto"/>
        <w:ind w:firstLine="422"/>
        <w:textAlignment w:val="auto"/>
        <w:rPr>
          <w:rFonts w:ascii="宋体" w:hAnsi="宋体" w:cs="宋体"/>
          <w:bCs/>
          <w:color w:val="000000" w:themeColor="text1"/>
          <w:szCs w:val="21"/>
          <w:highlight w:val="none"/>
          <w:lang w:val="zh-TW"/>
          <w14:textFill>
            <w14:solidFill>
              <w14:schemeClr w14:val="tx1"/>
            </w14:solidFill>
          </w14:textFill>
        </w:rPr>
      </w:pPr>
      <w:r>
        <w:rPr>
          <w:rFonts w:hint="eastAsia" w:ascii="宋体" w:hAnsi="宋体" w:cs="宋体"/>
          <w:bCs/>
          <w:color w:val="000000" w:themeColor="text1"/>
          <w:szCs w:val="21"/>
          <w:highlight w:val="none"/>
          <w14:textFill>
            <w14:solidFill>
              <w14:schemeClr w14:val="tx1"/>
            </w14:solidFill>
          </w14:textFill>
        </w:rPr>
        <w:t xml:space="preserve">6.4 </w:t>
      </w:r>
      <w:r>
        <w:rPr>
          <w:rFonts w:hint="eastAsia" w:ascii="宋体" w:hAnsi="宋体" w:cs="宋体"/>
          <w:bCs/>
          <w:color w:val="000000" w:themeColor="text1"/>
          <w:szCs w:val="21"/>
          <w:highlight w:val="none"/>
          <w:lang w:val="zh-TW"/>
          <w14:textFill>
            <w14:solidFill>
              <w14:schemeClr w14:val="tx1"/>
            </w14:solidFill>
          </w14:textFill>
        </w:rPr>
        <w:t>比选</w:t>
      </w:r>
      <w:r>
        <w:rPr>
          <w:rFonts w:hint="eastAsia" w:ascii="宋体" w:hAnsi="宋体" w:cs="宋体"/>
          <w:bCs/>
          <w:color w:val="000000" w:themeColor="text1"/>
          <w:szCs w:val="21"/>
          <w:highlight w:val="none"/>
          <w14:textFill>
            <w14:solidFill>
              <w14:schemeClr w14:val="tx1"/>
            </w14:solidFill>
          </w14:textFill>
        </w:rPr>
        <w:t>申请文件</w:t>
      </w:r>
      <w:r>
        <w:rPr>
          <w:rFonts w:hint="eastAsia" w:ascii="宋体" w:hAnsi="宋体" w:cs="宋体"/>
          <w:bCs/>
          <w:color w:val="000000" w:themeColor="text1"/>
          <w:szCs w:val="21"/>
          <w:highlight w:val="none"/>
          <w:lang w:val="zh-TW"/>
          <w14:textFill>
            <w14:solidFill>
              <w14:schemeClr w14:val="tx1"/>
            </w14:solidFill>
          </w14:textFill>
        </w:rPr>
        <w:t>概不退还。</w:t>
      </w:r>
    </w:p>
    <w:bookmarkEnd w:id="42"/>
    <w:bookmarkEnd w:id="43"/>
    <w:bookmarkEnd w:id="44"/>
    <w:bookmarkEnd w:id="45"/>
    <w:bookmarkEnd w:id="46"/>
    <w:bookmarkEnd w:id="47"/>
    <w:bookmarkEnd w:id="48"/>
    <w:p w14:paraId="0DCC949D">
      <w:pPr>
        <w:pStyle w:val="4"/>
        <w:pageBreakBefore w:val="0"/>
        <w:widowControl w:val="0"/>
        <w:kinsoku/>
        <w:wordWrap/>
        <w:overflowPunct/>
        <w:topLinePunct w:val="0"/>
        <w:autoSpaceDE/>
        <w:autoSpaceDN/>
        <w:bidi w:val="0"/>
        <w:adjustRightInd w:val="0"/>
        <w:snapToGrid w:val="0"/>
        <w:spacing w:before="0" w:after="0" w:line="360" w:lineRule="auto"/>
        <w:ind w:firstLine="422" w:firstLineChars="200"/>
        <w:textAlignment w:val="auto"/>
        <w:rPr>
          <w:rFonts w:ascii="宋体" w:hAnsi="宋体" w:eastAsia="宋体" w:cs="宋体"/>
          <w:color w:val="000000" w:themeColor="text1"/>
          <w:sz w:val="21"/>
          <w:szCs w:val="21"/>
          <w:highlight w:val="none"/>
          <w:lang w:eastAsia="zh-TW"/>
          <w14:textFill>
            <w14:solidFill>
              <w14:schemeClr w14:val="tx1"/>
            </w14:solidFill>
          </w14:textFill>
        </w:rPr>
      </w:pPr>
      <w:bookmarkStart w:id="57" w:name="_Toc179632533"/>
      <w:bookmarkStart w:id="58" w:name="_Toc247085677"/>
      <w:bookmarkStart w:id="59" w:name="_Toc436215717"/>
      <w:bookmarkStart w:id="60" w:name="_Toc157499355"/>
      <w:bookmarkStart w:id="61" w:name="_Toc435178360"/>
      <w:bookmarkStart w:id="62" w:name="_Toc521933485"/>
      <w:bookmarkStart w:id="63" w:name="_Toc246996906"/>
      <w:bookmarkStart w:id="64" w:name="_Toc10125"/>
      <w:bookmarkStart w:id="65" w:name="_Toc9750"/>
      <w:bookmarkStart w:id="66" w:name="_Toc9790"/>
      <w:bookmarkStart w:id="67" w:name="_Toc28687"/>
      <w:bookmarkStart w:id="68" w:name="_Toc496601927"/>
      <w:bookmarkStart w:id="69" w:name="_Toc246996163"/>
      <w:r>
        <w:rPr>
          <w:rFonts w:ascii="宋体" w:hAnsi="宋体" w:eastAsia="宋体" w:cs="宋体"/>
          <w:color w:val="000000" w:themeColor="text1"/>
          <w:sz w:val="21"/>
          <w:szCs w:val="21"/>
          <w:highlight w:val="none"/>
          <w:lang w:eastAsia="zh-TW"/>
          <w14:textFill>
            <w14:solidFill>
              <w14:schemeClr w14:val="tx1"/>
            </w14:solidFill>
          </w14:textFill>
        </w:rPr>
        <w:t>7、</w:t>
      </w:r>
      <w:r>
        <w:rPr>
          <w:rFonts w:hint="eastAsia" w:ascii="宋体" w:hAnsi="宋体" w:eastAsia="宋体" w:cs="宋体"/>
          <w:color w:val="000000" w:themeColor="text1"/>
          <w:sz w:val="21"/>
          <w:szCs w:val="21"/>
          <w:highlight w:val="none"/>
          <w:lang w:eastAsia="zh-TW"/>
          <w14:textFill>
            <w14:solidFill>
              <w14:schemeClr w14:val="tx1"/>
            </w14:solidFill>
          </w14:textFill>
        </w:rPr>
        <w:t>发布公告的媒介</w:t>
      </w:r>
      <w:bookmarkEnd w:id="57"/>
      <w:bookmarkEnd w:id="58"/>
      <w:bookmarkEnd w:id="59"/>
      <w:bookmarkEnd w:id="60"/>
      <w:bookmarkEnd w:id="61"/>
      <w:bookmarkEnd w:id="62"/>
      <w:bookmarkEnd w:id="63"/>
      <w:bookmarkEnd w:id="64"/>
      <w:bookmarkEnd w:id="65"/>
      <w:bookmarkEnd w:id="66"/>
      <w:bookmarkEnd w:id="67"/>
      <w:bookmarkEnd w:id="68"/>
      <w:bookmarkEnd w:id="69"/>
    </w:p>
    <w:p w14:paraId="7C6E0EC4">
      <w:pPr>
        <w:pageBreakBefore w:val="0"/>
        <w:widowControl w:val="0"/>
        <w:kinsoku/>
        <w:wordWrap/>
        <w:overflowPunct/>
        <w:topLinePunct w:val="0"/>
        <w:autoSpaceDE/>
        <w:autoSpaceDN/>
        <w:bidi w:val="0"/>
        <w:adjustRightInd w:val="0"/>
        <w:snapToGrid w:val="0"/>
        <w:spacing w:line="360" w:lineRule="auto"/>
        <w:ind w:firstLine="422"/>
        <w:textAlignment w:val="auto"/>
        <w:rPr>
          <w:rFonts w:ascii="宋体" w:hAnsi="宋体" w:cs="宋体"/>
          <w:bCs/>
          <w:color w:val="000000" w:themeColor="text1"/>
          <w:szCs w:val="21"/>
          <w:highlight w:val="none"/>
          <w:lang w:val="zh-TW" w:eastAsia="zh-TW"/>
          <w14:textFill>
            <w14:solidFill>
              <w14:schemeClr w14:val="tx1"/>
            </w14:solidFill>
          </w14:textFill>
        </w:rPr>
      </w:pPr>
      <w:r>
        <w:rPr>
          <w:rFonts w:hint="eastAsia" w:ascii="宋体" w:hAnsi="宋体" w:cs="宋体"/>
          <w:bCs/>
          <w:color w:val="000000" w:themeColor="text1"/>
          <w:szCs w:val="21"/>
          <w:highlight w:val="none"/>
          <w:lang w:val="zh-TW" w:eastAsia="zh-TW"/>
          <w14:textFill>
            <w14:solidFill>
              <w14:schemeClr w14:val="tx1"/>
            </w14:solidFill>
          </w14:textFill>
        </w:rPr>
        <w:t>本次比选公告在</w:t>
      </w:r>
      <w:r>
        <w:rPr>
          <w:rFonts w:hint="eastAsia" w:ascii="宋体" w:hAnsi="宋体" w:cs="宋体"/>
          <w:bCs/>
          <w:color w:val="000000" w:themeColor="text1"/>
          <w:szCs w:val="21"/>
          <w:highlight w:val="none"/>
          <w:lang w:eastAsia="zh-TW"/>
          <w14:textFill>
            <w14:solidFill>
              <w14:schemeClr w14:val="tx1"/>
            </w14:solidFill>
          </w14:textFill>
        </w:rPr>
        <w:t>四川蜀</w:t>
      </w:r>
      <w:r>
        <w:rPr>
          <w:rFonts w:hint="eastAsia" w:ascii="宋体" w:hAnsi="宋体" w:cs="宋体"/>
          <w:bCs/>
          <w:color w:val="000000" w:themeColor="text1"/>
          <w:szCs w:val="21"/>
          <w:highlight w:val="none"/>
          <w:lang w:val="en-US" w:eastAsia="zh-CN"/>
          <w14:textFill>
            <w14:solidFill>
              <w14:schemeClr w14:val="tx1"/>
            </w14:solidFill>
          </w14:textFill>
        </w:rPr>
        <w:t>道铁路运营管理集</w:t>
      </w:r>
      <w:r>
        <w:rPr>
          <w:rFonts w:hint="eastAsia" w:ascii="宋体" w:hAnsi="宋体" w:cs="宋体"/>
          <w:bCs/>
          <w:color w:val="000000" w:themeColor="text1"/>
          <w:szCs w:val="21"/>
          <w:highlight w:val="none"/>
          <w:lang w:eastAsia="zh-TW"/>
          <w14:textFill>
            <w14:solidFill>
              <w14:schemeClr w14:val="tx1"/>
            </w14:solidFill>
          </w14:textFill>
        </w:rPr>
        <w:t>团有限责任公司官网</w:t>
      </w:r>
      <w:r>
        <w:rPr>
          <w:rFonts w:hint="eastAsia" w:ascii="宋体" w:hAnsi="宋体" w:cs="宋体"/>
          <w:bCs/>
          <w:color w:val="000000" w:themeColor="text1"/>
          <w:szCs w:val="21"/>
          <w:highlight w:val="none"/>
          <w:lang w:val="zh-TW" w:eastAsia="zh-TW"/>
          <w14:textFill>
            <w14:solidFill>
              <w14:schemeClr w14:val="tx1"/>
            </w14:solidFill>
          </w14:textFill>
        </w:rPr>
        <w:t>（https://www.sdtlyyjt.com/）</w:t>
      </w:r>
      <w:r>
        <w:rPr>
          <w:rFonts w:hint="eastAsia" w:ascii="宋体" w:hAnsi="宋体" w:cs="宋体"/>
          <w:bCs/>
          <w:color w:val="000000" w:themeColor="text1"/>
          <w:szCs w:val="21"/>
          <w:highlight w:val="none"/>
          <w:lang w:eastAsia="zh-TW"/>
          <w14:textFill>
            <w14:solidFill>
              <w14:schemeClr w14:val="tx1"/>
            </w14:solidFill>
          </w14:textFill>
        </w:rPr>
        <w:t>发布</w:t>
      </w:r>
      <w:r>
        <w:rPr>
          <w:rFonts w:hint="eastAsia" w:ascii="宋体" w:hAnsi="宋体" w:cs="宋体"/>
          <w:bCs/>
          <w:color w:val="000000" w:themeColor="text1"/>
          <w:szCs w:val="21"/>
          <w:highlight w:val="none"/>
          <w:lang w:val="zh-TW" w:eastAsia="zh-TW"/>
          <w14:textFill>
            <w14:solidFill>
              <w14:schemeClr w14:val="tx1"/>
            </w14:solidFill>
          </w14:textFill>
        </w:rPr>
        <w:t>。</w:t>
      </w:r>
    </w:p>
    <w:p w14:paraId="25397D33">
      <w:pPr>
        <w:pStyle w:val="4"/>
        <w:pageBreakBefore w:val="0"/>
        <w:widowControl w:val="0"/>
        <w:kinsoku/>
        <w:wordWrap/>
        <w:overflowPunct/>
        <w:topLinePunct w:val="0"/>
        <w:autoSpaceDE/>
        <w:autoSpaceDN/>
        <w:bidi w:val="0"/>
        <w:adjustRightInd w:val="0"/>
        <w:snapToGrid w:val="0"/>
        <w:spacing w:before="0" w:after="0" w:line="360" w:lineRule="auto"/>
        <w:ind w:firstLine="422" w:firstLineChars="200"/>
        <w:textAlignment w:val="auto"/>
        <w:rPr>
          <w:rFonts w:ascii="宋体" w:hAnsi="宋体" w:eastAsia="宋体" w:cs="宋体"/>
          <w:color w:val="000000" w:themeColor="text1"/>
          <w:sz w:val="21"/>
          <w:szCs w:val="21"/>
          <w:highlight w:val="none"/>
          <w14:textFill>
            <w14:solidFill>
              <w14:schemeClr w14:val="tx1"/>
            </w14:solidFill>
          </w14:textFill>
        </w:rPr>
      </w:pPr>
      <w:bookmarkStart w:id="70" w:name="_Toc436215718"/>
      <w:bookmarkStart w:id="71" w:name="_Toc246996907"/>
      <w:bookmarkStart w:id="72" w:name="_Toc521933486"/>
      <w:bookmarkStart w:id="73" w:name="_Toc26569"/>
      <w:bookmarkStart w:id="74" w:name="_Toc3062"/>
      <w:bookmarkStart w:id="75" w:name="_Toc152042293"/>
      <w:bookmarkStart w:id="76" w:name="_Toc246996164"/>
      <w:bookmarkStart w:id="77" w:name="_Toc179632534"/>
      <w:bookmarkStart w:id="78" w:name="_Toc435178361"/>
      <w:bookmarkStart w:id="79" w:name="_Toc4498"/>
      <w:bookmarkStart w:id="80" w:name="_Toc14669"/>
      <w:bookmarkStart w:id="81" w:name="_Toc144974485"/>
      <w:bookmarkStart w:id="82" w:name="_Toc496601928"/>
      <w:bookmarkStart w:id="83" w:name="_Toc152045517"/>
      <w:bookmarkStart w:id="84" w:name="_Toc247085678"/>
      <w:r>
        <w:rPr>
          <w:rFonts w:ascii="宋体" w:hAnsi="宋体" w:eastAsia="宋体" w:cs="宋体"/>
          <w:color w:val="000000" w:themeColor="text1"/>
          <w:sz w:val="21"/>
          <w:szCs w:val="21"/>
          <w:highlight w:val="none"/>
          <w14:textFill>
            <w14:solidFill>
              <w14:schemeClr w14:val="tx1"/>
            </w14:solidFill>
          </w14:textFill>
        </w:rPr>
        <w:t>8、联系方式</w:t>
      </w:r>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p>
    <w:p w14:paraId="653BEA98">
      <w:pPr>
        <w:pageBreakBefore w:val="0"/>
        <w:widowControl w:val="0"/>
        <w:kinsoku/>
        <w:wordWrap/>
        <w:overflowPunct/>
        <w:topLinePunct w:val="0"/>
        <w:autoSpaceDE/>
        <w:autoSpaceDN/>
        <w:bidi w:val="0"/>
        <w:adjustRightInd w:val="0"/>
        <w:snapToGrid w:val="0"/>
        <w:spacing w:line="360" w:lineRule="auto"/>
        <w:ind w:firstLine="422"/>
        <w:textAlignment w:val="auto"/>
        <w:rPr>
          <w:rFonts w:hint="eastAsia"/>
          <w:sz w:val="21"/>
          <w:szCs w:val="21"/>
        </w:rPr>
      </w:pPr>
      <w:r>
        <w:rPr>
          <w:rFonts w:hint="eastAsia" w:ascii="宋体" w:hAnsi="宋体" w:cs="宋体"/>
          <w:bCs/>
          <w:color w:val="000000" w:themeColor="text1"/>
          <w:szCs w:val="21"/>
          <w:highlight w:val="none"/>
          <w:lang w:val="zh-TW" w:eastAsia="zh-TW"/>
          <w14:textFill>
            <w14:solidFill>
              <w14:schemeClr w14:val="tx1"/>
            </w14:solidFill>
          </w14:textFill>
        </w:rPr>
        <w:t>比 选 人：</w:t>
      </w:r>
      <w:r>
        <w:rPr>
          <w:rFonts w:hint="eastAsia"/>
          <w:sz w:val="21"/>
          <w:szCs w:val="21"/>
        </w:rPr>
        <w:t>四川铁路发展有限公司</w:t>
      </w:r>
    </w:p>
    <w:p w14:paraId="68D56807">
      <w:pPr>
        <w:pageBreakBefore w:val="0"/>
        <w:widowControl w:val="0"/>
        <w:kinsoku/>
        <w:wordWrap/>
        <w:overflowPunct/>
        <w:topLinePunct w:val="0"/>
        <w:autoSpaceDE/>
        <w:autoSpaceDN/>
        <w:bidi w:val="0"/>
        <w:adjustRightInd w:val="0"/>
        <w:snapToGrid w:val="0"/>
        <w:spacing w:line="360" w:lineRule="auto"/>
        <w:ind w:firstLine="422"/>
        <w:textAlignment w:val="auto"/>
        <w:rPr>
          <w:rFonts w:ascii="宋体" w:hAnsi="宋体" w:cs="宋体"/>
          <w:bCs/>
          <w:color w:val="000000" w:themeColor="text1"/>
          <w:szCs w:val="21"/>
          <w:highlight w:val="none"/>
          <w14:textFill>
            <w14:solidFill>
              <w14:schemeClr w14:val="tx1"/>
            </w14:solidFill>
          </w14:textFill>
        </w:rPr>
      </w:pPr>
      <w:r>
        <w:rPr>
          <w:rFonts w:hint="eastAsia" w:ascii="宋体" w:hAnsi="宋体" w:cs="宋体"/>
          <w:bCs/>
          <w:color w:val="000000" w:themeColor="text1"/>
          <w:szCs w:val="21"/>
          <w:highlight w:val="none"/>
          <w:lang w:val="zh-TW" w:eastAsia="zh-TW"/>
          <w14:textFill>
            <w14:solidFill>
              <w14:schemeClr w14:val="tx1"/>
            </w14:solidFill>
          </w14:textFill>
        </w:rPr>
        <w:t>地    址：</w:t>
      </w:r>
      <w:r>
        <w:rPr>
          <w:rFonts w:hint="eastAsia" w:ascii="宋体" w:hAnsi="宋体" w:cs="宋体"/>
          <w:szCs w:val="21"/>
          <w:u w:val="none"/>
        </w:rPr>
        <w:t>成都市高新区天府一街</w:t>
      </w:r>
      <w:r>
        <w:rPr>
          <w:rFonts w:hint="default" w:ascii="Times New Roman" w:hAnsi="Times New Roman" w:cs="Times New Roman"/>
          <w:szCs w:val="21"/>
          <w:u w:val="none"/>
        </w:rPr>
        <w:t>535</w:t>
      </w:r>
      <w:r>
        <w:rPr>
          <w:rFonts w:hint="eastAsia" w:ascii="宋体" w:hAnsi="宋体" w:cs="宋体"/>
          <w:szCs w:val="21"/>
          <w:u w:val="none"/>
        </w:rPr>
        <w:t>号两江国际</w:t>
      </w:r>
      <w:r>
        <w:rPr>
          <w:rFonts w:hint="eastAsia" w:ascii="Times New Roman" w:hAnsi="Times New Roman" w:cs="Times New Roman"/>
          <w:szCs w:val="21"/>
          <w:u w:val="none"/>
        </w:rPr>
        <w:t>A</w:t>
      </w:r>
      <w:r>
        <w:rPr>
          <w:rFonts w:hint="eastAsia" w:ascii="宋体" w:hAnsi="宋体" w:cs="宋体"/>
          <w:szCs w:val="21"/>
          <w:u w:val="none"/>
        </w:rPr>
        <w:t>座</w:t>
      </w:r>
      <w:r>
        <w:rPr>
          <w:rFonts w:hint="eastAsia" w:ascii="Times New Roman" w:hAnsi="Times New Roman" w:cs="Times New Roman"/>
          <w:szCs w:val="21"/>
          <w:u w:val="none"/>
        </w:rPr>
        <w:t>43</w:t>
      </w:r>
      <w:r>
        <w:rPr>
          <w:rFonts w:hint="eastAsia" w:ascii="宋体" w:hAnsi="宋体" w:cs="宋体"/>
          <w:szCs w:val="21"/>
          <w:u w:val="none"/>
        </w:rPr>
        <w:t>楼</w:t>
      </w:r>
      <w:r>
        <w:rPr>
          <w:rFonts w:hint="eastAsia" w:ascii="Times New Roman" w:hAnsi="Times New Roman" w:cs="Times New Roman"/>
          <w:szCs w:val="21"/>
          <w:u w:val="none"/>
        </w:rPr>
        <w:t>F011/F012</w:t>
      </w:r>
      <w:r>
        <w:rPr>
          <w:rFonts w:hint="eastAsia" w:ascii="宋体" w:hAnsi="宋体" w:cs="宋体"/>
          <w:bCs/>
          <w:color w:val="000000" w:themeColor="text1"/>
          <w:szCs w:val="21"/>
          <w:highlight w:val="none"/>
          <w14:textFill>
            <w14:solidFill>
              <w14:schemeClr w14:val="tx1"/>
            </w14:solidFill>
          </w14:textFill>
        </w:rPr>
        <w:t xml:space="preserve"> </w:t>
      </w:r>
    </w:p>
    <w:p w14:paraId="5E04C59C">
      <w:pPr>
        <w:pageBreakBefore w:val="0"/>
        <w:widowControl w:val="0"/>
        <w:kinsoku/>
        <w:wordWrap/>
        <w:overflowPunct/>
        <w:topLinePunct w:val="0"/>
        <w:autoSpaceDE/>
        <w:autoSpaceDN/>
        <w:bidi w:val="0"/>
        <w:adjustRightInd w:val="0"/>
        <w:snapToGrid w:val="0"/>
        <w:spacing w:line="360" w:lineRule="auto"/>
        <w:ind w:firstLine="422"/>
        <w:textAlignment w:val="auto"/>
        <w:rPr>
          <w:rFonts w:hint="eastAsia"/>
          <w:sz w:val="21"/>
          <w:szCs w:val="21"/>
          <w:highlight w:val="none"/>
          <w:lang w:val="zh-TW" w:eastAsia="zh-TW"/>
        </w:rPr>
      </w:pPr>
      <w:r>
        <w:rPr>
          <w:rFonts w:hint="eastAsia" w:ascii="宋体" w:hAnsi="宋体" w:cs="宋体"/>
          <w:bCs/>
          <w:color w:val="000000" w:themeColor="text1"/>
          <w:szCs w:val="21"/>
          <w:highlight w:val="none"/>
          <w:lang w:val="zh-TW" w:eastAsia="zh-TW"/>
          <w14:textFill>
            <w14:solidFill>
              <w14:schemeClr w14:val="tx1"/>
            </w14:solidFill>
          </w14:textFill>
        </w:rPr>
        <w:t>邮    编：</w:t>
      </w:r>
      <w:r>
        <w:rPr>
          <w:rFonts w:hint="eastAsia"/>
          <w:sz w:val="21"/>
          <w:szCs w:val="21"/>
          <w:highlight w:val="none"/>
          <w:lang w:val="zh-TW" w:eastAsia="zh-TW"/>
        </w:rPr>
        <w:t>610094</w:t>
      </w:r>
    </w:p>
    <w:p w14:paraId="781DCF2E">
      <w:pPr>
        <w:pageBreakBefore w:val="0"/>
        <w:widowControl w:val="0"/>
        <w:kinsoku/>
        <w:wordWrap/>
        <w:overflowPunct/>
        <w:topLinePunct w:val="0"/>
        <w:autoSpaceDE/>
        <w:autoSpaceDN/>
        <w:bidi w:val="0"/>
        <w:adjustRightInd w:val="0"/>
        <w:snapToGrid w:val="0"/>
        <w:spacing w:line="360" w:lineRule="auto"/>
        <w:ind w:firstLine="422"/>
        <w:textAlignment w:val="auto"/>
        <w:rPr>
          <w:rFonts w:ascii="宋体" w:hAnsi="宋体" w:cs="宋体"/>
          <w:bCs/>
          <w:color w:val="000000" w:themeColor="text1"/>
          <w:szCs w:val="21"/>
          <w:highlight w:val="none"/>
          <w14:textFill>
            <w14:solidFill>
              <w14:schemeClr w14:val="tx1"/>
            </w14:solidFill>
          </w14:textFill>
        </w:rPr>
      </w:pPr>
      <w:r>
        <w:rPr>
          <w:rFonts w:hint="eastAsia" w:ascii="宋体" w:hAnsi="宋体" w:cs="宋体"/>
          <w:bCs/>
          <w:color w:val="000000" w:themeColor="text1"/>
          <w:szCs w:val="21"/>
          <w:highlight w:val="none"/>
          <w:lang w:val="zh-TW" w:eastAsia="zh-TW"/>
          <w14:textFill>
            <w14:solidFill>
              <w14:schemeClr w14:val="tx1"/>
            </w14:solidFill>
          </w14:textFill>
        </w:rPr>
        <w:t>联 系 人：</w:t>
      </w:r>
      <w:r>
        <w:rPr>
          <w:rFonts w:hint="eastAsia" w:ascii="宋体" w:hAnsi="宋体" w:cs="宋体"/>
          <w:bCs/>
          <w:color w:val="000000" w:themeColor="text1"/>
          <w:szCs w:val="21"/>
          <w:highlight w:val="none"/>
          <w:lang w:val="en-US" w:eastAsia="zh-CN"/>
          <w14:textFill>
            <w14:solidFill>
              <w14:schemeClr w14:val="tx1"/>
            </w14:solidFill>
          </w14:textFill>
        </w:rPr>
        <w:t>罗</w:t>
      </w:r>
      <w:r>
        <w:rPr>
          <w:rFonts w:hint="eastAsia" w:ascii="宋体" w:hAnsi="宋体" w:cs="宋体"/>
          <w:bCs/>
          <w:color w:val="000000" w:themeColor="text1"/>
          <w:szCs w:val="21"/>
          <w:highlight w:val="none"/>
          <w14:textFill>
            <w14:solidFill>
              <w14:schemeClr w14:val="tx1"/>
            </w14:solidFill>
          </w14:textFill>
        </w:rPr>
        <w:t>女士</w:t>
      </w:r>
    </w:p>
    <w:p w14:paraId="2AA20BED">
      <w:pPr>
        <w:pageBreakBefore w:val="0"/>
        <w:widowControl w:val="0"/>
        <w:kinsoku/>
        <w:wordWrap/>
        <w:overflowPunct/>
        <w:topLinePunct w:val="0"/>
        <w:autoSpaceDE/>
        <w:autoSpaceDN/>
        <w:bidi w:val="0"/>
        <w:adjustRightInd w:val="0"/>
        <w:snapToGrid w:val="0"/>
        <w:spacing w:line="360" w:lineRule="auto"/>
        <w:ind w:firstLine="422"/>
        <w:textAlignment w:val="auto"/>
        <w:rPr>
          <w:rFonts w:hint="default"/>
          <w:sz w:val="21"/>
          <w:szCs w:val="21"/>
          <w:highlight w:val="none"/>
          <w:lang w:val="en-US" w:eastAsia="zh-CN"/>
        </w:rPr>
      </w:pPr>
      <w:r>
        <w:rPr>
          <w:rFonts w:hint="eastAsia" w:ascii="宋体" w:hAnsi="宋体" w:cs="宋体"/>
          <w:bCs/>
          <w:color w:val="000000" w:themeColor="text1"/>
          <w:szCs w:val="21"/>
          <w:highlight w:val="none"/>
          <w:lang w:val="zh-TW" w:eastAsia="zh-TW"/>
          <w14:textFill>
            <w14:solidFill>
              <w14:schemeClr w14:val="tx1"/>
            </w14:solidFill>
          </w14:textFill>
        </w:rPr>
        <w:t>电    话：</w:t>
      </w:r>
      <w:r>
        <w:rPr>
          <w:rFonts w:hint="eastAsia"/>
          <w:sz w:val="21"/>
          <w:szCs w:val="21"/>
          <w:highlight w:val="none"/>
          <w:lang w:val="en-US" w:eastAsia="zh-TW"/>
        </w:rPr>
        <w:t>028-</w:t>
      </w:r>
      <w:r>
        <w:rPr>
          <w:rFonts w:hint="eastAsia"/>
          <w:sz w:val="21"/>
          <w:szCs w:val="21"/>
          <w:highlight w:val="none"/>
          <w:lang w:val="en-US" w:eastAsia="zh-CN"/>
        </w:rPr>
        <w:t>83389127</w:t>
      </w:r>
    </w:p>
    <w:p w14:paraId="5A78CC9E">
      <w:pPr>
        <w:adjustRightInd w:val="0"/>
        <w:snapToGrid w:val="0"/>
        <w:spacing w:line="380" w:lineRule="exact"/>
        <w:ind w:firstLine="422"/>
        <w:rPr>
          <w:rFonts w:ascii="宋体" w:hAnsi="宋体" w:cs="宋体"/>
          <w:color w:val="000000" w:themeColor="text1"/>
          <w:szCs w:val="21"/>
          <w:highlight w:val="none"/>
          <w14:textFill>
            <w14:solidFill>
              <w14:schemeClr w14:val="tx1"/>
            </w14:solidFill>
          </w14:textFill>
        </w:rPr>
        <w:sectPr>
          <w:footerReference r:id="rId10" w:type="default"/>
          <w:pgSz w:w="11906" w:h="16838"/>
          <w:pgMar w:top="1418" w:right="1418" w:bottom="1418" w:left="1418" w:header="851" w:footer="992" w:gutter="0"/>
          <w:pgNumType w:start="1"/>
          <w:cols w:space="720" w:num="1"/>
          <w:docGrid w:type="lines" w:linePitch="312" w:charSpace="0"/>
        </w:sectPr>
      </w:pPr>
      <w:r>
        <w:rPr>
          <w:rFonts w:ascii="宋体" w:hAnsi="宋体" w:cs="宋体"/>
          <w:color w:val="000000" w:themeColor="text1"/>
          <w:szCs w:val="21"/>
          <w:highlight w:val="none"/>
          <w14:textFill>
            <w14:solidFill>
              <w14:schemeClr w14:val="tx1"/>
            </w14:solidFill>
          </w14:textFill>
        </w:rPr>
        <w:t>　　　　　　　　　　　　　　　　　　　　　　　　</w:t>
      </w:r>
      <w:r>
        <w:rPr>
          <w:rFonts w:hint="eastAsia" w:ascii="宋体" w:hAnsi="宋体" w:cs="宋体"/>
          <w:color w:val="000000" w:themeColor="text1"/>
          <w:szCs w:val="21"/>
          <w:highlight w:val="none"/>
          <w14:textFill>
            <w14:solidFill>
              <w14:schemeClr w14:val="tx1"/>
            </w14:solidFill>
          </w14:textFill>
        </w:rPr>
        <w:t xml:space="preserve">               </w:t>
      </w:r>
      <w:r>
        <w:rPr>
          <w:rFonts w:hint="eastAsia"/>
          <w:sz w:val="21"/>
          <w:szCs w:val="21"/>
          <w:highlight w:val="none"/>
          <w:lang w:val="zh-TW" w:eastAsia="zh-TW"/>
        </w:rPr>
        <w:t xml:space="preserve">   2025</w:t>
      </w:r>
      <w:r>
        <w:rPr>
          <w:rFonts w:hint="eastAsia" w:ascii="宋体" w:hAnsi="宋体" w:cs="宋体"/>
          <w:color w:val="000000" w:themeColor="text1"/>
          <w:szCs w:val="21"/>
          <w:highlight w:val="none"/>
          <w14:textFill>
            <w14:solidFill>
              <w14:schemeClr w14:val="tx1"/>
            </w14:solidFill>
          </w14:textFill>
        </w:rPr>
        <w:t>年</w:t>
      </w:r>
      <w:r>
        <w:rPr>
          <w:rFonts w:hint="eastAsia"/>
          <w:sz w:val="21"/>
          <w:szCs w:val="21"/>
          <w:highlight w:val="none"/>
          <w:lang w:val="en-US" w:eastAsia="zh-CN"/>
        </w:rPr>
        <w:t>8</w:t>
      </w:r>
      <w:r>
        <w:rPr>
          <w:rFonts w:ascii="宋体" w:hAnsi="宋体" w:cs="宋体"/>
          <w:color w:val="000000" w:themeColor="text1"/>
          <w:szCs w:val="21"/>
          <w:highlight w:val="none"/>
          <w14:textFill>
            <w14:solidFill>
              <w14:schemeClr w14:val="tx1"/>
            </w14:solidFill>
          </w14:textFill>
        </w:rPr>
        <w:t>月</w:t>
      </w:r>
    </w:p>
    <w:p w14:paraId="674EAFF9">
      <w:pPr>
        <w:rPr>
          <w:rFonts w:ascii="仿宋" w:hAnsi="仿宋" w:cs="仿宋"/>
          <w:szCs w:val="21"/>
        </w:rPr>
      </w:pPr>
    </w:p>
    <w:p w14:paraId="50C1D6D9">
      <w:pPr>
        <w:pStyle w:val="3"/>
        <w:adjustRightInd w:val="0"/>
        <w:snapToGrid w:val="0"/>
        <w:spacing w:before="0" w:after="0" w:line="360" w:lineRule="auto"/>
        <w:ind w:firstLine="643"/>
        <w:jc w:val="center"/>
        <w:rPr>
          <w:sz w:val="32"/>
          <w:szCs w:val="32"/>
        </w:rPr>
      </w:pPr>
      <w:bookmarkStart w:id="85" w:name="_Toc5655"/>
      <w:bookmarkStart w:id="86" w:name="_Toc11982"/>
      <w:bookmarkStart w:id="87" w:name="_Toc246996173"/>
      <w:bookmarkStart w:id="88" w:name="_Toc29577"/>
      <w:bookmarkStart w:id="89" w:name="_Toc152042303"/>
      <w:bookmarkStart w:id="90" w:name="_Toc179632544"/>
      <w:bookmarkStart w:id="91" w:name="_Toc436215721"/>
      <w:bookmarkStart w:id="92" w:name="_Toc521933487"/>
      <w:bookmarkStart w:id="93" w:name="_Toc246996916"/>
      <w:bookmarkStart w:id="94" w:name="_Toc247085687"/>
      <w:bookmarkStart w:id="95" w:name="_Toc496601931"/>
      <w:bookmarkStart w:id="96" w:name="_Toc144974495"/>
      <w:bookmarkStart w:id="97" w:name="_Toc152045527"/>
      <w:bookmarkStart w:id="98" w:name="_Toc8781"/>
      <w:bookmarkStart w:id="99" w:name="_Toc435178364"/>
      <w:r>
        <w:rPr>
          <w:rFonts w:hint="eastAsia"/>
          <w:sz w:val="32"/>
          <w:szCs w:val="32"/>
        </w:rPr>
        <w:t>第二章 比选申请人须知</w:t>
      </w:r>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p>
    <w:p w14:paraId="375C122F">
      <w:pPr>
        <w:pStyle w:val="3"/>
        <w:adjustRightInd w:val="0"/>
        <w:snapToGrid w:val="0"/>
        <w:spacing w:before="0" w:after="0" w:line="360" w:lineRule="auto"/>
        <w:ind w:firstLine="643"/>
        <w:jc w:val="center"/>
        <w:rPr>
          <w:sz w:val="32"/>
          <w:szCs w:val="32"/>
        </w:rPr>
      </w:pPr>
      <w:bookmarkStart w:id="100" w:name="_Toc152042304"/>
      <w:bookmarkStart w:id="101" w:name="_Toc246996174"/>
      <w:bookmarkStart w:id="102" w:name="_Toc8109"/>
      <w:bookmarkStart w:id="103" w:name="_Toc436215722"/>
      <w:bookmarkStart w:id="104" w:name="_Toc179632545"/>
      <w:bookmarkStart w:id="105" w:name="_Toc435178365"/>
      <w:bookmarkStart w:id="106" w:name="_Toc6346"/>
      <w:bookmarkStart w:id="107" w:name="_Toc247085688"/>
      <w:bookmarkStart w:id="108" w:name="_Toc521933488"/>
      <w:bookmarkStart w:id="109" w:name="_Toc4239"/>
      <w:bookmarkStart w:id="110" w:name="_Toc144974496"/>
      <w:bookmarkStart w:id="111" w:name="_Toc152045528"/>
      <w:bookmarkStart w:id="112" w:name="_Toc496601932"/>
      <w:bookmarkStart w:id="113" w:name="_Toc8365"/>
      <w:bookmarkStart w:id="114" w:name="_Toc246996917"/>
      <w:r>
        <w:rPr>
          <w:rFonts w:hint="eastAsia"/>
          <w:sz w:val="32"/>
          <w:szCs w:val="32"/>
        </w:rPr>
        <w:t>比选申请人须知前附表</w:t>
      </w:r>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p>
    <w:tbl>
      <w:tblPr>
        <w:tblStyle w:val="40"/>
        <w:tblW w:w="9294" w:type="dxa"/>
        <w:jc w:val="center"/>
        <w:tblLayout w:type="fixed"/>
        <w:tblCellMar>
          <w:top w:w="0" w:type="dxa"/>
          <w:left w:w="108" w:type="dxa"/>
          <w:bottom w:w="0" w:type="dxa"/>
          <w:right w:w="108" w:type="dxa"/>
        </w:tblCellMar>
      </w:tblPr>
      <w:tblGrid>
        <w:gridCol w:w="502"/>
        <w:gridCol w:w="2442"/>
        <w:gridCol w:w="6350"/>
      </w:tblGrid>
      <w:tr w14:paraId="4D9B2376">
        <w:tblPrEx>
          <w:tblCellMar>
            <w:top w:w="0" w:type="dxa"/>
            <w:left w:w="108" w:type="dxa"/>
            <w:bottom w:w="0" w:type="dxa"/>
            <w:right w:w="108" w:type="dxa"/>
          </w:tblCellMar>
        </w:tblPrEx>
        <w:trPr>
          <w:trHeight w:val="586" w:hRule="atLeast"/>
          <w:jc w:val="center"/>
        </w:trPr>
        <w:tc>
          <w:tcPr>
            <w:tcW w:w="502" w:type="dxa"/>
            <w:tcBorders>
              <w:top w:val="single" w:color="auto" w:sz="4" w:space="0"/>
              <w:left w:val="single" w:color="auto" w:sz="4" w:space="0"/>
              <w:bottom w:val="single" w:color="auto" w:sz="4" w:space="0"/>
              <w:right w:val="single" w:color="auto" w:sz="4" w:space="0"/>
            </w:tcBorders>
            <w:vAlign w:val="center"/>
          </w:tcPr>
          <w:p w14:paraId="62325643">
            <w:pPr>
              <w:adjustRightInd w:val="0"/>
              <w:snapToGrid w:val="0"/>
              <w:spacing w:line="360" w:lineRule="auto"/>
              <w:jc w:val="center"/>
              <w:rPr>
                <w:rFonts w:ascii="宋体" w:hAnsi="宋体" w:cs="宋体"/>
                <w:b/>
                <w:szCs w:val="21"/>
              </w:rPr>
            </w:pPr>
            <w:r>
              <w:rPr>
                <w:rFonts w:hint="eastAsia" w:ascii="宋体" w:hAnsi="宋体" w:cs="宋体"/>
                <w:b/>
                <w:szCs w:val="21"/>
              </w:rPr>
              <w:t>序号</w:t>
            </w:r>
          </w:p>
        </w:tc>
        <w:tc>
          <w:tcPr>
            <w:tcW w:w="2442" w:type="dxa"/>
            <w:tcBorders>
              <w:top w:val="single" w:color="auto" w:sz="4" w:space="0"/>
              <w:left w:val="single" w:color="auto" w:sz="4" w:space="0"/>
              <w:bottom w:val="single" w:color="auto" w:sz="4" w:space="0"/>
              <w:right w:val="single" w:color="auto" w:sz="4" w:space="0"/>
            </w:tcBorders>
            <w:vAlign w:val="center"/>
          </w:tcPr>
          <w:p w14:paraId="4024233A">
            <w:pPr>
              <w:adjustRightInd w:val="0"/>
              <w:snapToGrid w:val="0"/>
              <w:spacing w:line="360" w:lineRule="auto"/>
              <w:jc w:val="center"/>
              <w:rPr>
                <w:rFonts w:ascii="宋体" w:hAnsi="宋体" w:cs="宋体"/>
                <w:b/>
                <w:szCs w:val="21"/>
              </w:rPr>
            </w:pPr>
            <w:r>
              <w:rPr>
                <w:rFonts w:hint="eastAsia" w:ascii="宋体" w:hAnsi="宋体" w:cs="宋体"/>
                <w:b/>
                <w:szCs w:val="21"/>
              </w:rPr>
              <w:t>项  目</w:t>
            </w:r>
          </w:p>
        </w:tc>
        <w:tc>
          <w:tcPr>
            <w:tcW w:w="6350" w:type="dxa"/>
            <w:tcBorders>
              <w:top w:val="single" w:color="auto" w:sz="4" w:space="0"/>
              <w:left w:val="single" w:color="auto" w:sz="4" w:space="0"/>
              <w:bottom w:val="single" w:color="auto" w:sz="4" w:space="0"/>
              <w:right w:val="single" w:color="auto" w:sz="4" w:space="0"/>
            </w:tcBorders>
            <w:vAlign w:val="center"/>
          </w:tcPr>
          <w:p w14:paraId="45684E92">
            <w:pPr>
              <w:adjustRightInd w:val="0"/>
              <w:snapToGrid w:val="0"/>
              <w:spacing w:line="360" w:lineRule="auto"/>
              <w:jc w:val="center"/>
              <w:rPr>
                <w:rFonts w:ascii="宋体" w:hAnsi="宋体" w:cs="宋体"/>
                <w:b/>
                <w:szCs w:val="21"/>
              </w:rPr>
            </w:pPr>
            <w:r>
              <w:rPr>
                <w:rFonts w:hint="eastAsia" w:ascii="宋体" w:hAnsi="宋体" w:cs="宋体"/>
                <w:b/>
                <w:szCs w:val="21"/>
              </w:rPr>
              <w:t>编  列  内  容</w:t>
            </w:r>
          </w:p>
        </w:tc>
      </w:tr>
      <w:tr w14:paraId="428D83CB">
        <w:tblPrEx>
          <w:tblCellMar>
            <w:top w:w="0" w:type="dxa"/>
            <w:left w:w="108" w:type="dxa"/>
            <w:bottom w:w="0" w:type="dxa"/>
            <w:right w:w="108" w:type="dxa"/>
          </w:tblCellMar>
        </w:tblPrEx>
        <w:trPr>
          <w:trHeight w:val="1905" w:hRule="atLeast"/>
          <w:jc w:val="center"/>
        </w:trPr>
        <w:tc>
          <w:tcPr>
            <w:tcW w:w="502" w:type="dxa"/>
            <w:tcBorders>
              <w:top w:val="single" w:color="auto" w:sz="4" w:space="0"/>
              <w:left w:val="single" w:color="auto" w:sz="4" w:space="0"/>
              <w:bottom w:val="single" w:color="auto" w:sz="4" w:space="0"/>
              <w:right w:val="single" w:color="auto" w:sz="4" w:space="0"/>
            </w:tcBorders>
            <w:vAlign w:val="center"/>
          </w:tcPr>
          <w:p w14:paraId="53AC3956">
            <w:pPr>
              <w:adjustRightInd w:val="0"/>
              <w:snapToGrid w:val="0"/>
              <w:spacing w:line="360" w:lineRule="auto"/>
              <w:jc w:val="center"/>
              <w:rPr>
                <w:rFonts w:ascii="宋体" w:hAnsi="宋体" w:cs="宋体"/>
                <w:szCs w:val="21"/>
              </w:rPr>
            </w:pPr>
            <w:r>
              <w:rPr>
                <w:rFonts w:hint="eastAsia" w:ascii="宋体" w:hAnsi="宋体" w:cs="宋体"/>
                <w:szCs w:val="21"/>
              </w:rPr>
              <w:t>1</w:t>
            </w:r>
          </w:p>
        </w:tc>
        <w:tc>
          <w:tcPr>
            <w:tcW w:w="2442" w:type="dxa"/>
            <w:tcBorders>
              <w:top w:val="single" w:color="auto" w:sz="4" w:space="0"/>
              <w:left w:val="single" w:color="auto" w:sz="4" w:space="0"/>
              <w:bottom w:val="single" w:color="auto" w:sz="4" w:space="0"/>
              <w:right w:val="single" w:color="auto" w:sz="4" w:space="0"/>
            </w:tcBorders>
            <w:vAlign w:val="center"/>
          </w:tcPr>
          <w:p w14:paraId="11207F6C">
            <w:pPr>
              <w:keepNext/>
              <w:keepLines/>
              <w:adjustRightInd w:val="0"/>
              <w:snapToGrid w:val="0"/>
              <w:spacing w:line="360" w:lineRule="auto"/>
              <w:jc w:val="center"/>
              <w:outlineLvl w:val="2"/>
              <w:rPr>
                <w:rFonts w:ascii="宋体" w:hAnsi="宋体" w:cs="宋体"/>
                <w:szCs w:val="21"/>
              </w:rPr>
            </w:pPr>
            <w:bookmarkStart w:id="115" w:name="_Toc26190"/>
            <w:r>
              <w:rPr>
                <w:rFonts w:hint="eastAsia" w:ascii="宋体" w:hAnsi="宋体" w:cs="宋体"/>
                <w:szCs w:val="21"/>
              </w:rPr>
              <w:t>比选人</w:t>
            </w:r>
            <w:bookmarkEnd w:id="115"/>
          </w:p>
        </w:tc>
        <w:tc>
          <w:tcPr>
            <w:tcW w:w="6350" w:type="dxa"/>
            <w:tcBorders>
              <w:top w:val="single" w:color="auto" w:sz="4" w:space="0"/>
              <w:left w:val="single" w:color="auto" w:sz="4" w:space="0"/>
              <w:bottom w:val="single" w:color="auto" w:sz="4" w:space="0"/>
              <w:right w:val="single" w:color="auto" w:sz="4" w:space="0"/>
            </w:tcBorders>
            <w:vAlign w:val="center"/>
          </w:tcPr>
          <w:p w14:paraId="5A45C62F">
            <w:pPr>
              <w:adjustRightInd w:val="0"/>
              <w:snapToGrid w:val="0"/>
              <w:spacing w:line="380" w:lineRule="exact"/>
              <w:rPr>
                <w:rFonts w:ascii="宋体" w:hAnsi="宋体" w:cs="宋体"/>
                <w:szCs w:val="21"/>
              </w:rPr>
            </w:pPr>
            <w:bookmarkStart w:id="116" w:name="_Toc7137"/>
            <w:r>
              <w:rPr>
                <w:rFonts w:hint="eastAsia" w:ascii="宋体" w:hAnsi="宋体" w:cs="宋体"/>
                <w:szCs w:val="21"/>
              </w:rPr>
              <w:t>比 选 人：</w:t>
            </w:r>
            <w:bookmarkEnd w:id="116"/>
            <w:r>
              <w:rPr>
                <w:rFonts w:hint="eastAsia"/>
                <w:sz w:val="21"/>
                <w:szCs w:val="21"/>
              </w:rPr>
              <w:t>四川铁路发展有限公司</w:t>
            </w:r>
          </w:p>
          <w:p w14:paraId="702840E6">
            <w:pPr>
              <w:keepNext/>
              <w:keepLines/>
              <w:adjustRightInd w:val="0"/>
              <w:snapToGrid w:val="0"/>
              <w:spacing w:line="360" w:lineRule="auto"/>
              <w:outlineLvl w:val="2"/>
              <w:rPr>
                <w:rFonts w:ascii="宋体" w:hAnsi="宋体" w:cs="宋体"/>
                <w:szCs w:val="21"/>
              </w:rPr>
            </w:pPr>
            <w:r>
              <w:rPr>
                <w:rFonts w:hint="eastAsia" w:ascii="宋体" w:hAnsi="宋体" w:cs="宋体"/>
                <w:szCs w:val="21"/>
              </w:rPr>
              <w:t xml:space="preserve">地   </w:t>
            </w:r>
            <w:r>
              <w:rPr>
                <w:rFonts w:hint="eastAsia" w:ascii="宋体" w:hAnsi="宋体" w:cs="宋体"/>
                <w:szCs w:val="21"/>
                <w:lang w:val="en-US" w:eastAsia="zh-CN"/>
              </w:rPr>
              <w:t xml:space="preserve"> </w:t>
            </w:r>
            <w:r>
              <w:rPr>
                <w:rFonts w:hint="eastAsia" w:ascii="宋体" w:hAnsi="宋体" w:cs="宋体"/>
                <w:szCs w:val="21"/>
              </w:rPr>
              <w:t>址：</w:t>
            </w:r>
            <w:r>
              <w:rPr>
                <w:rFonts w:hint="eastAsia" w:ascii="宋体" w:hAnsi="宋体" w:cs="宋体"/>
                <w:szCs w:val="21"/>
                <w:u w:val="none"/>
              </w:rPr>
              <w:t>成都市高新区天府一街535号两江国际</w:t>
            </w:r>
            <w:r>
              <w:rPr>
                <w:rFonts w:hint="default" w:ascii="Times New Roman" w:hAnsi="Times New Roman" w:cs="Times New Roman"/>
                <w:szCs w:val="21"/>
                <w:u w:val="none"/>
              </w:rPr>
              <w:t>A</w:t>
            </w:r>
            <w:r>
              <w:rPr>
                <w:rFonts w:hint="eastAsia" w:ascii="宋体" w:hAnsi="宋体" w:cs="宋体"/>
                <w:szCs w:val="21"/>
                <w:u w:val="none"/>
              </w:rPr>
              <w:t>座</w:t>
            </w:r>
            <w:r>
              <w:rPr>
                <w:rFonts w:hint="default" w:ascii="Times New Roman" w:hAnsi="Times New Roman" w:cs="Times New Roman"/>
                <w:szCs w:val="21"/>
                <w:u w:val="none"/>
              </w:rPr>
              <w:t>43</w:t>
            </w:r>
            <w:r>
              <w:rPr>
                <w:rFonts w:hint="eastAsia" w:ascii="宋体" w:hAnsi="宋体" w:cs="宋体"/>
                <w:szCs w:val="21"/>
                <w:u w:val="none"/>
              </w:rPr>
              <w:t>楼</w:t>
            </w:r>
            <w:r>
              <w:rPr>
                <w:rFonts w:hint="default" w:ascii="Times New Roman" w:hAnsi="Times New Roman" w:cs="Times New Roman"/>
                <w:sz w:val="21"/>
                <w:szCs w:val="21"/>
                <w:highlight w:val="none"/>
                <w:lang w:val="zh-TW" w:eastAsia="zh-CN"/>
              </w:rPr>
              <w:t>F011/F012</w:t>
            </w:r>
            <w:r>
              <w:rPr>
                <w:rFonts w:hint="eastAsia"/>
                <w:sz w:val="21"/>
                <w:szCs w:val="21"/>
                <w:highlight w:val="none"/>
                <w:lang w:val="zh-TW" w:eastAsia="zh-CN"/>
              </w:rPr>
              <w:t xml:space="preserve"> </w:t>
            </w:r>
          </w:p>
          <w:p w14:paraId="534EA21A">
            <w:pPr>
              <w:keepNext/>
              <w:keepLines/>
              <w:adjustRightInd w:val="0"/>
              <w:snapToGrid w:val="0"/>
              <w:spacing w:line="360" w:lineRule="auto"/>
              <w:outlineLvl w:val="2"/>
              <w:rPr>
                <w:rFonts w:ascii="宋体" w:hAnsi="宋体" w:cs="宋体"/>
                <w:szCs w:val="21"/>
              </w:rPr>
            </w:pPr>
            <w:r>
              <w:rPr>
                <w:rFonts w:hint="eastAsia" w:ascii="宋体" w:hAnsi="宋体" w:cs="宋体"/>
                <w:szCs w:val="21"/>
              </w:rPr>
              <w:t xml:space="preserve">联 系 人： </w:t>
            </w:r>
            <w:r>
              <w:rPr>
                <w:rFonts w:hint="eastAsia" w:ascii="宋体" w:hAnsi="宋体" w:cs="宋体"/>
                <w:szCs w:val="21"/>
                <w:lang w:val="en-US" w:eastAsia="zh-CN"/>
              </w:rPr>
              <w:t>罗</w:t>
            </w:r>
            <w:r>
              <w:rPr>
                <w:rFonts w:hint="eastAsia" w:ascii="宋体" w:hAnsi="宋体" w:cs="宋体"/>
                <w:szCs w:val="21"/>
              </w:rPr>
              <w:t xml:space="preserve">女士                   </w:t>
            </w:r>
          </w:p>
          <w:p w14:paraId="0AADA487">
            <w:pPr>
              <w:keepNext/>
              <w:keepLines/>
              <w:adjustRightInd w:val="0"/>
              <w:snapToGrid w:val="0"/>
              <w:spacing w:line="360" w:lineRule="auto"/>
              <w:outlineLvl w:val="2"/>
              <w:rPr>
                <w:rFonts w:ascii="宋体" w:hAnsi="宋体" w:cs="宋体"/>
                <w:b/>
                <w:szCs w:val="21"/>
              </w:rPr>
            </w:pPr>
            <w:r>
              <w:rPr>
                <w:rFonts w:hint="eastAsia" w:ascii="宋体" w:hAnsi="宋体" w:cs="宋体"/>
                <w:szCs w:val="21"/>
              </w:rPr>
              <w:t>电    话：</w:t>
            </w:r>
            <w:r>
              <w:rPr>
                <w:rFonts w:hint="eastAsia"/>
                <w:sz w:val="21"/>
                <w:szCs w:val="21"/>
                <w:highlight w:val="none"/>
                <w:lang w:val="zh-TW" w:eastAsia="zh-CN"/>
              </w:rPr>
              <w:t>0</w:t>
            </w:r>
            <w:r>
              <w:rPr>
                <w:rFonts w:hint="eastAsia" w:ascii="Times New Roman" w:hAnsi="Times New Roman" w:cs="Times New Roman"/>
                <w:b w:val="0"/>
                <w:bCs w:val="0"/>
                <w:szCs w:val="21"/>
                <w:highlight w:val="none"/>
                <w:lang w:val="zh-TW" w:eastAsia="zh-CN"/>
              </w:rPr>
              <w:t>28-</w:t>
            </w:r>
            <w:r>
              <w:rPr>
                <w:rFonts w:hint="eastAsia" w:ascii="Times New Roman" w:hAnsi="Times New Roman" w:cs="Times New Roman"/>
                <w:b w:val="0"/>
                <w:bCs w:val="0"/>
                <w:szCs w:val="21"/>
                <w:highlight w:val="none"/>
                <w:lang w:val="en-US" w:eastAsia="zh-CN"/>
              </w:rPr>
              <w:t>83389127</w:t>
            </w:r>
          </w:p>
        </w:tc>
      </w:tr>
      <w:tr w14:paraId="612DAD8D">
        <w:tblPrEx>
          <w:tblCellMar>
            <w:top w:w="0" w:type="dxa"/>
            <w:left w:w="108" w:type="dxa"/>
            <w:bottom w:w="0" w:type="dxa"/>
            <w:right w:w="108" w:type="dxa"/>
          </w:tblCellMar>
        </w:tblPrEx>
        <w:trPr>
          <w:trHeight w:val="627" w:hRule="atLeast"/>
          <w:jc w:val="center"/>
        </w:trPr>
        <w:tc>
          <w:tcPr>
            <w:tcW w:w="502" w:type="dxa"/>
            <w:tcBorders>
              <w:top w:val="single" w:color="auto" w:sz="4" w:space="0"/>
              <w:left w:val="single" w:color="auto" w:sz="4" w:space="0"/>
              <w:bottom w:val="single" w:color="auto" w:sz="4" w:space="0"/>
              <w:right w:val="single" w:color="auto" w:sz="4" w:space="0"/>
            </w:tcBorders>
            <w:vAlign w:val="center"/>
          </w:tcPr>
          <w:p w14:paraId="4A05D7CA">
            <w:pPr>
              <w:adjustRightInd w:val="0"/>
              <w:snapToGrid w:val="0"/>
              <w:spacing w:line="360" w:lineRule="auto"/>
              <w:jc w:val="center"/>
              <w:rPr>
                <w:rFonts w:ascii="宋体" w:hAnsi="宋体" w:cs="宋体"/>
                <w:szCs w:val="21"/>
              </w:rPr>
            </w:pPr>
            <w:r>
              <w:rPr>
                <w:rFonts w:hint="eastAsia" w:ascii="宋体" w:hAnsi="宋体" w:cs="宋体"/>
                <w:szCs w:val="21"/>
              </w:rPr>
              <w:t>2</w:t>
            </w:r>
          </w:p>
        </w:tc>
        <w:tc>
          <w:tcPr>
            <w:tcW w:w="2442" w:type="dxa"/>
            <w:tcBorders>
              <w:top w:val="single" w:color="auto" w:sz="4" w:space="0"/>
              <w:left w:val="single" w:color="auto" w:sz="4" w:space="0"/>
              <w:bottom w:val="single" w:color="auto" w:sz="4" w:space="0"/>
              <w:right w:val="single" w:color="auto" w:sz="4" w:space="0"/>
            </w:tcBorders>
            <w:vAlign w:val="center"/>
          </w:tcPr>
          <w:p w14:paraId="5D344070">
            <w:pPr>
              <w:keepNext/>
              <w:keepLines/>
              <w:adjustRightInd w:val="0"/>
              <w:snapToGrid w:val="0"/>
              <w:spacing w:line="360" w:lineRule="auto"/>
              <w:jc w:val="center"/>
              <w:outlineLvl w:val="2"/>
              <w:rPr>
                <w:rFonts w:ascii="宋体" w:hAnsi="宋体" w:cs="宋体"/>
                <w:szCs w:val="21"/>
              </w:rPr>
            </w:pPr>
            <w:bookmarkStart w:id="117" w:name="_Toc1393"/>
            <w:r>
              <w:rPr>
                <w:rFonts w:hint="eastAsia" w:ascii="宋体" w:hAnsi="宋体" w:cs="宋体"/>
                <w:szCs w:val="21"/>
              </w:rPr>
              <w:t>项目名称</w:t>
            </w:r>
            <w:bookmarkEnd w:id="117"/>
          </w:p>
        </w:tc>
        <w:tc>
          <w:tcPr>
            <w:tcW w:w="6350" w:type="dxa"/>
            <w:tcBorders>
              <w:top w:val="single" w:color="auto" w:sz="4" w:space="0"/>
              <w:left w:val="single" w:color="auto" w:sz="4" w:space="0"/>
              <w:bottom w:val="single" w:color="auto" w:sz="4" w:space="0"/>
              <w:right w:val="single" w:color="auto" w:sz="4" w:space="0"/>
            </w:tcBorders>
            <w:vAlign w:val="center"/>
          </w:tcPr>
          <w:p w14:paraId="389903A5">
            <w:pPr>
              <w:keepNext/>
              <w:keepLines/>
              <w:adjustRightInd w:val="0"/>
              <w:snapToGrid w:val="0"/>
              <w:spacing w:line="360" w:lineRule="auto"/>
              <w:outlineLvl w:val="2"/>
              <w:rPr>
                <w:rFonts w:ascii="宋体" w:hAnsi="宋体" w:cs="宋体"/>
                <w:szCs w:val="21"/>
              </w:rPr>
            </w:pPr>
            <w:bookmarkStart w:id="118" w:name="_Toc31646"/>
            <w:r>
              <w:rPr>
                <w:rFonts w:hint="eastAsia" w:ascii="宋体" w:hAnsi="宋体" w:cs="宋体"/>
                <w:szCs w:val="21"/>
              </w:rPr>
              <w:t>四川铁路</w:t>
            </w:r>
            <w:r>
              <w:rPr>
                <w:rFonts w:hint="eastAsia" w:ascii="宋体" w:hAnsi="宋体" w:cs="宋体"/>
                <w:szCs w:val="21"/>
                <w:lang w:val="en-US" w:eastAsia="zh-CN"/>
              </w:rPr>
              <w:t>发展</w:t>
            </w:r>
            <w:r>
              <w:rPr>
                <w:rFonts w:hint="eastAsia" w:ascii="宋体" w:hAnsi="宋体" w:cs="宋体"/>
                <w:szCs w:val="21"/>
              </w:rPr>
              <w:t>有限公司</w:t>
            </w:r>
            <w:bookmarkEnd w:id="118"/>
            <w:r>
              <w:rPr>
                <w:rFonts w:hint="eastAsia" w:ascii="Times New Roman" w:hAnsi="Times New Roman" w:cs="Times New Roman"/>
                <w:b w:val="0"/>
                <w:bCs w:val="0"/>
                <w:szCs w:val="21"/>
                <w:highlight w:val="none"/>
                <w:lang w:val="en-US" w:eastAsia="zh-CN"/>
              </w:rPr>
              <w:t>2025</w:t>
            </w:r>
            <w:r>
              <w:rPr>
                <w:rFonts w:hint="eastAsia" w:ascii="宋体" w:hAnsi="宋体" w:cs="宋体"/>
                <w:szCs w:val="21"/>
              </w:rPr>
              <w:t>年审计项目</w:t>
            </w:r>
          </w:p>
        </w:tc>
      </w:tr>
      <w:tr w14:paraId="27F2FB7E">
        <w:tblPrEx>
          <w:tblCellMar>
            <w:top w:w="0" w:type="dxa"/>
            <w:left w:w="108" w:type="dxa"/>
            <w:bottom w:w="0" w:type="dxa"/>
            <w:right w:w="108" w:type="dxa"/>
          </w:tblCellMar>
        </w:tblPrEx>
        <w:trPr>
          <w:trHeight w:val="586" w:hRule="atLeast"/>
          <w:jc w:val="center"/>
        </w:trPr>
        <w:tc>
          <w:tcPr>
            <w:tcW w:w="502" w:type="dxa"/>
            <w:tcBorders>
              <w:top w:val="single" w:color="auto" w:sz="4" w:space="0"/>
              <w:left w:val="single" w:color="auto" w:sz="4" w:space="0"/>
              <w:bottom w:val="single" w:color="auto" w:sz="4" w:space="0"/>
              <w:right w:val="single" w:color="auto" w:sz="4" w:space="0"/>
            </w:tcBorders>
            <w:vAlign w:val="center"/>
          </w:tcPr>
          <w:p w14:paraId="3067E78B">
            <w:pPr>
              <w:adjustRightInd w:val="0"/>
              <w:snapToGrid w:val="0"/>
              <w:spacing w:line="360" w:lineRule="auto"/>
              <w:jc w:val="center"/>
              <w:rPr>
                <w:rFonts w:ascii="宋体" w:hAnsi="宋体" w:cs="宋体"/>
                <w:szCs w:val="21"/>
              </w:rPr>
            </w:pPr>
            <w:r>
              <w:rPr>
                <w:rFonts w:hint="eastAsia" w:ascii="宋体" w:hAnsi="宋体" w:cs="宋体"/>
                <w:szCs w:val="21"/>
              </w:rPr>
              <w:t>3</w:t>
            </w:r>
          </w:p>
        </w:tc>
        <w:tc>
          <w:tcPr>
            <w:tcW w:w="2442" w:type="dxa"/>
            <w:tcBorders>
              <w:top w:val="single" w:color="auto" w:sz="4" w:space="0"/>
              <w:left w:val="single" w:color="auto" w:sz="4" w:space="0"/>
              <w:bottom w:val="single" w:color="auto" w:sz="4" w:space="0"/>
              <w:right w:val="single" w:color="auto" w:sz="4" w:space="0"/>
            </w:tcBorders>
            <w:vAlign w:val="center"/>
          </w:tcPr>
          <w:p w14:paraId="1D2A99DD">
            <w:pPr>
              <w:keepNext/>
              <w:keepLines/>
              <w:adjustRightInd w:val="0"/>
              <w:snapToGrid w:val="0"/>
              <w:spacing w:line="360" w:lineRule="auto"/>
              <w:jc w:val="center"/>
              <w:outlineLvl w:val="2"/>
              <w:rPr>
                <w:rFonts w:ascii="宋体" w:hAnsi="宋体" w:cs="宋体"/>
                <w:szCs w:val="21"/>
              </w:rPr>
            </w:pPr>
            <w:bookmarkStart w:id="119" w:name="_Toc27788"/>
            <w:r>
              <w:rPr>
                <w:rFonts w:hint="eastAsia" w:ascii="宋体" w:hAnsi="宋体" w:cs="宋体"/>
                <w:szCs w:val="21"/>
              </w:rPr>
              <w:t>服务期</w:t>
            </w:r>
            <w:bookmarkEnd w:id="119"/>
          </w:p>
        </w:tc>
        <w:tc>
          <w:tcPr>
            <w:tcW w:w="6350" w:type="dxa"/>
            <w:tcBorders>
              <w:top w:val="single" w:color="auto" w:sz="4" w:space="0"/>
              <w:left w:val="single" w:color="auto" w:sz="4" w:space="0"/>
              <w:bottom w:val="single" w:color="auto" w:sz="4" w:space="0"/>
              <w:right w:val="single" w:color="auto" w:sz="4" w:space="0"/>
            </w:tcBorders>
            <w:vAlign w:val="center"/>
          </w:tcPr>
          <w:p w14:paraId="30C59BB3">
            <w:pPr>
              <w:keepNext/>
              <w:keepLines/>
              <w:adjustRightInd w:val="0"/>
              <w:snapToGrid w:val="0"/>
              <w:spacing w:line="360" w:lineRule="auto"/>
              <w:outlineLvl w:val="2"/>
            </w:pPr>
            <w:r>
              <w:rPr>
                <w:rFonts w:hint="eastAsia" w:ascii="宋体" w:hAnsi="宋体" w:cs="宋体"/>
                <w:b w:val="0"/>
                <w:bCs w:val="0"/>
                <w:szCs w:val="21"/>
                <w:highlight w:val="none"/>
              </w:rPr>
              <w:t>一标段，从</w:t>
            </w:r>
            <w:r>
              <w:rPr>
                <w:rFonts w:hint="eastAsia" w:ascii="宋体" w:hAnsi="宋体" w:cs="宋体"/>
                <w:b w:val="0"/>
                <w:bCs w:val="0"/>
                <w:szCs w:val="21"/>
                <w:highlight w:val="none"/>
                <w:lang w:val="en-US" w:eastAsia="zh-CN"/>
              </w:rPr>
              <w:t>项目进场</w:t>
            </w:r>
            <w:r>
              <w:rPr>
                <w:rFonts w:hint="eastAsia" w:ascii="宋体" w:hAnsi="宋体" w:cs="宋体"/>
                <w:b w:val="0"/>
                <w:bCs w:val="0"/>
                <w:szCs w:val="21"/>
                <w:highlight w:val="none"/>
              </w:rPr>
              <w:t>后，周期为</w:t>
            </w:r>
            <w:r>
              <w:rPr>
                <w:rFonts w:hint="eastAsia" w:ascii="Times New Roman" w:hAnsi="Times New Roman" w:cs="Times New Roman"/>
                <w:b w:val="0"/>
                <w:bCs w:val="0"/>
                <w:szCs w:val="21"/>
                <w:highlight w:val="none"/>
                <w:lang w:val="en-US" w:eastAsia="zh-CN"/>
              </w:rPr>
              <w:t>2</w:t>
            </w:r>
            <w:r>
              <w:rPr>
                <w:rFonts w:hint="eastAsia" w:ascii="宋体" w:hAnsi="宋体" w:cs="宋体"/>
                <w:b w:val="0"/>
                <w:bCs w:val="0"/>
                <w:szCs w:val="21"/>
                <w:highlight w:val="none"/>
              </w:rPr>
              <w:t>个月；二标段，从</w:t>
            </w:r>
            <w:r>
              <w:rPr>
                <w:rFonts w:hint="eastAsia" w:ascii="宋体" w:hAnsi="宋体" w:cs="宋体"/>
                <w:b w:val="0"/>
                <w:bCs w:val="0"/>
                <w:szCs w:val="21"/>
                <w:highlight w:val="none"/>
                <w:lang w:val="en-US" w:eastAsia="zh-CN"/>
              </w:rPr>
              <w:t>项目进场</w:t>
            </w:r>
            <w:r>
              <w:rPr>
                <w:rFonts w:hint="eastAsia" w:ascii="宋体" w:hAnsi="宋体" w:cs="宋体"/>
                <w:b w:val="0"/>
                <w:bCs w:val="0"/>
                <w:szCs w:val="21"/>
                <w:highlight w:val="none"/>
              </w:rPr>
              <w:t>后，周期为</w:t>
            </w:r>
            <w:r>
              <w:rPr>
                <w:rFonts w:hint="default" w:ascii="Times New Roman" w:hAnsi="Times New Roman" w:cs="Times New Roman"/>
                <w:b w:val="0"/>
                <w:bCs w:val="0"/>
                <w:szCs w:val="21"/>
                <w:highlight w:val="none"/>
                <w:lang w:val="en-US" w:eastAsia="zh-CN"/>
              </w:rPr>
              <w:t>3</w:t>
            </w:r>
            <w:r>
              <w:rPr>
                <w:rFonts w:hint="eastAsia" w:ascii="宋体" w:hAnsi="宋体" w:cs="宋体"/>
                <w:b w:val="0"/>
                <w:bCs w:val="0"/>
                <w:szCs w:val="21"/>
                <w:highlight w:val="none"/>
              </w:rPr>
              <w:t>个月</w:t>
            </w:r>
            <w:r>
              <w:rPr>
                <w:rFonts w:hint="eastAsia"/>
                <w:highlight w:val="none"/>
                <w:lang w:eastAsia="zh-CN"/>
              </w:rPr>
              <w:t>，</w:t>
            </w:r>
            <w:r>
              <w:rPr>
                <w:rFonts w:hint="eastAsia" w:ascii="宋体" w:hAnsi="宋体" w:cs="宋体"/>
                <w:szCs w:val="21"/>
                <w:highlight w:val="none"/>
              </w:rPr>
              <w:t>具体要求以合同约定为准。</w:t>
            </w:r>
          </w:p>
        </w:tc>
      </w:tr>
      <w:tr w14:paraId="1AA60C19">
        <w:tblPrEx>
          <w:tblCellMar>
            <w:top w:w="0" w:type="dxa"/>
            <w:left w:w="108" w:type="dxa"/>
            <w:bottom w:w="0" w:type="dxa"/>
            <w:right w:w="108" w:type="dxa"/>
          </w:tblCellMar>
        </w:tblPrEx>
        <w:trPr>
          <w:trHeight w:val="586" w:hRule="atLeast"/>
          <w:jc w:val="center"/>
        </w:trPr>
        <w:tc>
          <w:tcPr>
            <w:tcW w:w="502" w:type="dxa"/>
            <w:tcBorders>
              <w:top w:val="single" w:color="auto" w:sz="4" w:space="0"/>
              <w:left w:val="single" w:color="auto" w:sz="4" w:space="0"/>
              <w:bottom w:val="single" w:color="auto" w:sz="4" w:space="0"/>
              <w:right w:val="single" w:color="auto" w:sz="4" w:space="0"/>
            </w:tcBorders>
            <w:vAlign w:val="center"/>
          </w:tcPr>
          <w:p w14:paraId="2FA6E5F8">
            <w:pPr>
              <w:adjustRightInd w:val="0"/>
              <w:snapToGrid w:val="0"/>
              <w:spacing w:line="360" w:lineRule="auto"/>
              <w:jc w:val="center"/>
              <w:rPr>
                <w:rFonts w:ascii="宋体" w:hAnsi="宋体" w:cs="宋体"/>
                <w:szCs w:val="21"/>
              </w:rPr>
            </w:pPr>
            <w:r>
              <w:rPr>
                <w:rFonts w:hint="eastAsia" w:ascii="宋体" w:hAnsi="宋体" w:cs="宋体"/>
                <w:szCs w:val="21"/>
              </w:rPr>
              <w:t>4</w:t>
            </w:r>
          </w:p>
        </w:tc>
        <w:tc>
          <w:tcPr>
            <w:tcW w:w="2442" w:type="dxa"/>
            <w:tcBorders>
              <w:top w:val="single" w:color="auto" w:sz="4" w:space="0"/>
              <w:left w:val="single" w:color="auto" w:sz="4" w:space="0"/>
              <w:bottom w:val="single" w:color="auto" w:sz="4" w:space="0"/>
              <w:right w:val="single" w:color="auto" w:sz="4" w:space="0"/>
            </w:tcBorders>
            <w:vAlign w:val="center"/>
          </w:tcPr>
          <w:p w14:paraId="30D122BA">
            <w:pPr>
              <w:keepNext/>
              <w:keepLines/>
              <w:adjustRightInd w:val="0"/>
              <w:snapToGrid w:val="0"/>
              <w:spacing w:line="360" w:lineRule="auto"/>
              <w:jc w:val="center"/>
              <w:outlineLvl w:val="2"/>
              <w:rPr>
                <w:rFonts w:ascii="宋体" w:hAnsi="宋体" w:cs="宋体"/>
                <w:szCs w:val="21"/>
              </w:rPr>
            </w:pPr>
            <w:bookmarkStart w:id="120" w:name="_Toc27298"/>
            <w:r>
              <w:rPr>
                <w:rFonts w:hint="eastAsia" w:ascii="宋体" w:hAnsi="宋体" w:cs="宋体"/>
                <w:szCs w:val="21"/>
              </w:rPr>
              <w:t>比选方式</w:t>
            </w:r>
            <w:bookmarkEnd w:id="120"/>
          </w:p>
        </w:tc>
        <w:tc>
          <w:tcPr>
            <w:tcW w:w="6350" w:type="dxa"/>
            <w:tcBorders>
              <w:top w:val="single" w:color="auto" w:sz="4" w:space="0"/>
              <w:left w:val="single" w:color="auto" w:sz="4" w:space="0"/>
              <w:bottom w:val="single" w:color="auto" w:sz="4" w:space="0"/>
              <w:right w:val="single" w:color="auto" w:sz="4" w:space="0"/>
            </w:tcBorders>
            <w:vAlign w:val="center"/>
          </w:tcPr>
          <w:p w14:paraId="622E05EC">
            <w:pPr>
              <w:keepNext/>
              <w:keepLines/>
              <w:adjustRightInd w:val="0"/>
              <w:snapToGrid w:val="0"/>
              <w:spacing w:line="360" w:lineRule="auto"/>
              <w:outlineLvl w:val="2"/>
              <w:rPr>
                <w:rFonts w:ascii="宋体" w:hAnsi="宋体" w:cs="宋体"/>
                <w:b/>
                <w:szCs w:val="21"/>
              </w:rPr>
            </w:pPr>
            <w:bookmarkStart w:id="121" w:name="_Toc30289"/>
            <w:r>
              <w:rPr>
                <w:rFonts w:hint="eastAsia" w:ascii="宋体" w:hAnsi="宋体" w:cs="宋体"/>
                <w:szCs w:val="21"/>
              </w:rPr>
              <w:t>公开比选</w:t>
            </w:r>
            <w:bookmarkEnd w:id="121"/>
          </w:p>
        </w:tc>
      </w:tr>
      <w:tr w14:paraId="0ABBFE0E">
        <w:tblPrEx>
          <w:tblCellMar>
            <w:top w:w="0" w:type="dxa"/>
            <w:left w:w="108" w:type="dxa"/>
            <w:bottom w:w="0" w:type="dxa"/>
            <w:right w:w="108" w:type="dxa"/>
          </w:tblCellMar>
        </w:tblPrEx>
        <w:trPr>
          <w:trHeight w:val="586" w:hRule="atLeast"/>
          <w:jc w:val="center"/>
        </w:trPr>
        <w:tc>
          <w:tcPr>
            <w:tcW w:w="502" w:type="dxa"/>
            <w:tcBorders>
              <w:top w:val="single" w:color="auto" w:sz="4" w:space="0"/>
              <w:left w:val="single" w:color="auto" w:sz="4" w:space="0"/>
              <w:bottom w:val="single" w:color="auto" w:sz="4" w:space="0"/>
              <w:right w:val="single" w:color="auto" w:sz="4" w:space="0"/>
            </w:tcBorders>
            <w:vAlign w:val="center"/>
          </w:tcPr>
          <w:p w14:paraId="6F2ADAFE">
            <w:pPr>
              <w:adjustRightInd w:val="0"/>
              <w:snapToGrid w:val="0"/>
              <w:spacing w:line="360" w:lineRule="auto"/>
              <w:jc w:val="center"/>
              <w:rPr>
                <w:rFonts w:ascii="宋体" w:hAnsi="宋体" w:cs="宋体"/>
                <w:szCs w:val="21"/>
              </w:rPr>
            </w:pPr>
            <w:r>
              <w:rPr>
                <w:rFonts w:hint="eastAsia" w:ascii="宋体" w:hAnsi="宋体" w:cs="宋体"/>
                <w:szCs w:val="21"/>
              </w:rPr>
              <w:t>5</w:t>
            </w:r>
          </w:p>
        </w:tc>
        <w:tc>
          <w:tcPr>
            <w:tcW w:w="2442" w:type="dxa"/>
            <w:tcBorders>
              <w:top w:val="single" w:color="auto" w:sz="4" w:space="0"/>
              <w:left w:val="single" w:color="auto" w:sz="4" w:space="0"/>
              <w:bottom w:val="single" w:color="auto" w:sz="4" w:space="0"/>
              <w:right w:val="single" w:color="auto" w:sz="4" w:space="0"/>
            </w:tcBorders>
            <w:vAlign w:val="center"/>
          </w:tcPr>
          <w:p w14:paraId="5A204027">
            <w:pPr>
              <w:keepNext/>
              <w:keepLines/>
              <w:adjustRightInd w:val="0"/>
              <w:snapToGrid w:val="0"/>
              <w:spacing w:line="360" w:lineRule="auto"/>
              <w:jc w:val="center"/>
              <w:outlineLvl w:val="2"/>
              <w:rPr>
                <w:rFonts w:ascii="宋体" w:hAnsi="宋体" w:cs="宋体"/>
                <w:szCs w:val="21"/>
              </w:rPr>
            </w:pPr>
            <w:bookmarkStart w:id="122" w:name="_Toc222"/>
            <w:r>
              <w:rPr>
                <w:rFonts w:hint="eastAsia" w:ascii="宋体" w:hAnsi="宋体" w:cs="宋体"/>
                <w:szCs w:val="21"/>
              </w:rPr>
              <w:t>比选申请人资格条件</w:t>
            </w:r>
            <w:bookmarkEnd w:id="122"/>
          </w:p>
        </w:tc>
        <w:tc>
          <w:tcPr>
            <w:tcW w:w="6350" w:type="dxa"/>
            <w:tcBorders>
              <w:top w:val="single" w:color="auto" w:sz="4" w:space="0"/>
              <w:left w:val="single" w:color="auto" w:sz="4" w:space="0"/>
              <w:bottom w:val="single" w:color="auto" w:sz="4" w:space="0"/>
              <w:right w:val="single" w:color="auto" w:sz="4" w:space="0"/>
            </w:tcBorders>
            <w:vAlign w:val="center"/>
          </w:tcPr>
          <w:p w14:paraId="2249F801">
            <w:pPr>
              <w:keepNext/>
              <w:keepLines/>
              <w:adjustRightInd w:val="0"/>
              <w:snapToGrid w:val="0"/>
              <w:spacing w:line="360" w:lineRule="auto"/>
              <w:outlineLvl w:val="2"/>
              <w:rPr>
                <w:rFonts w:ascii="宋体" w:hAnsi="宋体" w:cs="宋体"/>
                <w:szCs w:val="21"/>
              </w:rPr>
            </w:pPr>
            <w:r>
              <w:rPr>
                <w:rFonts w:hint="eastAsia" w:ascii="宋体" w:hAnsi="宋体" w:cs="宋体"/>
                <w:szCs w:val="21"/>
              </w:rPr>
              <w:t>详见比选公告</w:t>
            </w:r>
          </w:p>
        </w:tc>
      </w:tr>
      <w:tr w14:paraId="08DB6160">
        <w:tblPrEx>
          <w:tblCellMar>
            <w:top w:w="0" w:type="dxa"/>
            <w:left w:w="108" w:type="dxa"/>
            <w:bottom w:w="0" w:type="dxa"/>
            <w:right w:w="108" w:type="dxa"/>
          </w:tblCellMar>
        </w:tblPrEx>
        <w:trPr>
          <w:trHeight w:val="586" w:hRule="atLeast"/>
          <w:jc w:val="center"/>
        </w:trPr>
        <w:tc>
          <w:tcPr>
            <w:tcW w:w="502" w:type="dxa"/>
            <w:tcBorders>
              <w:top w:val="single" w:color="auto" w:sz="4" w:space="0"/>
              <w:left w:val="single" w:color="auto" w:sz="4" w:space="0"/>
              <w:bottom w:val="single" w:color="auto" w:sz="4" w:space="0"/>
              <w:right w:val="single" w:color="auto" w:sz="4" w:space="0"/>
            </w:tcBorders>
            <w:vAlign w:val="center"/>
          </w:tcPr>
          <w:p w14:paraId="690E21B2">
            <w:pPr>
              <w:adjustRightInd w:val="0"/>
              <w:snapToGrid w:val="0"/>
              <w:spacing w:line="360" w:lineRule="auto"/>
              <w:jc w:val="center"/>
              <w:rPr>
                <w:rFonts w:ascii="宋体" w:hAnsi="宋体" w:cs="宋体"/>
                <w:szCs w:val="21"/>
              </w:rPr>
            </w:pPr>
            <w:r>
              <w:rPr>
                <w:rFonts w:hint="eastAsia" w:ascii="宋体" w:hAnsi="宋体" w:cs="宋体"/>
                <w:szCs w:val="21"/>
              </w:rPr>
              <w:t>6</w:t>
            </w:r>
          </w:p>
        </w:tc>
        <w:tc>
          <w:tcPr>
            <w:tcW w:w="2442" w:type="dxa"/>
            <w:tcBorders>
              <w:top w:val="single" w:color="auto" w:sz="4" w:space="0"/>
              <w:left w:val="single" w:color="auto" w:sz="4" w:space="0"/>
              <w:bottom w:val="single" w:color="auto" w:sz="4" w:space="0"/>
              <w:right w:val="single" w:color="auto" w:sz="4" w:space="0"/>
            </w:tcBorders>
            <w:vAlign w:val="center"/>
          </w:tcPr>
          <w:p w14:paraId="5E2F95DC">
            <w:pPr>
              <w:keepNext/>
              <w:keepLines/>
              <w:adjustRightInd w:val="0"/>
              <w:snapToGrid w:val="0"/>
              <w:spacing w:line="360" w:lineRule="auto"/>
              <w:jc w:val="center"/>
              <w:outlineLvl w:val="2"/>
              <w:rPr>
                <w:rFonts w:ascii="宋体" w:hAnsi="宋体" w:cs="宋体"/>
                <w:szCs w:val="21"/>
              </w:rPr>
            </w:pPr>
            <w:r>
              <w:rPr>
                <w:rFonts w:hint="eastAsia" w:ascii="宋体" w:hAnsi="宋体" w:cs="宋体"/>
                <w:szCs w:val="21"/>
              </w:rPr>
              <w:t>报名及获取比选文件</w:t>
            </w:r>
          </w:p>
        </w:tc>
        <w:tc>
          <w:tcPr>
            <w:tcW w:w="6350" w:type="dxa"/>
            <w:tcBorders>
              <w:top w:val="single" w:color="auto" w:sz="4" w:space="0"/>
              <w:left w:val="single" w:color="auto" w:sz="4" w:space="0"/>
              <w:bottom w:val="single" w:color="auto" w:sz="4" w:space="0"/>
              <w:right w:val="single" w:color="auto" w:sz="4" w:space="0"/>
            </w:tcBorders>
            <w:vAlign w:val="center"/>
          </w:tcPr>
          <w:p w14:paraId="6294FDD9">
            <w:pPr>
              <w:keepNext/>
              <w:keepLines/>
              <w:adjustRightInd w:val="0"/>
              <w:snapToGrid w:val="0"/>
              <w:spacing w:line="360" w:lineRule="auto"/>
              <w:outlineLvl w:val="2"/>
              <w:rPr>
                <w:rFonts w:ascii="宋体" w:hAnsi="宋体" w:cs="宋体"/>
                <w:szCs w:val="21"/>
              </w:rPr>
            </w:pPr>
            <w:r>
              <w:rPr>
                <w:rFonts w:hint="eastAsia" w:ascii="宋体" w:hAnsi="宋体" w:cs="宋体"/>
                <w:szCs w:val="21"/>
              </w:rPr>
              <w:t>详见比选公告</w:t>
            </w:r>
          </w:p>
        </w:tc>
      </w:tr>
      <w:tr w14:paraId="623095AF">
        <w:tblPrEx>
          <w:tblCellMar>
            <w:top w:w="0" w:type="dxa"/>
            <w:left w:w="108" w:type="dxa"/>
            <w:bottom w:w="0" w:type="dxa"/>
            <w:right w:w="108" w:type="dxa"/>
          </w:tblCellMar>
        </w:tblPrEx>
        <w:trPr>
          <w:trHeight w:val="459" w:hRule="atLeast"/>
          <w:jc w:val="center"/>
        </w:trPr>
        <w:tc>
          <w:tcPr>
            <w:tcW w:w="502" w:type="dxa"/>
            <w:tcBorders>
              <w:top w:val="single" w:color="auto" w:sz="4" w:space="0"/>
              <w:left w:val="single" w:color="auto" w:sz="4" w:space="0"/>
              <w:bottom w:val="single" w:color="auto" w:sz="4" w:space="0"/>
              <w:right w:val="single" w:color="auto" w:sz="4" w:space="0"/>
            </w:tcBorders>
            <w:vAlign w:val="center"/>
          </w:tcPr>
          <w:p w14:paraId="633356CC">
            <w:pPr>
              <w:adjustRightInd w:val="0"/>
              <w:snapToGrid w:val="0"/>
              <w:spacing w:line="360" w:lineRule="auto"/>
              <w:jc w:val="center"/>
              <w:rPr>
                <w:rFonts w:ascii="宋体" w:hAnsi="宋体" w:cs="宋体"/>
                <w:szCs w:val="21"/>
              </w:rPr>
            </w:pPr>
            <w:r>
              <w:rPr>
                <w:rFonts w:hint="eastAsia" w:ascii="宋体" w:hAnsi="宋体" w:cs="宋体"/>
                <w:szCs w:val="21"/>
              </w:rPr>
              <w:t>7</w:t>
            </w:r>
          </w:p>
        </w:tc>
        <w:tc>
          <w:tcPr>
            <w:tcW w:w="2442" w:type="dxa"/>
            <w:tcBorders>
              <w:top w:val="single" w:color="auto" w:sz="4" w:space="0"/>
              <w:left w:val="single" w:color="auto" w:sz="4" w:space="0"/>
              <w:bottom w:val="single" w:color="auto" w:sz="4" w:space="0"/>
              <w:right w:val="single" w:color="auto" w:sz="4" w:space="0"/>
            </w:tcBorders>
            <w:vAlign w:val="center"/>
          </w:tcPr>
          <w:p w14:paraId="4395AF6B">
            <w:pPr>
              <w:adjustRightInd w:val="0"/>
              <w:snapToGrid w:val="0"/>
              <w:spacing w:line="360" w:lineRule="auto"/>
              <w:jc w:val="center"/>
              <w:rPr>
                <w:rFonts w:ascii="宋体" w:hAnsi="宋体" w:cs="宋体"/>
                <w:szCs w:val="21"/>
              </w:rPr>
            </w:pPr>
            <w:r>
              <w:rPr>
                <w:rFonts w:hint="eastAsia" w:ascii="宋体" w:hAnsi="宋体" w:cs="宋体"/>
                <w:szCs w:val="21"/>
              </w:rPr>
              <w:t>技术要求</w:t>
            </w:r>
          </w:p>
        </w:tc>
        <w:tc>
          <w:tcPr>
            <w:tcW w:w="6350" w:type="dxa"/>
            <w:tcBorders>
              <w:top w:val="single" w:color="auto" w:sz="4" w:space="0"/>
              <w:left w:val="single" w:color="auto" w:sz="4" w:space="0"/>
              <w:bottom w:val="single" w:color="auto" w:sz="4" w:space="0"/>
              <w:right w:val="single" w:color="auto" w:sz="4" w:space="0"/>
            </w:tcBorders>
            <w:vAlign w:val="center"/>
          </w:tcPr>
          <w:p w14:paraId="60777782">
            <w:pPr>
              <w:pStyle w:val="17"/>
              <w:adjustRightInd w:val="0"/>
              <w:snapToGrid w:val="0"/>
              <w:spacing w:after="0" w:line="360" w:lineRule="auto"/>
              <w:contextualSpacing/>
              <w:rPr>
                <w:rFonts w:ascii="宋体" w:hAnsi="宋体" w:cs="宋体"/>
                <w:szCs w:val="21"/>
              </w:rPr>
            </w:pPr>
            <w:r>
              <w:rPr>
                <w:rFonts w:hint="eastAsia" w:ascii="宋体" w:hAnsi="宋体" w:cs="宋体"/>
                <w:szCs w:val="21"/>
              </w:rPr>
              <w:t>详见比选文件</w:t>
            </w:r>
          </w:p>
        </w:tc>
      </w:tr>
      <w:tr w14:paraId="67AFDC40">
        <w:tblPrEx>
          <w:tblCellMar>
            <w:top w:w="0" w:type="dxa"/>
            <w:left w:w="108" w:type="dxa"/>
            <w:bottom w:w="0" w:type="dxa"/>
            <w:right w:w="108" w:type="dxa"/>
          </w:tblCellMar>
        </w:tblPrEx>
        <w:trPr>
          <w:trHeight w:val="486" w:hRule="atLeast"/>
          <w:jc w:val="center"/>
        </w:trPr>
        <w:tc>
          <w:tcPr>
            <w:tcW w:w="502" w:type="dxa"/>
            <w:tcBorders>
              <w:top w:val="single" w:color="auto" w:sz="4" w:space="0"/>
              <w:left w:val="single" w:color="auto" w:sz="4" w:space="0"/>
              <w:bottom w:val="single" w:color="auto" w:sz="4" w:space="0"/>
              <w:right w:val="single" w:color="auto" w:sz="4" w:space="0"/>
            </w:tcBorders>
            <w:vAlign w:val="center"/>
          </w:tcPr>
          <w:p w14:paraId="7CEB4425">
            <w:pPr>
              <w:adjustRightInd w:val="0"/>
              <w:snapToGrid w:val="0"/>
              <w:spacing w:line="360" w:lineRule="auto"/>
              <w:jc w:val="center"/>
              <w:rPr>
                <w:rFonts w:ascii="宋体" w:hAnsi="宋体" w:cs="宋体"/>
                <w:szCs w:val="21"/>
              </w:rPr>
            </w:pPr>
            <w:r>
              <w:rPr>
                <w:rFonts w:hint="eastAsia" w:ascii="宋体" w:hAnsi="宋体" w:cs="宋体"/>
                <w:szCs w:val="21"/>
              </w:rPr>
              <w:t>8</w:t>
            </w:r>
          </w:p>
        </w:tc>
        <w:tc>
          <w:tcPr>
            <w:tcW w:w="2442" w:type="dxa"/>
            <w:tcBorders>
              <w:top w:val="single" w:color="auto" w:sz="4" w:space="0"/>
              <w:left w:val="single" w:color="auto" w:sz="4" w:space="0"/>
              <w:bottom w:val="single" w:color="auto" w:sz="4" w:space="0"/>
              <w:right w:val="single" w:color="auto" w:sz="4" w:space="0"/>
            </w:tcBorders>
            <w:vAlign w:val="center"/>
          </w:tcPr>
          <w:p w14:paraId="68A23D05">
            <w:pPr>
              <w:keepNext/>
              <w:keepLines/>
              <w:adjustRightInd w:val="0"/>
              <w:snapToGrid w:val="0"/>
              <w:spacing w:line="360" w:lineRule="auto"/>
              <w:jc w:val="center"/>
              <w:outlineLvl w:val="2"/>
              <w:rPr>
                <w:rFonts w:ascii="宋体" w:hAnsi="宋体" w:cs="宋体"/>
                <w:szCs w:val="21"/>
              </w:rPr>
            </w:pPr>
            <w:bookmarkStart w:id="123" w:name="_Toc25822"/>
            <w:r>
              <w:rPr>
                <w:rFonts w:hint="eastAsia" w:ascii="宋体" w:hAnsi="宋体" w:cs="宋体"/>
                <w:szCs w:val="21"/>
              </w:rPr>
              <w:t>比选</w:t>
            </w:r>
            <w:r>
              <w:rPr>
                <w:rFonts w:hint="eastAsia" w:ascii="宋体" w:hAnsi="宋体" w:cs="宋体"/>
                <w:szCs w:val="21"/>
                <w:lang w:val="zh-TW" w:eastAsia="zh-TW"/>
              </w:rPr>
              <w:t>有效期</w:t>
            </w:r>
            <w:bookmarkEnd w:id="123"/>
          </w:p>
        </w:tc>
        <w:tc>
          <w:tcPr>
            <w:tcW w:w="6350" w:type="dxa"/>
            <w:tcBorders>
              <w:top w:val="single" w:color="auto" w:sz="4" w:space="0"/>
              <w:left w:val="single" w:color="auto" w:sz="4" w:space="0"/>
              <w:bottom w:val="single" w:color="auto" w:sz="4" w:space="0"/>
              <w:right w:val="single" w:color="auto" w:sz="4" w:space="0"/>
            </w:tcBorders>
            <w:vAlign w:val="center"/>
          </w:tcPr>
          <w:p w14:paraId="330BD324">
            <w:pPr>
              <w:keepNext/>
              <w:keepLines/>
              <w:adjustRightInd w:val="0"/>
              <w:snapToGrid w:val="0"/>
              <w:spacing w:line="360" w:lineRule="auto"/>
              <w:outlineLvl w:val="2"/>
              <w:rPr>
                <w:rFonts w:ascii="宋体" w:hAnsi="宋体" w:cs="宋体"/>
                <w:szCs w:val="21"/>
              </w:rPr>
            </w:pPr>
            <w:bookmarkStart w:id="124" w:name="_Toc18585"/>
            <w:r>
              <w:rPr>
                <w:rFonts w:hint="eastAsia" w:ascii="宋体" w:hAnsi="宋体" w:cs="宋体"/>
                <w:szCs w:val="21"/>
              </w:rPr>
              <w:t>提交比选申请文件的截止日起</w:t>
            </w:r>
            <w:r>
              <w:rPr>
                <w:rFonts w:hint="eastAsia" w:ascii="Times New Roman" w:hAnsi="Times New Roman" w:cs="Times New Roman"/>
                <w:szCs w:val="21"/>
                <w:highlight w:val="none"/>
                <w:lang w:val="zh-TW" w:eastAsia="zh-CN"/>
              </w:rPr>
              <w:t>60</w:t>
            </w:r>
            <w:r>
              <w:rPr>
                <w:rFonts w:hint="eastAsia" w:ascii="宋体" w:hAnsi="宋体" w:cs="宋体"/>
                <w:szCs w:val="21"/>
              </w:rPr>
              <w:t>日内</w:t>
            </w:r>
            <w:r>
              <w:rPr>
                <w:rFonts w:hint="eastAsia" w:ascii="宋体" w:hAnsi="宋体" w:cs="宋体"/>
                <w:szCs w:val="21"/>
                <w:lang w:val="zh-TW"/>
              </w:rPr>
              <w:t>。</w:t>
            </w:r>
            <w:bookmarkEnd w:id="124"/>
          </w:p>
        </w:tc>
      </w:tr>
      <w:tr w14:paraId="7D3EACA1">
        <w:tblPrEx>
          <w:tblCellMar>
            <w:top w:w="0" w:type="dxa"/>
            <w:left w:w="108" w:type="dxa"/>
            <w:bottom w:w="0" w:type="dxa"/>
            <w:right w:w="108" w:type="dxa"/>
          </w:tblCellMar>
        </w:tblPrEx>
        <w:trPr>
          <w:trHeight w:val="537" w:hRule="atLeast"/>
          <w:jc w:val="center"/>
        </w:trPr>
        <w:tc>
          <w:tcPr>
            <w:tcW w:w="502" w:type="dxa"/>
            <w:tcBorders>
              <w:top w:val="single" w:color="auto" w:sz="4" w:space="0"/>
              <w:left w:val="single" w:color="auto" w:sz="4" w:space="0"/>
              <w:bottom w:val="single" w:color="auto" w:sz="4" w:space="0"/>
              <w:right w:val="single" w:color="auto" w:sz="4" w:space="0"/>
            </w:tcBorders>
            <w:vAlign w:val="center"/>
          </w:tcPr>
          <w:p w14:paraId="60A16AB9">
            <w:pPr>
              <w:adjustRightInd w:val="0"/>
              <w:snapToGrid w:val="0"/>
              <w:spacing w:line="360" w:lineRule="auto"/>
              <w:jc w:val="center"/>
              <w:rPr>
                <w:rFonts w:ascii="宋体" w:hAnsi="宋体" w:cs="宋体"/>
                <w:szCs w:val="21"/>
              </w:rPr>
            </w:pPr>
            <w:r>
              <w:rPr>
                <w:rFonts w:hint="eastAsia" w:ascii="宋体" w:hAnsi="宋体" w:cs="宋体"/>
                <w:szCs w:val="21"/>
              </w:rPr>
              <w:t>9</w:t>
            </w:r>
          </w:p>
        </w:tc>
        <w:tc>
          <w:tcPr>
            <w:tcW w:w="2442" w:type="dxa"/>
            <w:tcBorders>
              <w:top w:val="single" w:color="auto" w:sz="4" w:space="0"/>
              <w:left w:val="single" w:color="auto" w:sz="4" w:space="0"/>
              <w:bottom w:val="single" w:color="auto" w:sz="4" w:space="0"/>
              <w:right w:val="single" w:color="auto" w:sz="4" w:space="0"/>
            </w:tcBorders>
            <w:vAlign w:val="center"/>
          </w:tcPr>
          <w:p w14:paraId="2B88357E">
            <w:pPr>
              <w:keepNext/>
              <w:keepLines/>
              <w:adjustRightInd w:val="0"/>
              <w:snapToGrid w:val="0"/>
              <w:spacing w:line="360" w:lineRule="auto"/>
              <w:jc w:val="center"/>
              <w:outlineLvl w:val="2"/>
              <w:rPr>
                <w:rFonts w:ascii="宋体" w:hAnsi="宋体" w:cs="宋体"/>
                <w:szCs w:val="21"/>
              </w:rPr>
            </w:pPr>
            <w:r>
              <w:rPr>
                <w:rFonts w:hint="eastAsia" w:ascii="宋体" w:hAnsi="宋体" w:cs="宋体"/>
                <w:szCs w:val="21"/>
              </w:rPr>
              <w:t>比选报价方式</w:t>
            </w:r>
          </w:p>
        </w:tc>
        <w:tc>
          <w:tcPr>
            <w:tcW w:w="6350" w:type="dxa"/>
            <w:tcBorders>
              <w:top w:val="single" w:color="auto" w:sz="4" w:space="0"/>
              <w:left w:val="single" w:color="auto" w:sz="4" w:space="0"/>
              <w:bottom w:val="single" w:color="auto" w:sz="4" w:space="0"/>
              <w:right w:val="single" w:color="auto" w:sz="4" w:space="0"/>
            </w:tcBorders>
            <w:vAlign w:val="center"/>
          </w:tcPr>
          <w:p w14:paraId="2378E709">
            <w:pPr>
              <w:keepNext/>
              <w:keepLines/>
              <w:adjustRightInd w:val="0"/>
              <w:snapToGrid w:val="0"/>
              <w:spacing w:line="360" w:lineRule="auto"/>
              <w:outlineLvl w:val="2"/>
              <w:rPr>
                <w:rFonts w:ascii="宋体" w:hAnsi="宋体" w:cs="宋体"/>
                <w:szCs w:val="21"/>
                <w:highlight w:val="none"/>
              </w:rPr>
            </w:pPr>
            <w:r>
              <w:rPr>
                <w:rFonts w:hint="eastAsia" w:ascii="宋体" w:hAnsi="宋体" w:cs="宋体"/>
                <w:szCs w:val="21"/>
              </w:rPr>
              <w:t>根据项目的实际情况自主报价。比选报价不得超过各标段最高限价。</w:t>
            </w:r>
            <w:r>
              <w:rPr>
                <w:rFonts w:hint="eastAsia" w:ascii="宋体" w:hAnsi="宋体" w:cs="宋体"/>
                <w:b/>
                <w:bCs/>
                <w:szCs w:val="21"/>
                <w:highlight w:val="none"/>
              </w:rPr>
              <w:t>一标段</w:t>
            </w:r>
            <w:r>
              <w:rPr>
                <w:rFonts w:hint="eastAsia" w:ascii="宋体" w:hAnsi="宋体" w:cs="宋体"/>
                <w:szCs w:val="21"/>
                <w:highlight w:val="none"/>
              </w:rPr>
              <w:t>最高限价</w:t>
            </w:r>
            <w:r>
              <w:rPr>
                <w:rFonts w:hint="eastAsia" w:cs="Times New Roman"/>
                <w:szCs w:val="21"/>
                <w:highlight w:val="none"/>
                <w:lang w:val="en-US" w:eastAsia="zh-CN"/>
              </w:rPr>
              <w:t>3</w:t>
            </w:r>
            <w:r>
              <w:rPr>
                <w:rFonts w:hint="eastAsia" w:ascii="宋体" w:hAnsi="宋体" w:cs="宋体"/>
                <w:szCs w:val="21"/>
                <w:highlight w:val="none"/>
              </w:rPr>
              <w:t>万元（含税）（大写：人民币</w:t>
            </w:r>
            <w:r>
              <w:rPr>
                <w:rFonts w:hint="eastAsia" w:ascii="宋体" w:hAnsi="宋体" w:cs="宋体"/>
                <w:szCs w:val="21"/>
                <w:highlight w:val="none"/>
                <w:u w:val="single"/>
                <w:lang w:val="en-US" w:eastAsia="zh-CN"/>
              </w:rPr>
              <w:t>叁</w:t>
            </w:r>
            <w:r>
              <w:rPr>
                <w:rFonts w:hint="eastAsia" w:ascii="宋体" w:hAnsi="宋体" w:cs="宋体"/>
                <w:szCs w:val="21"/>
                <w:highlight w:val="none"/>
                <w:u w:val="single"/>
              </w:rPr>
              <w:t>万元整</w:t>
            </w:r>
            <w:r>
              <w:rPr>
                <w:rFonts w:hint="eastAsia" w:ascii="宋体" w:hAnsi="宋体" w:cs="宋体"/>
                <w:szCs w:val="21"/>
                <w:highlight w:val="none"/>
              </w:rPr>
              <w:t>）；</w:t>
            </w:r>
          </w:p>
          <w:p w14:paraId="39832D45">
            <w:pPr>
              <w:keepNext/>
              <w:keepLines/>
              <w:adjustRightInd w:val="0"/>
              <w:snapToGrid w:val="0"/>
              <w:spacing w:line="360" w:lineRule="auto"/>
              <w:outlineLvl w:val="2"/>
              <w:rPr>
                <w:rFonts w:ascii="宋体" w:hAnsi="宋体" w:cs="宋体"/>
                <w:szCs w:val="21"/>
              </w:rPr>
            </w:pPr>
            <w:r>
              <w:rPr>
                <w:rFonts w:hint="eastAsia" w:ascii="宋体" w:hAnsi="宋体" w:cs="宋体"/>
                <w:b/>
                <w:bCs/>
                <w:szCs w:val="21"/>
                <w:highlight w:val="none"/>
              </w:rPr>
              <w:t>二标段</w:t>
            </w:r>
            <w:r>
              <w:rPr>
                <w:rFonts w:hint="eastAsia" w:ascii="宋体" w:hAnsi="宋体" w:cs="宋体"/>
                <w:szCs w:val="21"/>
                <w:highlight w:val="none"/>
              </w:rPr>
              <w:t>最高限价</w:t>
            </w:r>
            <w:r>
              <w:rPr>
                <w:rFonts w:hint="eastAsia" w:cs="Times New Roman"/>
                <w:szCs w:val="21"/>
                <w:highlight w:val="none"/>
                <w:lang w:val="en-US" w:eastAsia="zh-CN"/>
              </w:rPr>
              <w:t>12</w:t>
            </w:r>
            <w:r>
              <w:rPr>
                <w:rFonts w:hint="eastAsia" w:ascii="宋体" w:hAnsi="宋体" w:cs="宋体"/>
                <w:szCs w:val="21"/>
                <w:highlight w:val="none"/>
              </w:rPr>
              <w:t>万元（含税）（大写：人民币</w:t>
            </w:r>
            <w:r>
              <w:rPr>
                <w:rFonts w:hint="eastAsia" w:ascii="宋体" w:hAnsi="宋体" w:cs="宋体"/>
                <w:szCs w:val="21"/>
                <w:highlight w:val="none"/>
                <w:u w:val="single"/>
                <w:lang w:val="en-US" w:eastAsia="zh-CN"/>
              </w:rPr>
              <w:t>拾贰</w:t>
            </w:r>
            <w:r>
              <w:rPr>
                <w:rFonts w:hint="eastAsia" w:ascii="宋体" w:hAnsi="宋体" w:cs="宋体"/>
                <w:szCs w:val="21"/>
                <w:highlight w:val="none"/>
                <w:u w:val="single"/>
              </w:rPr>
              <w:t>万元整</w:t>
            </w:r>
            <w:r>
              <w:rPr>
                <w:rFonts w:hint="eastAsia" w:ascii="宋体" w:hAnsi="宋体" w:cs="宋体"/>
                <w:szCs w:val="21"/>
                <w:highlight w:val="none"/>
              </w:rPr>
              <w:t>）。</w:t>
            </w:r>
          </w:p>
        </w:tc>
      </w:tr>
      <w:tr w14:paraId="0E5FAFAB">
        <w:tblPrEx>
          <w:tblCellMar>
            <w:top w:w="0" w:type="dxa"/>
            <w:left w:w="108" w:type="dxa"/>
            <w:bottom w:w="0" w:type="dxa"/>
            <w:right w:w="108" w:type="dxa"/>
          </w:tblCellMar>
        </w:tblPrEx>
        <w:trPr>
          <w:trHeight w:val="586" w:hRule="atLeast"/>
          <w:jc w:val="center"/>
        </w:trPr>
        <w:tc>
          <w:tcPr>
            <w:tcW w:w="502" w:type="dxa"/>
            <w:tcBorders>
              <w:top w:val="single" w:color="auto" w:sz="4" w:space="0"/>
              <w:left w:val="single" w:color="auto" w:sz="4" w:space="0"/>
              <w:bottom w:val="single" w:color="auto" w:sz="4" w:space="0"/>
              <w:right w:val="single" w:color="auto" w:sz="4" w:space="0"/>
            </w:tcBorders>
            <w:vAlign w:val="center"/>
          </w:tcPr>
          <w:p w14:paraId="68719858">
            <w:pPr>
              <w:adjustRightInd w:val="0"/>
              <w:snapToGrid w:val="0"/>
              <w:spacing w:line="360" w:lineRule="auto"/>
              <w:jc w:val="center"/>
              <w:rPr>
                <w:rFonts w:ascii="宋体" w:hAnsi="宋体" w:cs="宋体"/>
                <w:szCs w:val="21"/>
              </w:rPr>
            </w:pPr>
            <w:r>
              <w:rPr>
                <w:rFonts w:hint="eastAsia" w:ascii="宋体" w:hAnsi="宋体" w:cs="宋体"/>
                <w:szCs w:val="21"/>
              </w:rPr>
              <w:t>10</w:t>
            </w:r>
          </w:p>
        </w:tc>
        <w:tc>
          <w:tcPr>
            <w:tcW w:w="2442" w:type="dxa"/>
            <w:tcBorders>
              <w:top w:val="single" w:color="auto" w:sz="4" w:space="0"/>
              <w:left w:val="single" w:color="auto" w:sz="4" w:space="0"/>
              <w:bottom w:val="single" w:color="auto" w:sz="4" w:space="0"/>
              <w:right w:val="single" w:color="auto" w:sz="4" w:space="0"/>
            </w:tcBorders>
            <w:vAlign w:val="center"/>
          </w:tcPr>
          <w:p w14:paraId="68EE4B8C">
            <w:pPr>
              <w:keepNext/>
              <w:keepLines/>
              <w:adjustRightInd w:val="0"/>
              <w:snapToGrid w:val="0"/>
              <w:spacing w:line="360" w:lineRule="auto"/>
              <w:jc w:val="center"/>
              <w:outlineLvl w:val="2"/>
              <w:rPr>
                <w:rFonts w:ascii="宋体" w:hAnsi="宋体" w:cs="宋体"/>
                <w:szCs w:val="21"/>
              </w:rPr>
            </w:pPr>
            <w:r>
              <w:rPr>
                <w:rFonts w:hint="eastAsia" w:ascii="宋体" w:hAnsi="宋体" w:cs="宋体"/>
                <w:szCs w:val="21"/>
              </w:rPr>
              <w:t>文件份数</w:t>
            </w:r>
          </w:p>
        </w:tc>
        <w:tc>
          <w:tcPr>
            <w:tcW w:w="6350" w:type="dxa"/>
            <w:tcBorders>
              <w:top w:val="single" w:color="auto" w:sz="4" w:space="0"/>
              <w:left w:val="single" w:color="auto" w:sz="4" w:space="0"/>
              <w:bottom w:val="single" w:color="auto" w:sz="4" w:space="0"/>
              <w:right w:val="single" w:color="auto" w:sz="4" w:space="0"/>
            </w:tcBorders>
            <w:vAlign w:val="center"/>
          </w:tcPr>
          <w:p w14:paraId="18D52310">
            <w:pPr>
              <w:pStyle w:val="16"/>
              <w:keepNext/>
              <w:keepLines/>
              <w:topLinePunct/>
              <w:adjustRightInd w:val="0"/>
              <w:snapToGrid w:val="0"/>
              <w:spacing w:line="360" w:lineRule="auto"/>
              <w:outlineLvl w:val="2"/>
              <w:rPr>
                <w:rFonts w:hAnsi="宋体" w:cs="宋体"/>
                <w:sz w:val="21"/>
                <w:szCs w:val="21"/>
                <w:lang w:val="zh-TW" w:eastAsia="zh-TW"/>
              </w:rPr>
            </w:pPr>
            <w:r>
              <w:rPr>
                <w:rFonts w:hint="eastAsia" w:hAnsi="宋体" w:cs="宋体"/>
                <w:sz w:val="21"/>
                <w:szCs w:val="21"/>
                <w:lang w:val="zh-TW" w:eastAsia="zh-TW"/>
              </w:rPr>
              <w:t>比</w:t>
            </w:r>
            <w:r>
              <w:rPr>
                <w:rFonts w:hint="eastAsia" w:hAnsi="宋体" w:cs="宋体"/>
                <w:sz w:val="21"/>
                <w:szCs w:val="21"/>
                <w:lang w:val="zh-TW"/>
              </w:rPr>
              <w:t>选</w:t>
            </w:r>
            <w:r>
              <w:rPr>
                <w:rFonts w:hint="eastAsia" w:hAnsi="宋体" w:cs="宋体"/>
                <w:sz w:val="21"/>
                <w:szCs w:val="21"/>
              </w:rPr>
              <w:t>申请文件</w:t>
            </w:r>
            <w:r>
              <w:rPr>
                <w:rFonts w:hint="eastAsia" w:hAnsi="宋体" w:cs="宋体"/>
                <w:sz w:val="21"/>
                <w:szCs w:val="21"/>
                <w:lang w:val="zh-TW" w:eastAsia="zh-TW"/>
              </w:rPr>
              <w:t>正本壹份，副本</w:t>
            </w:r>
            <w:r>
              <w:rPr>
                <w:rFonts w:hint="eastAsia" w:hAnsi="宋体" w:cs="宋体"/>
                <w:sz w:val="21"/>
                <w:szCs w:val="21"/>
              </w:rPr>
              <w:t>壹</w:t>
            </w:r>
            <w:r>
              <w:rPr>
                <w:rFonts w:hint="eastAsia" w:hAnsi="宋体" w:cs="宋体"/>
                <w:sz w:val="21"/>
                <w:szCs w:val="21"/>
                <w:lang w:val="zh-TW" w:eastAsia="zh-TW"/>
              </w:rPr>
              <w:t>份。</w:t>
            </w:r>
          </w:p>
          <w:p w14:paraId="43AED130">
            <w:pPr>
              <w:pStyle w:val="16"/>
              <w:keepNext/>
              <w:keepLines/>
              <w:topLinePunct/>
              <w:adjustRightInd w:val="0"/>
              <w:snapToGrid w:val="0"/>
              <w:spacing w:line="360" w:lineRule="auto"/>
              <w:outlineLvl w:val="2"/>
              <w:rPr>
                <w:rFonts w:hAnsi="宋体" w:cs="宋体"/>
                <w:sz w:val="21"/>
                <w:szCs w:val="21"/>
                <w:lang w:val="zh-TW" w:eastAsia="zh-TW"/>
              </w:rPr>
            </w:pPr>
            <w:r>
              <w:rPr>
                <w:rFonts w:hint="eastAsia" w:hAnsi="宋体" w:cs="宋体"/>
                <w:sz w:val="21"/>
                <w:szCs w:val="21"/>
                <w:lang w:val="zh-TW" w:eastAsia="zh-TW"/>
              </w:rPr>
              <w:t>当副本和正本不一致时，以正本为准，但副本和正本内容不一致造成的</w:t>
            </w:r>
            <w:r>
              <w:rPr>
                <w:rFonts w:hint="eastAsia" w:hAnsi="宋体" w:cs="宋体"/>
                <w:sz w:val="21"/>
                <w:szCs w:val="21"/>
                <w:lang w:val="zh-TW"/>
              </w:rPr>
              <w:t>评审</w:t>
            </w:r>
            <w:r>
              <w:rPr>
                <w:rFonts w:hint="eastAsia" w:hAnsi="宋体" w:cs="宋体"/>
                <w:sz w:val="21"/>
                <w:szCs w:val="21"/>
                <w:lang w:val="zh-TW" w:eastAsia="zh-TW"/>
              </w:rPr>
              <w:t>差错由</w:t>
            </w:r>
            <w:r>
              <w:rPr>
                <w:rFonts w:hint="eastAsia" w:hAnsi="宋体" w:cs="宋体"/>
                <w:sz w:val="21"/>
                <w:szCs w:val="21"/>
                <w:lang w:val="zh-TW"/>
              </w:rPr>
              <w:t>比选申请人</w:t>
            </w:r>
            <w:r>
              <w:rPr>
                <w:rFonts w:hint="eastAsia" w:hAnsi="宋体" w:cs="宋体"/>
                <w:sz w:val="21"/>
                <w:szCs w:val="21"/>
                <w:lang w:val="zh-TW" w:eastAsia="zh-TW"/>
              </w:rPr>
              <w:t>自行承担。</w:t>
            </w:r>
          </w:p>
          <w:p w14:paraId="249BF701">
            <w:pPr>
              <w:keepNext/>
              <w:keepLines/>
              <w:adjustRightInd w:val="0"/>
              <w:snapToGrid w:val="0"/>
              <w:spacing w:line="360" w:lineRule="auto"/>
              <w:outlineLvl w:val="2"/>
              <w:rPr>
                <w:rFonts w:ascii="宋体" w:hAnsi="宋体" w:cs="宋体"/>
                <w:szCs w:val="21"/>
              </w:rPr>
            </w:pPr>
            <w:r>
              <w:rPr>
                <w:rFonts w:hint="eastAsia" w:hAnsi="宋体" w:cs="宋体"/>
                <w:b w:val="0"/>
                <w:bCs/>
                <w:szCs w:val="21"/>
                <w:lang w:val="zh-TW" w:eastAsia="zh-TW"/>
              </w:rPr>
              <w:t>正本和副本的封面上应清楚地标记“正本”或“副本”的字样。</w:t>
            </w:r>
          </w:p>
        </w:tc>
      </w:tr>
      <w:tr w14:paraId="59218E83">
        <w:tblPrEx>
          <w:tblCellMar>
            <w:top w:w="0" w:type="dxa"/>
            <w:left w:w="108" w:type="dxa"/>
            <w:bottom w:w="0" w:type="dxa"/>
            <w:right w:w="108" w:type="dxa"/>
          </w:tblCellMar>
        </w:tblPrEx>
        <w:trPr>
          <w:trHeight w:val="609" w:hRule="atLeast"/>
          <w:jc w:val="center"/>
        </w:trPr>
        <w:tc>
          <w:tcPr>
            <w:tcW w:w="502" w:type="dxa"/>
            <w:tcBorders>
              <w:top w:val="single" w:color="auto" w:sz="4" w:space="0"/>
              <w:left w:val="single" w:color="auto" w:sz="4" w:space="0"/>
              <w:bottom w:val="single" w:color="auto" w:sz="4" w:space="0"/>
              <w:right w:val="single" w:color="auto" w:sz="4" w:space="0"/>
            </w:tcBorders>
            <w:vAlign w:val="center"/>
          </w:tcPr>
          <w:p w14:paraId="07E2DF7B">
            <w:pPr>
              <w:adjustRightInd w:val="0"/>
              <w:snapToGrid w:val="0"/>
              <w:spacing w:line="360" w:lineRule="auto"/>
              <w:jc w:val="center"/>
              <w:rPr>
                <w:rFonts w:ascii="宋体" w:hAnsi="宋体" w:cs="宋体"/>
                <w:szCs w:val="21"/>
              </w:rPr>
            </w:pPr>
            <w:r>
              <w:rPr>
                <w:rFonts w:hint="eastAsia" w:ascii="宋体" w:hAnsi="宋体" w:cs="宋体"/>
                <w:szCs w:val="21"/>
              </w:rPr>
              <w:t>11</w:t>
            </w:r>
          </w:p>
        </w:tc>
        <w:tc>
          <w:tcPr>
            <w:tcW w:w="2442" w:type="dxa"/>
            <w:tcBorders>
              <w:top w:val="single" w:color="auto" w:sz="4" w:space="0"/>
              <w:left w:val="single" w:color="auto" w:sz="4" w:space="0"/>
              <w:bottom w:val="single" w:color="auto" w:sz="4" w:space="0"/>
              <w:right w:val="single" w:color="auto" w:sz="4" w:space="0"/>
            </w:tcBorders>
            <w:vAlign w:val="center"/>
          </w:tcPr>
          <w:p w14:paraId="25A4398B">
            <w:pPr>
              <w:keepNext/>
              <w:keepLines/>
              <w:adjustRightInd w:val="0"/>
              <w:snapToGrid w:val="0"/>
              <w:spacing w:line="360" w:lineRule="auto"/>
              <w:jc w:val="center"/>
              <w:outlineLvl w:val="2"/>
              <w:rPr>
                <w:rFonts w:ascii="宋体" w:hAnsi="宋体" w:cs="宋体"/>
                <w:szCs w:val="21"/>
              </w:rPr>
            </w:pPr>
            <w:r>
              <w:rPr>
                <w:rFonts w:hint="eastAsia" w:ascii="宋体" w:hAnsi="宋体" w:cs="宋体"/>
                <w:szCs w:val="21"/>
              </w:rPr>
              <w:t>比选申请文件</w:t>
            </w:r>
            <w:r>
              <w:rPr>
                <w:rFonts w:hint="eastAsia" w:ascii="宋体" w:hAnsi="宋体" w:cs="宋体"/>
                <w:szCs w:val="21"/>
                <w:lang w:val="zh-TW"/>
              </w:rPr>
              <w:t>的装订</w:t>
            </w:r>
          </w:p>
        </w:tc>
        <w:tc>
          <w:tcPr>
            <w:tcW w:w="6350" w:type="dxa"/>
            <w:tcBorders>
              <w:top w:val="single" w:color="auto" w:sz="4" w:space="0"/>
              <w:left w:val="single" w:color="auto" w:sz="4" w:space="0"/>
              <w:bottom w:val="single" w:color="auto" w:sz="4" w:space="0"/>
              <w:right w:val="single" w:color="auto" w:sz="4" w:space="0"/>
            </w:tcBorders>
            <w:vAlign w:val="center"/>
          </w:tcPr>
          <w:p w14:paraId="28404464">
            <w:pPr>
              <w:pStyle w:val="16"/>
              <w:keepNext/>
              <w:keepLines/>
              <w:topLinePunct/>
              <w:adjustRightInd w:val="0"/>
              <w:snapToGrid w:val="0"/>
              <w:spacing w:line="360" w:lineRule="auto"/>
              <w:outlineLvl w:val="2"/>
              <w:rPr>
                <w:rFonts w:hAnsi="宋体" w:cs="宋体"/>
                <w:sz w:val="21"/>
                <w:szCs w:val="21"/>
                <w:lang w:val="zh-TW" w:eastAsia="zh-TW"/>
              </w:rPr>
            </w:pPr>
            <w:r>
              <w:rPr>
                <w:rFonts w:hint="eastAsia" w:hAnsi="宋体" w:cs="宋体"/>
                <w:sz w:val="21"/>
                <w:szCs w:val="21"/>
                <w:lang w:val="zh-TW" w:eastAsia="zh-TW"/>
              </w:rPr>
              <w:t>（1）</w:t>
            </w:r>
            <w:r>
              <w:rPr>
                <w:rFonts w:hint="eastAsia" w:hAnsi="宋体" w:cs="宋体"/>
                <w:sz w:val="21"/>
                <w:szCs w:val="21"/>
              </w:rPr>
              <w:t>比选申请文件</w:t>
            </w:r>
            <w:r>
              <w:rPr>
                <w:rFonts w:hint="eastAsia" w:hAnsi="宋体" w:cs="宋体"/>
                <w:sz w:val="21"/>
                <w:szCs w:val="21"/>
                <w:lang w:val="zh-TW" w:eastAsia="zh-TW"/>
              </w:rPr>
              <w:t>的正本和副本一律用</w:t>
            </w:r>
            <w:r>
              <w:rPr>
                <w:rFonts w:hint="default" w:ascii="Times New Roman" w:hAnsi="Times New Roman" w:cs="Times New Roman"/>
                <w:sz w:val="21"/>
                <w:szCs w:val="21"/>
                <w:lang w:val="zh-TW" w:eastAsia="zh-TW"/>
              </w:rPr>
              <w:t>A4</w:t>
            </w:r>
            <w:r>
              <w:rPr>
                <w:rFonts w:hint="eastAsia" w:hAnsi="宋体" w:cs="宋体"/>
                <w:sz w:val="21"/>
                <w:szCs w:val="21"/>
                <w:lang w:val="zh-TW" w:eastAsia="zh-TW"/>
              </w:rPr>
              <w:t>纸（图、表及证件可以除外）编制和</w:t>
            </w:r>
            <w:r>
              <w:rPr>
                <w:rFonts w:hint="eastAsia" w:hAnsi="宋体" w:cs="宋体"/>
                <w:sz w:val="21"/>
                <w:szCs w:val="21"/>
              </w:rPr>
              <w:t>打印，</w:t>
            </w:r>
            <w:r>
              <w:rPr>
                <w:rFonts w:hint="eastAsia" w:hAnsi="宋体" w:cs="宋体"/>
                <w:sz w:val="21"/>
                <w:szCs w:val="21"/>
                <w:lang w:val="zh-TW" w:eastAsia="zh-TW"/>
              </w:rPr>
              <w:t xml:space="preserve">字迹应清晰易于辨认。 </w:t>
            </w:r>
          </w:p>
          <w:p w14:paraId="448C8153">
            <w:pPr>
              <w:pStyle w:val="16"/>
              <w:keepNext/>
              <w:keepLines/>
              <w:topLinePunct/>
              <w:adjustRightInd w:val="0"/>
              <w:snapToGrid w:val="0"/>
              <w:spacing w:line="360" w:lineRule="auto"/>
              <w:outlineLvl w:val="2"/>
              <w:rPr>
                <w:rFonts w:hAnsi="宋体" w:cs="宋体"/>
                <w:sz w:val="21"/>
                <w:szCs w:val="21"/>
                <w:lang w:val="zh-TW" w:eastAsia="zh-TW"/>
              </w:rPr>
            </w:pPr>
            <w:r>
              <w:rPr>
                <w:rFonts w:hint="eastAsia" w:hAnsi="宋体" w:cs="宋体"/>
                <w:sz w:val="21"/>
                <w:szCs w:val="21"/>
                <w:lang w:val="zh-TW" w:eastAsia="zh-TW"/>
              </w:rPr>
              <w:t>（2）</w:t>
            </w:r>
            <w:r>
              <w:rPr>
                <w:rFonts w:hint="eastAsia" w:hAnsi="宋体" w:cs="宋体"/>
                <w:sz w:val="21"/>
                <w:szCs w:val="21"/>
              </w:rPr>
              <w:t>比选申请文件</w:t>
            </w:r>
            <w:r>
              <w:rPr>
                <w:rFonts w:hint="eastAsia" w:hAnsi="宋体" w:cs="宋体"/>
                <w:sz w:val="21"/>
                <w:szCs w:val="21"/>
                <w:lang w:val="zh-TW" w:eastAsia="zh-TW"/>
              </w:rPr>
              <w:t>应采用粘贴方式左侧装订，不得采用活页夹等可随时拆换的方式装订，不得有零散页，</w:t>
            </w:r>
            <w:r>
              <w:rPr>
                <w:rFonts w:hint="eastAsia" w:hAnsi="宋体" w:cs="宋体"/>
                <w:sz w:val="21"/>
                <w:szCs w:val="21"/>
              </w:rPr>
              <w:t>比选申请</w:t>
            </w:r>
            <w:r>
              <w:rPr>
                <w:rFonts w:hint="eastAsia" w:hAnsi="宋体" w:cs="宋体"/>
                <w:sz w:val="21"/>
                <w:szCs w:val="21"/>
                <w:lang w:val="zh-TW" w:eastAsia="zh-TW"/>
              </w:rPr>
              <w:t>文件应严格按照目录次序装订；若同一册的内容较多，可装订成若干分册，并在封面标明次序和册数</w:t>
            </w:r>
            <w:r>
              <w:rPr>
                <w:rFonts w:hint="eastAsia" w:hAnsi="宋体" w:cs="宋体"/>
                <w:sz w:val="21"/>
                <w:szCs w:val="21"/>
                <w:lang w:val="zh-TW"/>
              </w:rPr>
              <w:t>；</w:t>
            </w:r>
            <w:r>
              <w:rPr>
                <w:rFonts w:hint="eastAsia" w:hAnsi="宋体" w:cs="宋体"/>
                <w:sz w:val="21"/>
                <w:szCs w:val="21"/>
                <w:lang w:val="zh-TW" w:eastAsia="zh-TW"/>
              </w:rPr>
              <w:t>同时比</w:t>
            </w:r>
            <w:r>
              <w:rPr>
                <w:rFonts w:hint="eastAsia" w:hAnsi="宋体" w:cs="宋体"/>
                <w:sz w:val="21"/>
                <w:szCs w:val="21"/>
                <w:lang w:val="zh-TW"/>
              </w:rPr>
              <w:t>选</w:t>
            </w:r>
            <w:r>
              <w:rPr>
                <w:rFonts w:hint="eastAsia" w:hAnsi="宋体" w:cs="宋体"/>
                <w:sz w:val="21"/>
                <w:szCs w:val="21"/>
              </w:rPr>
              <w:t>申请文件</w:t>
            </w:r>
            <w:r>
              <w:rPr>
                <w:rFonts w:hint="eastAsia" w:hAnsi="宋体" w:cs="宋体"/>
                <w:sz w:val="21"/>
                <w:szCs w:val="21"/>
                <w:lang w:val="zh-TW" w:eastAsia="zh-TW"/>
              </w:rPr>
              <w:t>应逐页连续编码，否则，比选人将对</w:t>
            </w:r>
            <w:r>
              <w:rPr>
                <w:rFonts w:hint="eastAsia" w:hAnsi="宋体" w:cs="宋体"/>
                <w:sz w:val="21"/>
                <w:szCs w:val="21"/>
                <w:lang w:val="zh-TW"/>
              </w:rPr>
              <w:t>比选</w:t>
            </w:r>
            <w:r>
              <w:rPr>
                <w:rFonts w:hint="eastAsia" w:hAnsi="宋体" w:cs="宋体"/>
                <w:sz w:val="21"/>
                <w:szCs w:val="21"/>
              </w:rPr>
              <w:t>申请文件</w:t>
            </w:r>
            <w:r>
              <w:rPr>
                <w:rFonts w:hint="eastAsia" w:hAnsi="宋体" w:cs="宋体"/>
                <w:sz w:val="21"/>
                <w:szCs w:val="21"/>
                <w:lang w:val="zh-TW" w:eastAsia="zh-TW"/>
              </w:rPr>
              <w:t>页数的丢失、散落或其他后果不承担任何责任。</w:t>
            </w:r>
          </w:p>
          <w:p w14:paraId="5D4A348D">
            <w:pPr>
              <w:pStyle w:val="16"/>
              <w:keepNext/>
              <w:keepLines/>
              <w:topLinePunct/>
              <w:adjustRightInd w:val="0"/>
              <w:snapToGrid w:val="0"/>
              <w:spacing w:line="360" w:lineRule="auto"/>
              <w:outlineLvl w:val="2"/>
              <w:rPr>
                <w:rFonts w:hAnsi="宋体" w:cs="宋体"/>
                <w:sz w:val="21"/>
                <w:szCs w:val="21"/>
                <w:lang w:val="zh-TW" w:eastAsia="zh-TW"/>
              </w:rPr>
            </w:pPr>
            <w:r>
              <w:rPr>
                <w:rFonts w:hint="eastAsia" w:hAnsi="宋体" w:cs="宋体"/>
                <w:sz w:val="21"/>
                <w:szCs w:val="21"/>
                <w:lang w:val="zh-TW" w:eastAsia="zh-TW"/>
              </w:rPr>
              <w:t>（3）</w:t>
            </w:r>
            <w:r>
              <w:rPr>
                <w:rFonts w:hint="eastAsia" w:hAnsi="宋体" w:cs="宋体"/>
                <w:sz w:val="21"/>
                <w:szCs w:val="21"/>
              </w:rPr>
              <w:t>比选申请</w:t>
            </w:r>
            <w:r>
              <w:rPr>
                <w:rFonts w:hint="eastAsia" w:hAnsi="宋体" w:cs="宋体"/>
                <w:sz w:val="21"/>
                <w:szCs w:val="21"/>
                <w:lang w:val="zh-TW" w:eastAsia="zh-TW"/>
              </w:rPr>
              <w:t xml:space="preserve">文件中的证明、证件及附件等的复制件应集中紧附在相应正文内容后面，并尽量与前面正文部分的顺序相对应。 </w:t>
            </w:r>
          </w:p>
          <w:p w14:paraId="02CEF88B">
            <w:pPr>
              <w:pStyle w:val="16"/>
              <w:keepNext/>
              <w:keepLines/>
              <w:topLinePunct/>
              <w:adjustRightInd w:val="0"/>
              <w:snapToGrid w:val="0"/>
              <w:spacing w:line="360" w:lineRule="auto"/>
              <w:outlineLvl w:val="2"/>
              <w:rPr>
                <w:rFonts w:hAnsi="宋体" w:cs="宋体"/>
                <w:szCs w:val="21"/>
              </w:rPr>
            </w:pPr>
            <w:r>
              <w:rPr>
                <w:rFonts w:hint="eastAsia" w:hAnsi="宋体" w:cs="宋体"/>
                <w:sz w:val="21"/>
                <w:szCs w:val="21"/>
                <w:lang w:val="zh-TW"/>
              </w:rPr>
              <w:t>（</w:t>
            </w:r>
            <w:r>
              <w:rPr>
                <w:rFonts w:hint="eastAsia" w:hAnsi="宋体" w:cs="宋体"/>
                <w:sz w:val="21"/>
                <w:szCs w:val="21"/>
              </w:rPr>
              <w:t>4</w:t>
            </w:r>
            <w:r>
              <w:rPr>
                <w:rFonts w:hint="eastAsia" w:hAnsi="宋体" w:cs="宋体"/>
                <w:sz w:val="21"/>
                <w:szCs w:val="21"/>
                <w:lang w:val="zh-TW"/>
              </w:rPr>
              <w:t>）</w:t>
            </w:r>
            <w:r>
              <w:rPr>
                <w:rFonts w:hint="eastAsia" w:hAnsi="宋体" w:cs="宋体"/>
                <w:sz w:val="21"/>
                <w:szCs w:val="21"/>
                <w:lang w:val="zh-TW" w:eastAsia="zh-TW"/>
              </w:rPr>
              <w:t>修改的</w:t>
            </w:r>
            <w:r>
              <w:rPr>
                <w:rFonts w:hint="eastAsia" w:hAnsi="宋体" w:cs="宋体"/>
                <w:sz w:val="21"/>
                <w:szCs w:val="21"/>
              </w:rPr>
              <w:t>比选申请</w:t>
            </w:r>
            <w:r>
              <w:rPr>
                <w:rFonts w:hint="eastAsia" w:hAnsi="宋体" w:cs="宋体"/>
                <w:sz w:val="21"/>
                <w:szCs w:val="21"/>
                <w:lang w:val="zh-TW" w:eastAsia="zh-TW"/>
              </w:rPr>
              <w:t>文件的装订也应按本要求办理。</w:t>
            </w:r>
          </w:p>
        </w:tc>
      </w:tr>
      <w:tr w14:paraId="75D4EF62">
        <w:tblPrEx>
          <w:tblCellMar>
            <w:top w:w="0" w:type="dxa"/>
            <w:left w:w="108" w:type="dxa"/>
            <w:bottom w:w="0" w:type="dxa"/>
            <w:right w:w="108" w:type="dxa"/>
          </w:tblCellMar>
        </w:tblPrEx>
        <w:trPr>
          <w:trHeight w:val="514" w:hRule="atLeast"/>
          <w:jc w:val="center"/>
        </w:trPr>
        <w:tc>
          <w:tcPr>
            <w:tcW w:w="502" w:type="dxa"/>
            <w:tcBorders>
              <w:top w:val="single" w:color="auto" w:sz="4" w:space="0"/>
              <w:left w:val="single" w:color="auto" w:sz="4" w:space="0"/>
              <w:bottom w:val="single" w:color="auto" w:sz="4" w:space="0"/>
              <w:right w:val="single" w:color="auto" w:sz="4" w:space="0"/>
            </w:tcBorders>
            <w:vAlign w:val="center"/>
          </w:tcPr>
          <w:p w14:paraId="77652343">
            <w:pPr>
              <w:adjustRightInd w:val="0"/>
              <w:snapToGrid w:val="0"/>
              <w:spacing w:line="360" w:lineRule="auto"/>
              <w:jc w:val="center"/>
              <w:rPr>
                <w:rFonts w:ascii="宋体" w:hAnsi="宋体" w:cs="宋体"/>
                <w:szCs w:val="21"/>
              </w:rPr>
            </w:pPr>
            <w:r>
              <w:rPr>
                <w:rFonts w:hint="eastAsia" w:ascii="宋体" w:hAnsi="宋体" w:cs="宋体"/>
                <w:szCs w:val="21"/>
              </w:rPr>
              <w:t>12</w:t>
            </w:r>
          </w:p>
        </w:tc>
        <w:tc>
          <w:tcPr>
            <w:tcW w:w="2442" w:type="dxa"/>
            <w:tcBorders>
              <w:top w:val="single" w:color="auto" w:sz="4" w:space="0"/>
              <w:left w:val="single" w:color="auto" w:sz="4" w:space="0"/>
              <w:bottom w:val="single" w:color="auto" w:sz="4" w:space="0"/>
              <w:right w:val="single" w:color="auto" w:sz="4" w:space="0"/>
            </w:tcBorders>
            <w:vAlign w:val="center"/>
          </w:tcPr>
          <w:p w14:paraId="7E06B2DA">
            <w:pPr>
              <w:keepNext/>
              <w:keepLines/>
              <w:adjustRightInd w:val="0"/>
              <w:snapToGrid w:val="0"/>
              <w:spacing w:line="360" w:lineRule="auto"/>
              <w:jc w:val="center"/>
              <w:outlineLvl w:val="2"/>
              <w:rPr>
                <w:rFonts w:ascii="宋体" w:hAnsi="宋体" w:cs="宋体"/>
                <w:szCs w:val="21"/>
              </w:rPr>
            </w:pPr>
            <w:r>
              <w:rPr>
                <w:rFonts w:hint="eastAsia" w:ascii="宋体" w:hAnsi="宋体" w:cs="宋体"/>
                <w:szCs w:val="21"/>
                <w:lang w:val="zh-TW" w:eastAsia="zh-TW"/>
              </w:rPr>
              <w:t>签字</w:t>
            </w:r>
            <w:r>
              <w:rPr>
                <w:rFonts w:hint="eastAsia" w:ascii="宋体" w:hAnsi="宋体" w:cs="宋体"/>
                <w:szCs w:val="21"/>
                <w:lang w:val="zh-TW"/>
              </w:rPr>
              <w:t>和</w:t>
            </w:r>
            <w:r>
              <w:rPr>
                <w:rFonts w:hint="eastAsia" w:ascii="宋体" w:hAnsi="宋体" w:cs="宋体"/>
                <w:szCs w:val="21"/>
                <w:lang w:val="zh-TW" w:eastAsia="zh-TW"/>
              </w:rPr>
              <w:t>盖章</w:t>
            </w:r>
          </w:p>
        </w:tc>
        <w:tc>
          <w:tcPr>
            <w:tcW w:w="6350" w:type="dxa"/>
            <w:tcBorders>
              <w:top w:val="single" w:color="auto" w:sz="4" w:space="0"/>
              <w:left w:val="single" w:color="auto" w:sz="4" w:space="0"/>
              <w:bottom w:val="single" w:color="auto" w:sz="4" w:space="0"/>
              <w:right w:val="single" w:color="auto" w:sz="4" w:space="0"/>
            </w:tcBorders>
            <w:vAlign w:val="center"/>
          </w:tcPr>
          <w:p w14:paraId="62085C97">
            <w:pPr>
              <w:pStyle w:val="16"/>
              <w:keepNext/>
              <w:keepLines/>
              <w:topLinePunct/>
              <w:adjustRightInd w:val="0"/>
              <w:snapToGrid w:val="0"/>
              <w:spacing w:line="360" w:lineRule="auto"/>
              <w:outlineLvl w:val="2"/>
              <w:rPr>
                <w:rFonts w:hAnsi="宋体" w:cs="宋体"/>
                <w:b/>
                <w:szCs w:val="21"/>
              </w:rPr>
            </w:pPr>
            <w:r>
              <w:rPr>
                <w:rFonts w:hint="eastAsia" w:hAnsi="宋体" w:cs="宋体"/>
                <w:b/>
                <w:sz w:val="21"/>
                <w:szCs w:val="21"/>
              </w:rPr>
              <w:t>★</w:t>
            </w:r>
            <w:r>
              <w:rPr>
                <w:rFonts w:hint="eastAsia" w:ascii="宋体" w:hAnsi="宋体" w:eastAsia="宋体" w:cs="宋体"/>
                <w:kern w:val="2"/>
                <w:sz w:val="21"/>
                <w:szCs w:val="21"/>
                <w:u w:val="none"/>
                <w:lang w:val="zh-TW" w:eastAsia="zh-CN" w:bidi="ar-SA"/>
              </w:rPr>
              <w:t>比选申请人</w:t>
            </w:r>
            <w:r>
              <w:rPr>
                <w:rFonts w:hint="eastAsia" w:ascii="宋体" w:hAnsi="宋体" w:eastAsia="宋体" w:cs="宋体"/>
                <w:kern w:val="2"/>
                <w:sz w:val="21"/>
                <w:szCs w:val="21"/>
                <w:u w:val="none"/>
                <w:lang w:val="zh-TW" w:eastAsia="zh-TW" w:bidi="ar-SA"/>
              </w:rPr>
              <w:t>必须按照</w:t>
            </w:r>
            <w:r>
              <w:rPr>
                <w:rFonts w:hint="eastAsia" w:ascii="宋体" w:hAnsi="宋体" w:eastAsia="宋体" w:cs="宋体"/>
                <w:kern w:val="2"/>
                <w:sz w:val="21"/>
                <w:szCs w:val="21"/>
                <w:u w:val="none"/>
                <w:lang w:val="zh-TW" w:eastAsia="zh-CN" w:bidi="ar-SA"/>
              </w:rPr>
              <w:t>比选</w:t>
            </w:r>
            <w:r>
              <w:rPr>
                <w:rFonts w:hint="eastAsia" w:ascii="宋体" w:hAnsi="宋体" w:eastAsia="宋体" w:cs="宋体"/>
                <w:kern w:val="2"/>
                <w:sz w:val="21"/>
                <w:szCs w:val="21"/>
                <w:u w:val="none"/>
                <w:lang w:val="zh-TW" w:eastAsia="zh-TW" w:bidi="ar-SA"/>
              </w:rPr>
              <w:t>文件的规定和要求签字、盖章</w:t>
            </w:r>
            <w:r>
              <w:rPr>
                <w:rFonts w:hint="eastAsia" w:ascii="宋体" w:hAnsi="宋体" w:eastAsia="宋体" w:cs="宋体"/>
                <w:kern w:val="2"/>
                <w:sz w:val="21"/>
                <w:szCs w:val="21"/>
                <w:u w:val="none"/>
                <w:lang w:val="zh-TW" w:eastAsia="zh-CN" w:bidi="ar-SA"/>
              </w:rPr>
              <w:t>，</w:t>
            </w:r>
            <w:r>
              <w:rPr>
                <w:rFonts w:hint="eastAsia" w:ascii="宋体" w:hAnsi="宋体" w:eastAsia="宋体" w:cs="宋体"/>
                <w:kern w:val="2"/>
                <w:sz w:val="21"/>
                <w:szCs w:val="21"/>
                <w:u w:val="none"/>
                <w:lang w:val="en-US" w:eastAsia="zh-CN" w:bidi="ar-SA"/>
              </w:rPr>
              <w:t>具体详见总则</w:t>
            </w:r>
            <w:r>
              <w:rPr>
                <w:rFonts w:hint="default" w:ascii="Times New Roman" w:hAnsi="Times New Roman" w:eastAsia="宋体" w:cs="Times New Roman"/>
                <w:kern w:val="2"/>
                <w:sz w:val="21"/>
                <w:szCs w:val="21"/>
                <w:u w:val="none"/>
                <w:lang w:val="en-US" w:eastAsia="zh-CN" w:bidi="ar-SA"/>
              </w:rPr>
              <w:t>1.4.7</w:t>
            </w:r>
            <w:r>
              <w:rPr>
                <w:rFonts w:hint="eastAsia" w:ascii="宋体" w:hAnsi="宋体" w:eastAsia="宋体" w:cs="宋体"/>
                <w:kern w:val="2"/>
                <w:sz w:val="21"/>
                <w:szCs w:val="21"/>
                <w:u w:val="none"/>
                <w:lang w:val="en-US" w:eastAsia="zh-CN" w:bidi="ar-SA"/>
              </w:rPr>
              <w:t>。</w:t>
            </w:r>
          </w:p>
        </w:tc>
      </w:tr>
      <w:tr w14:paraId="1A329105">
        <w:tblPrEx>
          <w:tblCellMar>
            <w:top w:w="0" w:type="dxa"/>
            <w:left w:w="108" w:type="dxa"/>
            <w:bottom w:w="0" w:type="dxa"/>
            <w:right w:w="108" w:type="dxa"/>
          </w:tblCellMar>
        </w:tblPrEx>
        <w:trPr>
          <w:trHeight w:val="1802" w:hRule="atLeast"/>
          <w:jc w:val="center"/>
        </w:trPr>
        <w:tc>
          <w:tcPr>
            <w:tcW w:w="502" w:type="dxa"/>
            <w:tcBorders>
              <w:top w:val="single" w:color="auto" w:sz="4" w:space="0"/>
              <w:left w:val="single" w:color="auto" w:sz="4" w:space="0"/>
              <w:bottom w:val="single" w:color="auto" w:sz="4" w:space="0"/>
              <w:right w:val="single" w:color="auto" w:sz="4" w:space="0"/>
            </w:tcBorders>
            <w:vAlign w:val="center"/>
          </w:tcPr>
          <w:p w14:paraId="04F07D57">
            <w:pPr>
              <w:adjustRightInd w:val="0"/>
              <w:snapToGrid w:val="0"/>
              <w:spacing w:line="360" w:lineRule="auto"/>
              <w:jc w:val="center"/>
              <w:rPr>
                <w:rFonts w:ascii="宋体" w:hAnsi="宋体" w:cs="宋体"/>
                <w:szCs w:val="21"/>
              </w:rPr>
            </w:pPr>
            <w:r>
              <w:rPr>
                <w:rFonts w:hint="eastAsia" w:ascii="宋体" w:hAnsi="宋体" w:cs="宋体"/>
                <w:szCs w:val="21"/>
              </w:rPr>
              <w:t>13</w:t>
            </w:r>
          </w:p>
        </w:tc>
        <w:tc>
          <w:tcPr>
            <w:tcW w:w="2442" w:type="dxa"/>
            <w:tcBorders>
              <w:top w:val="single" w:color="auto" w:sz="4" w:space="0"/>
              <w:left w:val="single" w:color="auto" w:sz="4" w:space="0"/>
              <w:bottom w:val="single" w:color="auto" w:sz="4" w:space="0"/>
              <w:right w:val="single" w:color="auto" w:sz="4" w:space="0"/>
            </w:tcBorders>
            <w:vAlign w:val="center"/>
          </w:tcPr>
          <w:p w14:paraId="190513F4">
            <w:pPr>
              <w:keepNext/>
              <w:keepLines/>
              <w:adjustRightInd w:val="0"/>
              <w:snapToGrid w:val="0"/>
              <w:spacing w:line="360" w:lineRule="auto"/>
              <w:jc w:val="center"/>
              <w:outlineLvl w:val="2"/>
              <w:rPr>
                <w:rFonts w:ascii="宋体" w:hAnsi="宋体" w:cs="宋体"/>
                <w:szCs w:val="21"/>
              </w:rPr>
            </w:pPr>
            <w:r>
              <w:rPr>
                <w:rFonts w:hint="eastAsia" w:ascii="宋体" w:hAnsi="宋体" w:cs="宋体"/>
                <w:szCs w:val="21"/>
              </w:rPr>
              <w:t>比选申请文件提交地点及截止时间</w:t>
            </w:r>
          </w:p>
        </w:tc>
        <w:tc>
          <w:tcPr>
            <w:tcW w:w="6350" w:type="dxa"/>
            <w:tcBorders>
              <w:top w:val="single" w:color="auto" w:sz="4" w:space="0"/>
              <w:left w:val="single" w:color="auto" w:sz="4" w:space="0"/>
              <w:bottom w:val="single" w:color="auto" w:sz="4" w:space="0"/>
              <w:right w:val="single" w:color="auto" w:sz="4" w:space="0"/>
            </w:tcBorders>
            <w:vAlign w:val="center"/>
          </w:tcPr>
          <w:p w14:paraId="72DB2498">
            <w:pPr>
              <w:keepNext/>
              <w:keepLines/>
              <w:adjustRightInd w:val="0"/>
              <w:snapToGrid w:val="0"/>
              <w:spacing w:line="360" w:lineRule="auto"/>
              <w:outlineLvl w:val="2"/>
              <w:rPr>
                <w:rFonts w:ascii="宋体" w:hAnsi="宋体" w:cs="宋体"/>
                <w:szCs w:val="21"/>
              </w:rPr>
            </w:pPr>
            <w:r>
              <w:rPr>
                <w:rFonts w:hint="eastAsia" w:ascii="宋体" w:hAnsi="宋体" w:cs="宋体"/>
                <w:szCs w:val="21"/>
              </w:rPr>
              <w:t>地  点：</w:t>
            </w:r>
            <w:r>
              <w:rPr>
                <w:rFonts w:hint="eastAsia" w:ascii="宋体" w:hAnsi="宋体" w:cs="宋体"/>
                <w:szCs w:val="21"/>
                <w:u w:val="none"/>
              </w:rPr>
              <w:t>成都市高新区天府一街</w:t>
            </w:r>
            <w:r>
              <w:rPr>
                <w:rFonts w:hint="default" w:ascii="Times New Roman" w:hAnsi="Times New Roman" w:cs="Times New Roman"/>
                <w:szCs w:val="21"/>
                <w:u w:val="none"/>
              </w:rPr>
              <w:t>535</w:t>
            </w:r>
            <w:r>
              <w:rPr>
                <w:rFonts w:hint="eastAsia" w:ascii="宋体" w:hAnsi="宋体" w:cs="宋体"/>
                <w:szCs w:val="21"/>
                <w:u w:val="none"/>
              </w:rPr>
              <w:t>号两江国际</w:t>
            </w:r>
            <w:r>
              <w:rPr>
                <w:rFonts w:hint="default" w:ascii="Times New Roman" w:hAnsi="Times New Roman" w:cs="Times New Roman"/>
                <w:szCs w:val="21"/>
                <w:u w:val="none"/>
              </w:rPr>
              <w:t>A</w:t>
            </w:r>
            <w:r>
              <w:rPr>
                <w:rFonts w:hint="eastAsia" w:ascii="宋体" w:hAnsi="宋体" w:cs="宋体"/>
                <w:szCs w:val="21"/>
                <w:u w:val="none"/>
              </w:rPr>
              <w:t>座</w:t>
            </w:r>
            <w:r>
              <w:rPr>
                <w:rFonts w:hint="default" w:ascii="Times New Roman" w:hAnsi="Times New Roman" w:cs="Times New Roman"/>
                <w:szCs w:val="21"/>
                <w:u w:val="none"/>
              </w:rPr>
              <w:t>43</w:t>
            </w:r>
            <w:r>
              <w:rPr>
                <w:rFonts w:hint="eastAsia" w:ascii="宋体" w:hAnsi="宋体" w:cs="宋体"/>
                <w:szCs w:val="21"/>
                <w:highlight w:val="none"/>
                <w:u w:val="none"/>
              </w:rPr>
              <w:t>楼</w:t>
            </w:r>
            <w:r>
              <w:rPr>
                <w:rFonts w:hint="default" w:ascii="Times New Roman" w:hAnsi="Times New Roman" w:cs="Times New Roman"/>
                <w:bCs/>
                <w:color w:val="000000" w:themeColor="text1"/>
                <w:szCs w:val="21"/>
                <w:highlight w:val="none"/>
                <w:lang w:val="en-US" w:eastAsia="zh-CN"/>
                <w14:textFill>
                  <w14:solidFill>
                    <w14:schemeClr w14:val="tx1"/>
                  </w14:solidFill>
                </w14:textFill>
              </w:rPr>
              <w:t>F020</w:t>
            </w:r>
            <w:r>
              <w:rPr>
                <w:rFonts w:hint="eastAsia" w:ascii="宋体" w:hAnsi="宋体" w:cs="宋体"/>
                <w:bCs/>
                <w:color w:val="000000" w:themeColor="text1"/>
                <w:szCs w:val="21"/>
                <w:highlight w:val="none"/>
                <w14:textFill>
                  <w14:solidFill>
                    <w14:schemeClr w14:val="tx1"/>
                  </w14:solidFill>
                </w14:textFill>
              </w:rPr>
              <w:t xml:space="preserve">开标室 </w:t>
            </w:r>
            <w:r>
              <w:rPr>
                <w:rFonts w:hint="eastAsia" w:ascii="宋体" w:hAnsi="宋体" w:cs="宋体"/>
                <w:szCs w:val="21"/>
              </w:rPr>
              <w:t xml:space="preserve"> </w:t>
            </w:r>
          </w:p>
          <w:p w14:paraId="5C17DAD2">
            <w:pPr>
              <w:pStyle w:val="16"/>
              <w:keepNext/>
              <w:keepLines/>
              <w:topLinePunct/>
              <w:adjustRightInd w:val="0"/>
              <w:snapToGrid w:val="0"/>
              <w:spacing w:line="360" w:lineRule="auto"/>
              <w:outlineLvl w:val="2"/>
              <w:rPr>
                <w:rFonts w:hAnsi="宋体" w:cs="宋体"/>
                <w:sz w:val="21"/>
                <w:szCs w:val="21"/>
                <w:lang w:val="zh-TW" w:eastAsia="zh-TW"/>
              </w:rPr>
            </w:pPr>
            <w:r>
              <w:rPr>
                <w:rFonts w:hint="eastAsia" w:hAnsi="宋体" w:cs="宋体"/>
                <w:sz w:val="21"/>
                <w:szCs w:val="21"/>
                <w:highlight w:val="none"/>
              </w:rPr>
              <w:t>时  间：</w:t>
            </w:r>
            <w:r>
              <w:rPr>
                <w:rFonts w:hint="default" w:ascii="Times New Roman" w:hAnsi="Times New Roman" w:cs="Times New Roman"/>
                <w:sz w:val="21"/>
                <w:szCs w:val="21"/>
                <w:highlight w:val="none"/>
              </w:rPr>
              <w:t xml:space="preserve"> 2025</w:t>
            </w:r>
            <w:r>
              <w:rPr>
                <w:rFonts w:hint="eastAsia" w:hAnsi="宋体" w:cs="宋体"/>
                <w:sz w:val="21"/>
                <w:szCs w:val="21"/>
                <w:highlight w:val="none"/>
              </w:rPr>
              <w:t xml:space="preserve"> 年</w:t>
            </w:r>
            <w:r>
              <w:rPr>
                <w:rFonts w:hint="eastAsia" w:ascii="Times New Roman" w:cs="Times New Roman"/>
                <w:sz w:val="21"/>
                <w:szCs w:val="21"/>
                <w:highlight w:val="none"/>
                <w:lang w:val="en-US" w:eastAsia="zh-CN"/>
              </w:rPr>
              <w:t>8</w:t>
            </w:r>
            <w:r>
              <w:rPr>
                <w:rFonts w:hint="eastAsia" w:hAnsi="宋体" w:cs="宋体"/>
                <w:sz w:val="21"/>
                <w:szCs w:val="21"/>
                <w:highlight w:val="none"/>
              </w:rPr>
              <w:t>月</w:t>
            </w:r>
            <w:r>
              <w:rPr>
                <w:rFonts w:hint="eastAsia" w:ascii="Times New Roman" w:cs="Times New Roman"/>
                <w:sz w:val="21"/>
                <w:szCs w:val="21"/>
                <w:highlight w:val="none"/>
                <w:lang w:val="en-US" w:eastAsia="zh-CN"/>
              </w:rPr>
              <w:t>19</w:t>
            </w:r>
            <w:r>
              <w:rPr>
                <w:rFonts w:hint="eastAsia" w:hAnsi="宋体" w:cs="宋体"/>
                <w:sz w:val="21"/>
                <w:szCs w:val="21"/>
                <w:highlight w:val="none"/>
              </w:rPr>
              <w:t xml:space="preserve">日 </w:t>
            </w:r>
            <w:r>
              <w:rPr>
                <w:rFonts w:hint="eastAsia" w:ascii="Times New Roman" w:cs="Times New Roman"/>
                <w:sz w:val="21"/>
                <w:szCs w:val="21"/>
                <w:highlight w:val="none"/>
                <w:lang w:val="en-US" w:eastAsia="zh-CN"/>
              </w:rPr>
              <w:t>10</w:t>
            </w:r>
            <w:r>
              <w:rPr>
                <w:rFonts w:hint="eastAsia" w:hAnsi="宋体" w:cs="宋体"/>
                <w:sz w:val="21"/>
                <w:szCs w:val="21"/>
                <w:highlight w:val="none"/>
              </w:rPr>
              <w:t xml:space="preserve"> 时</w:t>
            </w:r>
            <w:r>
              <w:rPr>
                <w:rFonts w:hint="eastAsia" w:ascii="Times New Roman" w:hAnsi="Times New Roman" w:cs="Times New Roman"/>
                <w:sz w:val="21"/>
                <w:szCs w:val="21"/>
                <w:highlight w:val="none"/>
                <w:lang w:val="en-US" w:eastAsia="zh-CN"/>
              </w:rPr>
              <w:t>30</w:t>
            </w:r>
            <w:r>
              <w:rPr>
                <w:rFonts w:hint="eastAsia" w:hAnsi="宋体" w:cs="宋体"/>
                <w:sz w:val="21"/>
                <w:szCs w:val="21"/>
                <w:highlight w:val="none"/>
              </w:rPr>
              <w:t>分</w:t>
            </w:r>
          </w:p>
        </w:tc>
      </w:tr>
      <w:tr w14:paraId="0B4B778B">
        <w:tblPrEx>
          <w:tblCellMar>
            <w:top w:w="0" w:type="dxa"/>
            <w:left w:w="108" w:type="dxa"/>
            <w:bottom w:w="0" w:type="dxa"/>
            <w:right w:w="108" w:type="dxa"/>
          </w:tblCellMar>
        </w:tblPrEx>
        <w:trPr>
          <w:trHeight w:val="1537" w:hRule="atLeast"/>
          <w:jc w:val="center"/>
        </w:trPr>
        <w:tc>
          <w:tcPr>
            <w:tcW w:w="502" w:type="dxa"/>
            <w:tcBorders>
              <w:top w:val="single" w:color="auto" w:sz="4" w:space="0"/>
              <w:left w:val="single" w:color="auto" w:sz="4" w:space="0"/>
              <w:bottom w:val="single" w:color="auto" w:sz="4" w:space="0"/>
              <w:right w:val="single" w:color="auto" w:sz="4" w:space="0"/>
            </w:tcBorders>
            <w:vAlign w:val="center"/>
          </w:tcPr>
          <w:p w14:paraId="20F2216B">
            <w:pPr>
              <w:adjustRightInd w:val="0"/>
              <w:snapToGrid w:val="0"/>
              <w:spacing w:line="360" w:lineRule="auto"/>
              <w:jc w:val="center"/>
              <w:rPr>
                <w:rFonts w:ascii="宋体" w:hAnsi="宋体" w:cs="宋体"/>
                <w:szCs w:val="21"/>
              </w:rPr>
            </w:pPr>
            <w:r>
              <w:rPr>
                <w:rFonts w:hint="eastAsia" w:ascii="宋体" w:hAnsi="宋体" w:cs="宋体"/>
                <w:szCs w:val="21"/>
              </w:rPr>
              <w:t>14</w:t>
            </w:r>
          </w:p>
        </w:tc>
        <w:tc>
          <w:tcPr>
            <w:tcW w:w="2442" w:type="dxa"/>
            <w:tcBorders>
              <w:top w:val="single" w:color="auto" w:sz="4" w:space="0"/>
              <w:left w:val="single" w:color="auto" w:sz="4" w:space="0"/>
              <w:bottom w:val="single" w:color="auto" w:sz="4" w:space="0"/>
              <w:right w:val="single" w:color="auto" w:sz="4" w:space="0"/>
            </w:tcBorders>
            <w:vAlign w:val="center"/>
          </w:tcPr>
          <w:p w14:paraId="03F8CCFB">
            <w:pPr>
              <w:keepNext/>
              <w:keepLines/>
              <w:adjustRightInd w:val="0"/>
              <w:snapToGrid w:val="0"/>
              <w:spacing w:line="360" w:lineRule="auto"/>
              <w:jc w:val="center"/>
              <w:outlineLvl w:val="2"/>
              <w:rPr>
                <w:rFonts w:ascii="宋体" w:hAnsi="宋体" w:cs="宋体"/>
                <w:szCs w:val="21"/>
              </w:rPr>
            </w:pPr>
            <w:bookmarkStart w:id="125" w:name="_Toc19623"/>
            <w:r>
              <w:rPr>
                <w:rFonts w:hint="eastAsia" w:ascii="宋体" w:hAnsi="宋体" w:cs="宋体"/>
                <w:szCs w:val="21"/>
              </w:rPr>
              <w:t>比选申请</w:t>
            </w:r>
            <w:r>
              <w:rPr>
                <w:rFonts w:hint="eastAsia" w:ascii="宋体" w:hAnsi="宋体" w:cs="宋体"/>
                <w:szCs w:val="21"/>
                <w:lang w:val="zh-TW" w:eastAsia="zh-TW"/>
              </w:rPr>
              <w:t>文件的包装和密封</w:t>
            </w:r>
            <w:bookmarkEnd w:id="125"/>
          </w:p>
        </w:tc>
        <w:tc>
          <w:tcPr>
            <w:tcW w:w="6350" w:type="dxa"/>
            <w:tcBorders>
              <w:top w:val="single" w:color="auto" w:sz="4" w:space="0"/>
              <w:left w:val="single" w:color="auto" w:sz="4" w:space="0"/>
              <w:bottom w:val="single" w:color="auto" w:sz="4" w:space="0"/>
              <w:right w:val="single" w:color="auto" w:sz="4" w:space="0"/>
            </w:tcBorders>
            <w:vAlign w:val="center"/>
          </w:tcPr>
          <w:p w14:paraId="776C281A">
            <w:pPr>
              <w:adjustRightInd w:val="0"/>
              <w:snapToGrid w:val="0"/>
              <w:spacing w:line="360" w:lineRule="auto"/>
              <w:rPr>
                <w:rFonts w:ascii="宋体" w:hAnsi="宋体" w:cs="宋体"/>
                <w:szCs w:val="21"/>
              </w:rPr>
            </w:pPr>
            <w:r>
              <w:rPr>
                <w:rFonts w:hint="eastAsia" w:ascii="宋体" w:hAnsi="宋体" w:cs="宋体"/>
                <w:b/>
                <w:szCs w:val="21"/>
              </w:rPr>
              <w:t>★</w:t>
            </w:r>
            <w:r>
              <w:rPr>
                <w:rFonts w:hint="eastAsia" w:ascii="宋体" w:hAnsi="宋体" w:cs="宋体"/>
                <w:b w:val="0"/>
                <w:bCs/>
                <w:szCs w:val="21"/>
              </w:rPr>
              <w:t>比选申请文件的正本和副本可以分开包装也可以一起包装，且密封完好。</w:t>
            </w:r>
          </w:p>
        </w:tc>
      </w:tr>
      <w:tr w14:paraId="0D9EF4C1">
        <w:tblPrEx>
          <w:tblCellMar>
            <w:top w:w="0" w:type="dxa"/>
            <w:left w:w="108" w:type="dxa"/>
            <w:bottom w:w="0" w:type="dxa"/>
            <w:right w:w="108" w:type="dxa"/>
          </w:tblCellMar>
        </w:tblPrEx>
        <w:trPr>
          <w:trHeight w:val="1838" w:hRule="atLeast"/>
          <w:jc w:val="center"/>
        </w:trPr>
        <w:tc>
          <w:tcPr>
            <w:tcW w:w="502" w:type="dxa"/>
            <w:tcBorders>
              <w:top w:val="single" w:color="auto" w:sz="4" w:space="0"/>
              <w:left w:val="single" w:color="auto" w:sz="4" w:space="0"/>
              <w:bottom w:val="single" w:color="auto" w:sz="4" w:space="0"/>
              <w:right w:val="single" w:color="auto" w:sz="4" w:space="0"/>
            </w:tcBorders>
            <w:vAlign w:val="center"/>
          </w:tcPr>
          <w:p w14:paraId="6935B9FA">
            <w:pPr>
              <w:adjustRightInd w:val="0"/>
              <w:snapToGrid w:val="0"/>
              <w:spacing w:line="360" w:lineRule="auto"/>
              <w:jc w:val="center"/>
              <w:rPr>
                <w:rFonts w:ascii="宋体" w:hAnsi="宋体" w:cs="宋体"/>
                <w:szCs w:val="21"/>
              </w:rPr>
            </w:pPr>
            <w:r>
              <w:rPr>
                <w:rFonts w:hint="eastAsia" w:ascii="宋体" w:hAnsi="宋体" w:cs="宋体"/>
                <w:szCs w:val="21"/>
              </w:rPr>
              <w:t>15</w:t>
            </w:r>
          </w:p>
        </w:tc>
        <w:tc>
          <w:tcPr>
            <w:tcW w:w="2442" w:type="dxa"/>
            <w:tcBorders>
              <w:top w:val="single" w:color="auto" w:sz="4" w:space="0"/>
              <w:left w:val="single" w:color="auto" w:sz="4" w:space="0"/>
              <w:bottom w:val="single" w:color="auto" w:sz="4" w:space="0"/>
              <w:right w:val="single" w:color="auto" w:sz="4" w:space="0"/>
            </w:tcBorders>
            <w:vAlign w:val="center"/>
          </w:tcPr>
          <w:p w14:paraId="4D2CABA6">
            <w:pPr>
              <w:keepNext/>
              <w:keepLines/>
              <w:adjustRightInd w:val="0"/>
              <w:snapToGrid w:val="0"/>
              <w:spacing w:line="360" w:lineRule="auto"/>
              <w:jc w:val="center"/>
              <w:outlineLvl w:val="2"/>
              <w:rPr>
                <w:rFonts w:ascii="宋体" w:hAnsi="宋体" w:cs="宋体"/>
                <w:szCs w:val="21"/>
                <w:lang w:val="zh-TW" w:eastAsia="zh-TW"/>
              </w:rPr>
            </w:pPr>
            <w:bookmarkStart w:id="126" w:name="_Toc11106"/>
            <w:r>
              <w:rPr>
                <w:rFonts w:hint="eastAsia" w:ascii="宋体" w:hAnsi="宋体" w:cs="宋体"/>
                <w:szCs w:val="21"/>
              </w:rPr>
              <w:t>封套上写明</w:t>
            </w:r>
            <w:bookmarkEnd w:id="126"/>
          </w:p>
        </w:tc>
        <w:tc>
          <w:tcPr>
            <w:tcW w:w="6350" w:type="dxa"/>
            <w:tcBorders>
              <w:top w:val="single" w:color="auto" w:sz="4" w:space="0"/>
              <w:left w:val="single" w:color="auto" w:sz="4" w:space="0"/>
              <w:bottom w:val="single" w:color="auto" w:sz="4" w:space="0"/>
              <w:right w:val="single" w:color="auto" w:sz="4" w:space="0"/>
            </w:tcBorders>
            <w:vAlign w:val="center"/>
          </w:tcPr>
          <w:p w14:paraId="45C1D480">
            <w:pPr>
              <w:keepNext/>
              <w:keepLines/>
              <w:adjustRightInd w:val="0"/>
              <w:snapToGrid w:val="0"/>
              <w:spacing w:line="360" w:lineRule="auto"/>
              <w:outlineLvl w:val="2"/>
              <w:rPr>
                <w:rFonts w:ascii="宋体" w:hAnsi="宋体" w:cs="宋体"/>
                <w:b w:val="0"/>
                <w:bCs w:val="0"/>
                <w:szCs w:val="21"/>
              </w:rPr>
            </w:pPr>
            <w:bookmarkStart w:id="127" w:name="_Toc20568"/>
            <w:r>
              <w:rPr>
                <w:rFonts w:hint="eastAsia" w:ascii="宋体" w:hAnsi="宋体" w:cs="宋体"/>
                <w:b w:val="0"/>
                <w:bCs w:val="0"/>
                <w:szCs w:val="21"/>
              </w:rPr>
              <w:t>比选人全称：</w:t>
            </w:r>
            <w:bookmarkEnd w:id="127"/>
            <w:r>
              <w:rPr>
                <w:rFonts w:hint="eastAsia" w:ascii="宋体" w:hAnsi="宋体" w:cs="宋体"/>
                <w:b w:val="0"/>
                <w:bCs w:val="0"/>
                <w:szCs w:val="21"/>
              </w:rPr>
              <w:t>四川铁路</w:t>
            </w:r>
            <w:r>
              <w:rPr>
                <w:rFonts w:hint="eastAsia" w:ascii="宋体" w:hAnsi="宋体" w:cs="宋体"/>
                <w:b w:val="0"/>
                <w:bCs w:val="0"/>
                <w:szCs w:val="21"/>
                <w:lang w:val="en-US" w:eastAsia="zh-CN"/>
              </w:rPr>
              <w:t>发展</w:t>
            </w:r>
            <w:r>
              <w:rPr>
                <w:rFonts w:hint="eastAsia" w:ascii="宋体" w:hAnsi="宋体" w:cs="宋体"/>
                <w:b w:val="0"/>
                <w:bCs w:val="0"/>
                <w:szCs w:val="21"/>
              </w:rPr>
              <w:t>有限公司</w:t>
            </w:r>
          </w:p>
          <w:p w14:paraId="3801FA22">
            <w:pPr>
              <w:adjustRightInd w:val="0"/>
              <w:snapToGrid w:val="0"/>
              <w:spacing w:line="360" w:lineRule="auto"/>
              <w:rPr>
                <w:rFonts w:ascii="宋体" w:hAnsi="宋体" w:cs="宋体"/>
                <w:b w:val="0"/>
                <w:bCs w:val="0"/>
                <w:szCs w:val="21"/>
              </w:rPr>
            </w:pPr>
            <w:r>
              <w:rPr>
                <w:rFonts w:hint="eastAsia" w:ascii="宋体" w:hAnsi="宋体" w:cs="宋体"/>
                <w:b w:val="0"/>
                <w:bCs w:val="0"/>
                <w:szCs w:val="21"/>
              </w:rPr>
              <w:t>比选申请人名称：</w:t>
            </w:r>
          </w:p>
          <w:p w14:paraId="3EE5B6B4">
            <w:pPr>
              <w:adjustRightInd w:val="0"/>
              <w:snapToGrid w:val="0"/>
              <w:spacing w:line="360" w:lineRule="auto"/>
              <w:rPr>
                <w:rFonts w:ascii="宋体" w:hAnsi="宋体" w:cs="宋体"/>
                <w:b w:val="0"/>
                <w:bCs w:val="0"/>
                <w:szCs w:val="21"/>
              </w:rPr>
            </w:pPr>
            <w:r>
              <w:rPr>
                <w:rFonts w:hint="eastAsia" w:ascii="宋体" w:hAnsi="宋体" w:cs="宋体"/>
                <w:b w:val="0"/>
                <w:bCs w:val="0"/>
                <w:szCs w:val="21"/>
                <w:u w:val="single"/>
              </w:rPr>
              <w:t>四川铁路</w:t>
            </w:r>
            <w:r>
              <w:rPr>
                <w:rFonts w:hint="eastAsia" w:ascii="宋体" w:hAnsi="宋体" w:cs="宋体"/>
                <w:b w:val="0"/>
                <w:bCs w:val="0"/>
                <w:szCs w:val="21"/>
                <w:u w:val="single"/>
                <w:lang w:val="en-US" w:eastAsia="zh-CN"/>
              </w:rPr>
              <w:t>发展</w:t>
            </w:r>
            <w:r>
              <w:rPr>
                <w:rFonts w:hint="eastAsia" w:ascii="宋体" w:hAnsi="宋体" w:cs="宋体"/>
                <w:b w:val="0"/>
                <w:bCs w:val="0"/>
                <w:szCs w:val="21"/>
                <w:u w:val="single"/>
              </w:rPr>
              <w:t>有限公司</w:t>
            </w:r>
            <w:r>
              <w:rPr>
                <w:rFonts w:hint="eastAsia"/>
                <w:sz w:val="21"/>
                <w:szCs w:val="21"/>
                <w:highlight w:val="none"/>
                <w:u w:val="single"/>
                <w:lang w:val="zh-TW" w:eastAsia="zh-CN"/>
              </w:rPr>
              <w:t>2025</w:t>
            </w:r>
            <w:r>
              <w:rPr>
                <w:rFonts w:hint="eastAsia" w:ascii="宋体" w:hAnsi="宋体" w:cs="宋体"/>
                <w:b w:val="0"/>
                <w:bCs w:val="0"/>
                <w:szCs w:val="21"/>
                <w:u w:val="single"/>
              </w:rPr>
              <w:t>年审计项目</w:t>
            </w:r>
            <w:r>
              <w:rPr>
                <w:rFonts w:hint="eastAsia" w:ascii="宋体" w:hAnsi="宋体" w:cs="宋体"/>
                <w:b w:val="0"/>
                <w:bCs w:val="0"/>
                <w:szCs w:val="21"/>
              </w:rPr>
              <w:t>（项目名称）</w:t>
            </w:r>
          </w:p>
        </w:tc>
      </w:tr>
      <w:tr w14:paraId="14CECE45">
        <w:tblPrEx>
          <w:tblCellMar>
            <w:top w:w="0" w:type="dxa"/>
            <w:left w:w="108" w:type="dxa"/>
            <w:bottom w:w="0" w:type="dxa"/>
            <w:right w:w="108" w:type="dxa"/>
          </w:tblCellMar>
        </w:tblPrEx>
        <w:trPr>
          <w:trHeight w:val="90" w:hRule="atLeast"/>
          <w:jc w:val="center"/>
        </w:trPr>
        <w:tc>
          <w:tcPr>
            <w:tcW w:w="502" w:type="dxa"/>
            <w:tcBorders>
              <w:top w:val="single" w:color="auto" w:sz="4" w:space="0"/>
              <w:left w:val="single" w:color="auto" w:sz="4" w:space="0"/>
              <w:bottom w:val="single" w:color="auto" w:sz="4" w:space="0"/>
              <w:right w:val="single" w:color="auto" w:sz="4" w:space="0"/>
            </w:tcBorders>
            <w:vAlign w:val="center"/>
          </w:tcPr>
          <w:p w14:paraId="26205007">
            <w:pPr>
              <w:adjustRightInd w:val="0"/>
              <w:snapToGrid w:val="0"/>
              <w:spacing w:line="360" w:lineRule="auto"/>
              <w:jc w:val="center"/>
              <w:rPr>
                <w:rFonts w:ascii="宋体" w:hAnsi="宋体" w:cs="宋体"/>
                <w:szCs w:val="21"/>
              </w:rPr>
            </w:pPr>
            <w:r>
              <w:rPr>
                <w:rFonts w:hint="eastAsia" w:ascii="宋体" w:hAnsi="宋体" w:cs="宋体"/>
                <w:szCs w:val="21"/>
              </w:rPr>
              <w:t>16</w:t>
            </w:r>
          </w:p>
        </w:tc>
        <w:tc>
          <w:tcPr>
            <w:tcW w:w="2442" w:type="dxa"/>
            <w:tcBorders>
              <w:top w:val="single" w:color="auto" w:sz="4" w:space="0"/>
              <w:left w:val="single" w:color="auto" w:sz="4" w:space="0"/>
              <w:bottom w:val="single" w:color="auto" w:sz="4" w:space="0"/>
              <w:right w:val="single" w:color="auto" w:sz="4" w:space="0"/>
            </w:tcBorders>
            <w:vAlign w:val="center"/>
          </w:tcPr>
          <w:p w14:paraId="40AAF40F">
            <w:pPr>
              <w:keepNext/>
              <w:keepLines/>
              <w:adjustRightInd w:val="0"/>
              <w:snapToGrid w:val="0"/>
              <w:spacing w:line="360" w:lineRule="auto"/>
              <w:jc w:val="center"/>
              <w:outlineLvl w:val="2"/>
              <w:rPr>
                <w:rFonts w:ascii="宋体" w:hAnsi="宋体" w:cs="宋体"/>
                <w:szCs w:val="21"/>
              </w:rPr>
            </w:pPr>
            <w:r>
              <w:rPr>
                <w:rFonts w:hint="eastAsia" w:ascii="宋体" w:hAnsi="宋体" w:cs="宋体"/>
                <w:szCs w:val="21"/>
              </w:rPr>
              <w:t>比选申请文件的拒收</w:t>
            </w:r>
          </w:p>
        </w:tc>
        <w:tc>
          <w:tcPr>
            <w:tcW w:w="6350" w:type="dxa"/>
            <w:tcBorders>
              <w:top w:val="single" w:color="auto" w:sz="4" w:space="0"/>
              <w:left w:val="single" w:color="auto" w:sz="4" w:space="0"/>
              <w:bottom w:val="single" w:color="auto" w:sz="4" w:space="0"/>
              <w:right w:val="single" w:color="auto" w:sz="4" w:space="0"/>
            </w:tcBorders>
            <w:vAlign w:val="center"/>
          </w:tcPr>
          <w:p w14:paraId="7961C348">
            <w:pPr>
              <w:adjustRightInd w:val="0"/>
              <w:snapToGrid w:val="0"/>
              <w:spacing w:line="360" w:lineRule="auto"/>
              <w:rPr>
                <w:rFonts w:ascii="宋体" w:hAnsi="宋体" w:cs="宋体"/>
                <w:b w:val="0"/>
                <w:bCs w:val="0"/>
                <w:szCs w:val="21"/>
                <w:lang w:val="zh-TW" w:eastAsia="zh-TW"/>
              </w:rPr>
            </w:pPr>
            <w:r>
              <w:rPr>
                <w:rFonts w:hint="eastAsia" w:ascii="宋体" w:hAnsi="宋体" w:cs="宋体"/>
                <w:b w:val="0"/>
                <w:bCs w:val="0"/>
                <w:szCs w:val="21"/>
                <w:lang w:val="zh-TW"/>
              </w:rPr>
              <w:t>比选申请</w:t>
            </w:r>
            <w:r>
              <w:rPr>
                <w:rFonts w:hint="eastAsia" w:ascii="宋体" w:hAnsi="宋体" w:cs="宋体"/>
                <w:b w:val="0"/>
                <w:bCs w:val="0"/>
                <w:szCs w:val="21"/>
                <w:lang w:val="zh-TW" w:eastAsia="zh-TW"/>
              </w:rPr>
              <w:t>文件有下列情形之一的，</w:t>
            </w:r>
            <w:r>
              <w:rPr>
                <w:rFonts w:hint="eastAsia" w:ascii="宋体" w:hAnsi="宋体" w:cs="宋体"/>
                <w:b w:val="0"/>
                <w:bCs w:val="0"/>
                <w:szCs w:val="21"/>
                <w:lang w:val="zh-TW"/>
              </w:rPr>
              <w:t>比选</w:t>
            </w:r>
            <w:r>
              <w:rPr>
                <w:rFonts w:hint="eastAsia" w:ascii="宋体" w:hAnsi="宋体" w:cs="宋体"/>
                <w:b w:val="0"/>
                <w:bCs w:val="0"/>
                <w:szCs w:val="21"/>
                <w:lang w:val="zh-TW" w:eastAsia="zh-TW"/>
              </w:rPr>
              <w:t>人应当拒收：</w:t>
            </w:r>
          </w:p>
          <w:p w14:paraId="368D8736">
            <w:pPr>
              <w:adjustRightInd w:val="0"/>
              <w:snapToGrid w:val="0"/>
              <w:spacing w:line="360" w:lineRule="auto"/>
              <w:rPr>
                <w:rFonts w:ascii="宋体" w:hAnsi="宋体" w:cs="宋体"/>
                <w:b w:val="0"/>
                <w:bCs w:val="0"/>
                <w:szCs w:val="21"/>
                <w:lang w:val="zh-TW" w:eastAsia="zh-TW"/>
              </w:rPr>
            </w:pPr>
            <w:r>
              <w:rPr>
                <w:rFonts w:hint="eastAsia" w:ascii="宋体" w:hAnsi="宋体" w:cs="宋体"/>
                <w:b w:val="0"/>
                <w:bCs w:val="0"/>
                <w:szCs w:val="21"/>
                <w:lang w:val="zh-TW" w:eastAsia="zh-TW"/>
              </w:rPr>
              <w:t>（1）逾期送达或者未送达指定地点；</w:t>
            </w:r>
          </w:p>
          <w:p w14:paraId="6E88E53A">
            <w:pPr>
              <w:adjustRightInd w:val="0"/>
              <w:snapToGrid w:val="0"/>
              <w:spacing w:line="360" w:lineRule="auto"/>
              <w:rPr>
                <w:rFonts w:ascii="宋体" w:hAnsi="宋体" w:cs="宋体"/>
                <w:b w:val="0"/>
                <w:bCs w:val="0"/>
                <w:szCs w:val="21"/>
              </w:rPr>
            </w:pPr>
            <w:r>
              <w:rPr>
                <w:rFonts w:hint="eastAsia" w:ascii="宋体" w:hAnsi="宋体" w:cs="宋体"/>
                <w:b w:val="0"/>
                <w:bCs w:val="0"/>
                <w:szCs w:val="21"/>
                <w:lang w:val="zh-TW" w:eastAsia="zh-TW"/>
              </w:rPr>
              <w:t>（2）未按</w:t>
            </w:r>
            <w:r>
              <w:rPr>
                <w:rFonts w:hint="eastAsia" w:ascii="宋体" w:hAnsi="宋体" w:cs="宋体"/>
                <w:b w:val="0"/>
                <w:bCs w:val="0"/>
                <w:szCs w:val="21"/>
                <w:lang w:val="zh-TW"/>
              </w:rPr>
              <w:t>比选申请人</w:t>
            </w:r>
            <w:r>
              <w:rPr>
                <w:rFonts w:hint="eastAsia" w:ascii="宋体" w:hAnsi="宋体" w:cs="宋体"/>
                <w:b w:val="0"/>
                <w:bCs w:val="0"/>
                <w:szCs w:val="21"/>
                <w:lang w:val="zh-TW" w:eastAsia="zh-TW"/>
              </w:rPr>
              <w:t>须知前附表</w:t>
            </w:r>
            <w:r>
              <w:rPr>
                <w:rFonts w:hint="eastAsia" w:ascii="宋体" w:hAnsi="宋体" w:cs="宋体"/>
                <w:b w:val="0"/>
                <w:bCs w:val="0"/>
                <w:szCs w:val="21"/>
                <w:lang w:val="zh-TW"/>
              </w:rPr>
              <w:t>序号</w:t>
            </w:r>
            <w:r>
              <w:rPr>
                <w:rFonts w:hint="default" w:ascii="Times New Roman" w:hAnsi="Times New Roman" w:cs="Times New Roman"/>
                <w:b w:val="0"/>
                <w:bCs w:val="0"/>
                <w:szCs w:val="21"/>
              </w:rPr>
              <w:t>14</w:t>
            </w:r>
            <w:r>
              <w:rPr>
                <w:rFonts w:hint="default" w:ascii="Times New Roman" w:hAnsi="Times New Roman" w:cs="Times New Roman"/>
                <w:b w:val="0"/>
                <w:bCs w:val="0"/>
                <w:szCs w:val="21"/>
                <w:lang w:val="zh-TW"/>
              </w:rPr>
              <w:t>、</w:t>
            </w:r>
            <w:r>
              <w:rPr>
                <w:rFonts w:hint="default" w:ascii="Times New Roman" w:hAnsi="Times New Roman" w:cs="Times New Roman"/>
                <w:b w:val="0"/>
                <w:bCs w:val="0"/>
                <w:szCs w:val="21"/>
              </w:rPr>
              <w:t>15</w:t>
            </w:r>
            <w:r>
              <w:rPr>
                <w:rFonts w:hint="eastAsia" w:ascii="宋体" w:hAnsi="宋体" w:cs="宋体"/>
                <w:b w:val="0"/>
                <w:bCs w:val="0"/>
                <w:szCs w:val="21"/>
                <w:lang w:val="zh-TW" w:eastAsia="zh-TW"/>
              </w:rPr>
              <w:t>要求密封</w:t>
            </w:r>
            <w:r>
              <w:rPr>
                <w:rFonts w:hint="eastAsia" w:ascii="宋体" w:hAnsi="宋体" w:cs="宋体"/>
                <w:b w:val="0"/>
                <w:bCs w:val="0"/>
                <w:szCs w:val="21"/>
              </w:rPr>
              <w:t>和写明</w:t>
            </w:r>
            <w:r>
              <w:rPr>
                <w:rFonts w:hint="eastAsia" w:ascii="宋体" w:hAnsi="宋体" w:cs="宋体"/>
                <w:b w:val="0"/>
                <w:bCs w:val="0"/>
                <w:szCs w:val="21"/>
                <w:lang w:val="zh-TW" w:eastAsia="zh-TW"/>
              </w:rPr>
              <w:t>的。</w:t>
            </w:r>
          </w:p>
        </w:tc>
      </w:tr>
      <w:tr w14:paraId="6C449452">
        <w:tblPrEx>
          <w:tblCellMar>
            <w:top w:w="0" w:type="dxa"/>
            <w:left w:w="108" w:type="dxa"/>
            <w:bottom w:w="0" w:type="dxa"/>
            <w:right w:w="108" w:type="dxa"/>
          </w:tblCellMar>
        </w:tblPrEx>
        <w:trPr>
          <w:trHeight w:val="586" w:hRule="atLeast"/>
          <w:jc w:val="center"/>
        </w:trPr>
        <w:tc>
          <w:tcPr>
            <w:tcW w:w="502" w:type="dxa"/>
            <w:tcBorders>
              <w:top w:val="single" w:color="auto" w:sz="4" w:space="0"/>
              <w:left w:val="single" w:color="auto" w:sz="4" w:space="0"/>
              <w:bottom w:val="single" w:color="auto" w:sz="4" w:space="0"/>
              <w:right w:val="single" w:color="auto" w:sz="4" w:space="0"/>
            </w:tcBorders>
            <w:vAlign w:val="center"/>
          </w:tcPr>
          <w:p w14:paraId="5CCBEBA1">
            <w:pPr>
              <w:adjustRightInd w:val="0"/>
              <w:snapToGrid w:val="0"/>
              <w:spacing w:line="360" w:lineRule="auto"/>
              <w:jc w:val="center"/>
              <w:rPr>
                <w:rFonts w:ascii="宋体" w:hAnsi="宋体" w:cs="宋体"/>
                <w:szCs w:val="21"/>
              </w:rPr>
            </w:pPr>
            <w:r>
              <w:rPr>
                <w:rFonts w:hint="eastAsia" w:ascii="宋体" w:hAnsi="宋体" w:cs="宋体"/>
                <w:szCs w:val="21"/>
              </w:rPr>
              <w:t>17</w:t>
            </w:r>
          </w:p>
        </w:tc>
        <w:tc>
          <w:tcPr>
            <w:tcW w:w="2442" w:type="dxa"/>
            <w:tcBorders>
              <w:top w:val="single" w:color="auto" w:sz="4" w:space="0"/>
              <w:left w:val="single" w:color="auto" w:sz="4" w:space="0"/>
              <w:bottom w:val="single" w:color="auto" w:sz="4" w:space="0"/>
              <w:right w:val="single" w:color="auto" w:sz="4" w:space="0"/>
            </w:tcBorders>
            <w:vAlign w:val="center"/>
          </w:tcPr>
          <w:p w14:paraId="161B7308">
            <w:pPr>
              <w:keepNext/>
              <w:keepLines/>
              <w:adjustRightInd w:val="0"/>
              <w:snapToGrid w:val="0"/>
              <w:spacing w:line="360" w:lineRule="auto"/>
              <w:jc w:val="center"/>
              <w:outlineLvl w:val="2"/>
              <w:rPr>
                <w:rFonts w:ascii="宋体" w:hAnsi="宋体" w:cs="宋体"/>
                <w:szCs w:val="21"/>
              </w:rPr>
            </w:pPr>
            <w:bookmarkStart w:id="128" w:name="_Toc27191"/>
            <w:r>
              <w:rPr>
                <w:rFonts w:hint="eastAsia" w:ascii="宋体" w:hAnsi="宋体" w:cs="宋体"/>
                <w:szCs w:val="21"/>
              </w:rPr>
              <w:t>是否退还比选申请文件</w:t>
            </w:r>
            <w:bookmarkEnd w:id="128"/>
          </w:p>
        </w:tc>
        <w:tc>
          <w:tcPr>
            <w:tcW w:w="6350" w:type="dxa"/>
            <w:tcBorders>
              <w:top w:val="single" w:color="auto" w:sz="4" w:space="0"/>
              <w:left w:val="single" w:color="auto" w:sz="4" w:space="0"/>
              <w:bottom w:val="single" w:color="auto" w:sz="4" w:space="0"/>
              <w:right w:val="single" w:color="auto" w:sz="4" w:space="0"/>
            </w:tcBorders>
            <w:vAlign w:val="center"/>
          </w:tcPr>
          <w:p w14:paraId="3618B0D4">
            <w:pPr>
              <w:pStyle w:val="16"/>
              <w:keepNext/>
              <w:keepLines/>
              <w:topLinePunct/>
              <w:adjustRightInd w:val="0"/>
              <w:snapToGrid w:val="0"/>
              <w:spacing w:line="360" w:lineRule="auto"/>
              <w:outlineLvl w:val="2"/>
              <w:rPr>
                <w:rFonts w:hAnsi="宋体" w:cs="宋体"/>
                <w:sz w:val="21"/>
                <w:szCs w:val="21"/>
              </w:rPr>
            </w:pPr>
            <w:bookmarkStart w:id="129" w:name="_Toc24009"/>
            <w:r>
              <w:rPr>
                <w:rFonts w:hint="eastAsia" w:hAnsi="宋体" w:cs="宋体"/>
                <w:sz w:val="21"/>
                <w:szCs w:val="21"/>
              </w:rPr>
              <w:t>否</w:t>
            </w:r>
            <w:bookmarkEnd w:id="129"/>
          </w:p>
        </w:tc>
      </w:tr>
      <w:tr w14:paraId="3CCAE052">
        <w:tblPrEx>
          <w:tblCellMar>
            <w:top w:w="0" w:type="dxa"/>
            <w:left w:w="108" w:type="dxa"/>
            <w:bottom w:w="0" w:type="dxa"/>
            <w:right w:w="108" w:type="dxa"/>
          </w:tblCellMar>
        </w:tblPrEx>
        <w:trPr>
          <w:trHeight w:val="745" w:hRule="atLeast"/>
          <w:jc w:val="center"/>
        </w:trPr>
        <w:tc>
          <w:tcPr>
            <w:tcW w:w="502" w:type="dxa"/>
            <w:tcBorders>
              <w:top w:val="single" w:color="auto" w:sz="4" w:space="0"/>
              <w:left w:val="single" w:color="auto" w:sz="4" w:space="0"/>
              <w:right w:val="single" w:color="auto" w:sz="4" w:space="0"/>
            </w:tcBorders>
            <w:vAlign w:val="center"/>
          </w:tcPr>
          <w:p w14:paraId="1DFB0FCB">
            <w:pPr>
              <w:adjustRightInd w:val="0"/>
              <w:snapToGrid w:val="0"/>
              <w:spacing w:line="360" w:lineRule="auto"/>
              <w:jc w:val="center"/>
              <w:rPr>
                <w:rFonts w:ascii="宋体" w:hAnsi="宋体" w:cs="宋体"/>
                <w:szCs w:val="21"/>
              </w:rPr>
            </w:pPr>
            <w:r>
              <w:rPr>
                <w:rFonts w:hint="eastAsia" w:ascii="宋体" w:hAnsi="宋体" w:cs="宋体"/>
                <w:szCs w:val="21"/>
              </w:rPr>
              <w:t>18</w:t>
            </w:r>
          </w:p>
        </w:tc>
        <w:tc>
          <w:tcPr>
            <w:tcW w:w="2442" w:type="dxa"/>
            <w:tcBorders>
              <w:top w:val="single" w:color="auto" w:sz="4" w:space="0"/>
              <w:left w:val="single" w:color="auto" w:sz="4" w:space="0"/>
              <w:right w:val="single" w:color="auto" w:sz="4" w:space="0"/>
            </w:tcBorders>
            <w:vAlign w:val="center"/>
          </w:tcPr>
          <w:p w14:paraId="439997EB">
            <w:pPr>
              <w:keepNext/>
              <w:keepLines/>
              <w:adjustRightInd w:val="0"/>
              <w:snapToGrid w:val="0"/>
              <w:spacing w:line="360" w:lineRule="auto"/>
              <w:jc w:val="center"/>
              <w:outlineLvl w:val="2"/>
              <w:rPr>
                <w:rFonts w:ascii="宋体" w:hAnsi="宋体" w:cs="宋体"/>
                <w:szCs w:val="21"/>
              </w:rPr>
            </w:pPr>
            <w:bookmarkStart w:id="130" w:name="_Toc27956"/>
            <w:r>
              <w:rPr>
                <w:rFonts w:hint="eastAsia" w:ascii="宋体" w:hAnsi="宋体" w:cs="宋体"/>
                <w:szCs w:val="21"/>
              </w:rPr>
              <w:t>评审</w:t>
            </w:r>
            <w:r>
              <w:rPr>
                <w:rFonts w:hint="eastAsia" w:ascii="宋体" w:hAnsi="宋体" w:cs="宋体"/>
                <w:szCs w:val="21"/>
                <w:lang w:val="zh-CN"/>
              </w:rPr>
              <w:t>委员会组成</w:t>
            </w:r>
            <w:bookmarkEnd w:id="130"/>
          </w:p>
        </w:tc>
        <w:tc>
          <w:tcPr>
            <w:tcW w:w="6350" w:type="dxa"/>
            <w:tcBorders>
              <w:top w:val="single" w:color="auto" w:sz="4" w:space="0"/>
              <w:left w:val="single" w:color="auto" w:sz="4" w:space="0"/>
              <w:right w:val="single" w:color="auto" w:sz="4" w:space="0"/>
            </w:tcBorders>
            <w:vAlign w:val="center"/>
          </w:tcPr>
          <w:p w14:paraId="7FD4CB5B">
            <w:pPr>
              <w:keepNext/>
              <w:keepLines/>
              <w:adjustRightInd w:val="0"/>
              <w:snapToGrid w:val="0"/>
              <w:spacing w:line="360" w:lineRule="auto"/>
              <w:jc w:val="both"/>
              <w:outlineLvl w:val="2"/>
              <w:rPr>
                <w:rFonts w:ascii="宋体" w:hAnsi="宋体" w:cs="宋体"/>
                <w:szCs w:val="21"/>
              </w:rPr>
            </w:pPr>
            <w:r>
              <w:rPr>
                <w:rFonts w:hint="eastAsia" w:ascii="宋体" w:hAnsi="宋体" w:cs="宋体"/>
                <w:szCs w:val="21"/>
                <w:lang w:val="zh-TW"/>
              </w:rPr>
              <w:t>评审</w:t>
            </w:r>
            <w:r>
              <w:rPr>
                <w:rFonts w:hint="eastAsia" w:ascii="宋体" w:hAnsi="宋体" w:cs="宋体"/>
                <w:szCs w:val="21"/>
                <w:lang w:val="zh-TW" w:eastAsia="zh-TW"/>
              </w:rPr>
              <w:t>委员会</w:t>
            </w:r>
            <w:r>
              <w:rPr>
                <w:rFonts w:hint="eastAsia" w:ascii="宋体" w:hAnsi="宋体" w:cs="宋体"/>
                <w:szCs w:val="21"/>
              </w:rPr>
              <w:t>由比选人依法组建</w:t>
            </w:r>
          </w:p>
        </w:tc>
      </w:tr>
      <w:tr w14:paraId="7DB2FBC0">
        <w:tblPrEx>
          <w:tblCellMar>
            <w:top w:w="0" w:type="dxa"/>
            <w:left w:w="108" w:type="dxa"/>
            <w:bottom w:w="0" w:type="dxa"/>
            <w:right w:w="108" w:type="dxa"/>
          </w:tblCellMar>
        </w:tblPrEx>
        <w:trPr>
          <w:trHeight w:val="745" w:hRule="atLeast"/>
          <w:jc w:val="center"/>
        </w:trPr>
        <w:tc>
          <w:tcPr>
            <w:tcW w:w="502" w:type="dxa"/>
            <w:tcBorders>
              <w:top w:val="single" w:color="auto" w:sz="4" w:space="0"/>
              <w:left w:val="single" w:color="auto" w:sz="4" w:space="0"/>
              <w:right w:val="single" w:color="auto" w:sz="4" w:space="0"/>
            </w:tcBorders>
            <w:vAlign w:val="center"/>
          </w:tcPr>
          <w:p w14:paraId="4E0C6E33">
            <w:pPr>
              <w:adjustRightInd w:val="0"/>
              <w:snapToGrid w:val="0"/>
              <w:spacing w:line="360" w:lineRule="auto"/>
              <w:jc w:val="center"/>
              <w:rPr>
                <w:rFonts w:ascii="宋体" w:hAnsi="宋体" w:cs="宋体"/>
                <w:szCs w:val="21"/>
              </w:rPr>
            </w:pPr>
            <w:r>
              <w:rPr>
                <w:rFonts w:hint="eastAsia" w:ascii="宋体" w:hAnsi="宋体" w:cs="宋体"/>
                <w:szCs w:val="21"/>
              </w:rPr>
              <w:t>19</w:t>
            </w:r>
          </w:p>
        </w:tc>
        <w:tc>
          <w:tcPr>
            <w:tcW w:w="2442" w:type="dxa"/>
            <w:tcBorders>
              <w:top w:val="single" w:color="auto" w:sz="4" w:space="0"/>
              <w:left w:val="single" w:color="auto" w:sz="4" w:space="0"/>
              <w:right w:val="single" w:color="auto" w:sz="4" w:space="0"/>
            </w:tcBorders>
            <w:vAlign w:val="center"/>
          </w:tcPr>
          <w:p w14:paraId="4DEC6E26">
            <w:pPr>
              <w:keepNext/>
              <w:keepLines/>
              <w:adjustRightInd w:val="0"/>
              <w:snapToGrid w:val="0"/>
              <w:spacing w:line="360" w:lineRule="auto"/>
              <w:jc w:val="center"/>
              <w:outlineLvl w:val="2"/>
              <w:rPr>
                <w:rFonts w:ascii="宋体" w:hAnsi="宋体" w:cs="宋体"/>
                <w:szCs w:val="21"/>
                <w:lang w:val="zh-CN"/>
              </w:rPr>
            </w:pPr>
            <w:bookmarkStart w:id="131" w:name="_Toc2602"/>
            <w:r>
              <w:rPr>
                <w:rFonts w:hint="eastAsia" w:ascii="宋体" w:hAnsi="宋体" w:cs="宋体"/>
                <w:szCs w:val="21"/>
              </w:rPr>
              <w:t>评审</w:t>
            </w:r>
            <w:r>
              <w:rPr>
                <w:rFonts w:hint="eastAsia" w:ascii="宋体" w:hAnsi="宋体" w:cs="宋体"/>
                <w:szCs w:val="21"/>
                <w:lang w:val="zh-TW" w:eastAsia="zh-TW"/>
              </w:rPr>
              <w:t>方法及标准</w:t>
            </w:r>
            <w:bookmarkEnd w:id="131"/>
          </w:p>
        </w:tc>
        <w:tc>
          <w:tcPr>
            <w:tcW w:w="6350" w:type="dxa"/>
            <w:tcBorders>
              <w:top w:val="single" w:color="auto" w:sz="4" w:space="0"/>
              <w:left w:val="single" w:color="auto" w:sz="4" w:space="0"/>
              <w:right w:val="single" w:color="auto" w:sz="4" w:space="0"/>
            </w:tcBorders>
            <w:vAlign w:val="center"/>
          </w:tcPr>
          <w:p w14:paraId="024A768F">
            <w:pPr>
              <w:keepNext/>
              <w:keepLines/>
              <w:adjustRightInd w:val="0"/>
              <w:snapToGrid w:val="0"/>
              <w:spacing w:line="360" w:lineRule="auto"/>
              <w:jc w:val="both"/>
              <w:outlineLvl w:val="2"/>
              <w:rPr>
                <w:rFonts w:ascii="宋体" w:hAnsi="宋体" w:cs="宋体"/>
                <w:szCs w:val="21"/>
              </w:rPr>
            </w:pPr>
            <w:bookmarkStart w:id="132" w:name="_Toc27644"/>
            <w:r>
              <w:rPr>
                <w:rFonts w:hint="eastAsia" w:ascii="宋体" w:hAnsi="宋体" w:cs="宋体"/>
                <w:szCs w:val="21"/>
                <w:lang w:val="zh-TW"/>
              </w:rPr>
              <w:t>详见第</w:t>
            </w:r>
            <w:r>
              <w:rPr>
                <w:rFonts w:hint="eastAsia" w:ascii="宋体" w:hAnsi="宋体" w:cs="宋体"/>
                <w:szCs w:val="21"/>
              </w:rPr>
              <w:t>三</w:t>
            </w:r>
            <w:r>
              <w:rPr>
                <w:rFonts w:hint="eastAsia" w:ascii="宋体" w:hAnsi="宋体" w:cs="宋体"/>
                <w:szCs w:val="21"/>
                <w:lang w:val="zh-TW"/>
              </w:rPr>
              <w:t>章评审办法。</w:t>
            </w:r>
            <w:bookmarkEnd w:id="132"/>
          </w:p>
        </w:tc>
      </w:tr>
      <w:tr w14:paraId="11ADD8C0">
        <w:tblPrEx>
          <w:tblCellMar>
            <w:top w:w="0" w:type="dxa"/>
            <w:left w:w="108" w:type="dxa"/>
            <w:bottom w:w="0" w:type="dxa"/>
            <w:right w:w="108" w:type="dxa"/>
          </w:tblCellMar>
        </w:tblPrEx>
        <w:trPr>
          <w:trHeight w:val="859" w:hRule="atLeast"/>
          <w:jc w:val="center"/>
        </w:trPr>
        <w:tc>
          <w:tcPr>
            <w:tcW w:w="502" w:type="dxa"/>
            <w:tcBorders>
              <w:top w:val="single" w:color="auto" w:sz="4" w:space="0"/>
              <w:left w:val="single" w:color="auto" w:sz="4" w:space="0"/>
              <w:bottom w:val="single" w:color="auto" w:sz="4" w:space="0"/>
              <w:right w:val="single" w:color="auto" w:sz="4" w:space="0"/>
            </w:tcBorders>
            <w:vAlign w:val="center"/>
          </w:tcPr>
          <w:p w14:paraId="5670F09C">
            <w:pPr>
              <w:adjustRightInd w:val="0"/>
              <w:snapToGrid w:val="0"/>
              <w:spacing w:line="360" w:lineRule="auto"/>
              <w:jc w:val="center"/>
              <w:rPr>
                <w:rFonts w:ascii="宋体" w:hAnsi="宋体" w:cs="宋体"/>
                <w:szCs w:val="21"/>
              </w:rPr>
            </w:pPr>
            <w:r>
              <w:rPr>
                <w:rFonts w:hint="eastAsia" w:ascii="宋体" w:hAnsi="宋体" w:cs="宋体"/>
                <w:szCs w:val="21"/>
              </w:rPr>
              <w:t>20</w:t>
            </w:r>
          </w:p>
        </w:tc>
        <w:tc>
          <w:tcPr>
            <w:tcW w:w="2442" w:type="dxa"/>
            <w:tcBorders>
              <w:top w:val="single" w:color="auto" w:sz="4" w:space="0"/>
              <w:left w:val="single" w:color="auto" w:sz="4" w:space="0"/>
              <w:bottom w:val="single" w:color="auto" w:sz="4" w:space="0"/>
              <w:right w:val="single" w:color="auto" w:sz="4" w:space="0"/>
            </w:tcBorders>
            <w:vAlign w:val="center"/>
          </w:tcPr>
          <w:p w14:paraId="45CB64D1">
            <w:pPr>
              <w:keepNext/>
              <w:keepLines/>
              <w:adjustRightInd w:val="0"/>
              <w:snapToGrid w:val="0"/>
              <w:spacing w:line="360" w:lineRule="auto"/>
              <w:jc w:val="center"/>
              <w:outlineLvl w:val="2"/>
              <w:rPr>
                <w:rFonts w:ascii="宋体" w:hAnsi="宋体" w:cs="宋体"/>
                <w:szCs w:val="21"/>
              </w:rPr>
            </w:pPr>
            <w:bookmarkStart w:id="133" w:name="_Toc8503"/>
            <w:r>
              <w:rPr>
                <w:rFonts w:hint="eastAsia" w:ascii="宋体" w:hAnsi="宋体" w:cs="宋体"/>
                <w:szCs w:val="21"/>
              </w:rPr>
              <w:t>中标候选人公示媒介</w:t>
            </w:r>
            <w:bookmarkEnd w:id="133"/>
          </w:p>
        </w:tc>
        <w:tc>
          <w:tcPr>
            <w:tcW w:w="6350" w:type="dxa"/>
            <w:tcBorders>
              <w:top w:val="single" w:color="auto" w:sz="4" w:space="0"/>
              <w:left w:val="single" w:color="auto" w:sz="4" w:space="0"/>
              <w:bottom w:val="single" w:color="auto" w:sz="4" w:space="0"/>
              <w:right w:val="single" w:color="auto" w:sz="4" w:space="0"/>
            </w:tcBorders>
            <w:vAlign w:val="center"/>
          </w:tcPr>
          <w:p w14:paraId="26E77F18">
            <w:pPr>
              <w:keepNext/>
              <w:keepLines/>
              <w:adjustRightInd w:val="0"/>
              <w:snapToGrid w:val="0"/>
              <w:spacing w:line="360" w:lineRule="auto"/>
              <w:jc w:val="left"/>
              <w:outlineLvl w:val="2"/>
              <w:rPr>
                <w:rFonts w:ascii="宋体" w:hAnsi="宋体" w:cs="宋体"/>
                <w:szCs w:val="21"/>
              </w:rPr>
            </w:pPr>
            <w:r>
              <w:rPr>
                <w:rFonts w:hint="eastAsia" w:ascii="宋体" w:hAnsi="宋体" w:cs="宋体"/>
                <w:szCs w:val="21"/>
              </w:rPr>
              <w:t>公示媒介：四川蜀道铁路运营管理集团有限责任公司网站（https://www.sdtlyyjt.com）发布；</w:t>
            </w:r>
          </w:p>
          <w:p w14:paraId="1A03750B">
            <w:pPr>
              <w:keepNext/>
              <w:keepLines/>
              <w:adjustRightInd w:val="0"/>
              <w:snapToGrid w:val="0"/>
              <w:spacing w:line="360" w:lineRule="auto"/>
              <w:jc w:val="left"/>
              <w:outlineLvl w:val="2"/>
              <w:rPr>
                <w:rFonts w:ascii="宋体" w:hAnsi="宋体" w:cs="宋体"/>
                <w:szCs w:val="21"/>
              </w:rPr>
            </w:pPr>
            <w:r>
              <w:rPr>
                <w:rFonts w:hint="eastAsia" w:ascii="宋体" w:hAnsi="宋体" w:cs="宋体"/>
                <w:szCs w:val="21"/>
                <w:lang w:val="zh-TW"/>
              </w:rPr>
              <w:t>公示期限：</w:t>
            </w:r>
            <w:r>
              <w:rPr>
                <w:rFonts w:hint="default" w:ascii="Times New Roman" w:hAnsi="Times New Roman" w:cs="Times New Roman"/>
                <w:szCs w:val="21"/>
              </w:rPr>
              <w:t>3</w:t>
            </w:r>
            <w:r>
              <w:rPr>
                <w:rFonts w:hint="eastAsia" w:ascii="宋体" w:hAnsi="宋体" w:cs="宋体"/>
                <w:szCs w:val="21"/>
                <w:lang w:val="zh-TW"/>
              </w:rPr>
              <w:t>天</w:t>
            </w:r>
          </w:p>
        </w:tc>
      </w:tr>
    </w:tbl>
    <w:p w14:paraId="5561089A">
      <w:pPr>
        <w:pStyle w:val="4"/>
        <w:tabs>
          <w:tab w:val="left" w:pos="540"/>
          <w:tab w:val="left" w:pos="675"/>
          <w:tab w:val="left" w:pos="709"/>
          <w:tab w:val="left" w:pos="4480"/>
        </w:tabs>
        <w:adjustRightInd w:val="0"/>
        <w:snapToGrid w:val="0"/>
        <w:spacing w:before="0" w:after="0" w:line="360" w:lineRule="auto"/>
        <w:ind w:firstLine="482" w:firstLineChars="200"/>
        <w:rPr>
          <w:rFonts w:ascii="宋体" w:hAnsi="宋体" w:eastAsia="宋体" w:cs="宋体"/>
          <w:sz w:val="21"/>
          <w:szCs w:val="21"/>
        </w:rPr>
      </w:pPr>
      <w:bookmarkStart w:id="134" w:name="_Toc487645513"/>
      <w:bookmarkStart w:id="135" w:name="_Toc1490"/>
      <w:bookmarkStart w:id="136" w:name="_Toc496601933"/>
      <w:bookmarkStart w:id="137" w:name="_Toc152042305"/>
      <w:bookmarkStart w:id="138" w:name="_Toc152045529"/>
      <w:bookmarkStart w:id="139" w:name="_Toc247085689"/>
      <w:bookmarkStart w:id="140" w:name="_Toc25467"/>
      <w:bookmarkStart w:id="141" w:name="_Toc436215723"/>
      <w:bookmarkStart w:id="142" w:name="_Toc17521"/>
      <w:bookmarkStart w:id="143" w:name="_Toc144974497"/>
      <w:bookmarkStart w:id="144" w:name="_Toc246996918"/>
      <w:bookmarkStart w:id="145" w:name="_Toc179632546"/>
      <w:bookmarkStart w:id="146" w:name="_Toc435178366"/>
      <w:bookmarkStart w:id="147" w:name="_Toc779"/>
      <w:bookmarkStart w:id="148" w:name="_Toc246996175"/>
      <w:r>
        <w:rPr>
          <w:rFonts w:ascii="仿宋" w:hAnsi="仿宋" w:eastAsia="仿宋" w:cs="宋体"/>
          <w:sz w:val="24"/>
          <w:szCs w:val="24"/>
        </w:rPr>
        <w:br w:type="page"/>
      </w:r>
      <w:bookmarkStart w:id="149" w:name="_Toc1989"/>
      <w:bookmarkStart w:id="150" w:name="_Toc521933489"/>
      <w:r>
        <w:rPr>
          <w:rFonts w:hint="eastAsia" w:ascii="宋体" w:hAnsi="宋体" w:eastAsia="宋体" w:cs="宋体"/>
          <w:sz w:val="21"/>
          <w:szCs w:val="21"/>
        </w:rPr>
        <w:t>1.1说明</w:t>
      </w:r>
      <w:bookmarkEnd w:id="134"/>
      <w:bookmarkEnd w:id="135"/>
      <w:bookmarkEnd w:id="149"/>
      <w:bookmarkEnd w:id="150"/>
    </w:p>
    <w:p w14:paraId="0693E765">
      <w:pPr>
        <w:pStyle w:val="5"/>
        <w:adjustRightInd w:val="0"/>
        <w:snapToGrid w:val="0"/>
        <w:spacing w:before="0" w:after="0" w:line="360" w:lineRule="auto"/>
        <w:ind w:firstLine="422" w:firstLineChars="200"/>
        <w:rPr>
          <w:rFonts w:ascii="宋体" w:hAnsi="宋体" w:cs="宋体"/>
          <w:sz w:val="21"/>
          <w:szCs w:val="21"/>
        </w:rPr>
      </w:pPr>
      <w:bookmarkStart w:id="151" w:name="_Toc521933490"/>
      <w:bookmarkStart w:id="152" w:name="_Toc27039"/>
      <w:r>
        <w:rPr>
          <w:rFonts w:hint="eastAsia" w:ascii="宋体" w:hAnsi="宋体" w:cs="宋体"/>
          <w:sz w:val="21"/>
          <w:szCs w:val="21"/>
          <w:lang w:val="zh-TW"/>
        </w:rPr>
        <w:t>1.1.1</w:t>
      </w:r>
      <w:r>
        <w:rPr>
          <w:rFonts w:hint="eastAsia" w:ascii="宋体" w:hAnsi="宋体" w:cs="宋体"/>
          <w:sz w:val="21"/>
          <w:szCs w:val="21"/>
          <w:lang w:val="zh-TW" w:eastAsia="zh-TW"/>
        </w:rPr>
        <w:t>适用范围</w:t>
      </w:r>
      <w:bookmarkEnd w:id="151"/>
      <w:bookmarkEnd w:id="152"/>
    </w:p>
    <w:p w14:paraId="7320D34C">
      <w:pPr>
        <w:pStyle w:val="97"/>
        <w:adjustRightInd w:val="0"/>
        <w:snapToGrid w:val="0"/>
        <w:spacing w:line="360" w:lineRule="auto"/>
        <w:ind w:firstLine="420" w:firstLineChars="200"/>
        <w:rPr>
          <w:rFonts w:ascii="宋体" w:hAnsi="宋体" w:eastAsia="宋体" w:cs="宋体"/>
          <w:color w:val="auto"/>
          <w:sz w:val="21"/>
          <w:szCs w:val="21"/>
        </w:rPr>
      </w:pPr>
      <w:r>
        <w:rPr>
          <w:rFonts w:hint="eastAsia" w:ascii="宋体" w:hAnsi="宋体" w:eastAsia="宋体" w:cs="宋体"/>
          <w:color w:val="auto"/>
          <w:sz w:val="21"/>
          <w:szCs w:val="21"/>
          <w:lang w:val="zh-TW" w:eastAsia="zh-TW"/>
        </w:rPr>
        <w:t>本</w:t>
      </w:r>
      <w:r>
        <w:rPr>
          <w:rFonts w:hint="eastAsia" w:ascii="宋体" w:hAnsi="宋体" w:eastAsia="宋体" w:cs="宋体"/>
          <w:color w:val="auto"/>
          <w:sz w:val="21"/>
          <w:szCs w:val="21"/>
          <w:lang w:val="zh-TW"/>
        </w:rPr>
        <w:t>比选</w:t>
      </w:r>
      <w:r>
        <w:rPr>
          <w:rFonts w:hint="eastAsia" w:ascii="宋体" w:hAnsi="宋体" w:eastAsia="宋体" w:cs="宋体"/>
          <w:color w:val="auto"/>
          <w:sz w:val="21"/>
          <w:szCs w:val="21"/>
          <w:lang w:val="zh-TW" w:eastAsia="zh-TW"/>
        </w:rPr>
        <w:t>文件仅适用于本次公开</w:t>
      </w:r>
      <w:r>
        <w:rPr>
          <w:rFonts w:hint="eastAsia" w:ascii="宋体" w:hAnsi="宋体" w:eastAsia="宋体" w:cs="宋体"/>
          <w:color w:val="auto"/>
          <w:sz w:val="21"/>
          <w:szCs w:val="21"/>
          <w:lang w:val="zh-TW"/>
        </w:rPr>
        <w:t>比选</w:t>
      </w:r>
      <w:r>
        <w:rPr>
          <w:rFonts w:hint="eastAsia" w:ascii="宋体" w:hAnsi="宋体" w:eastAsia="宋体" w:cs="宋体"/>
          <w:color w:val="auto"/>
          <w:sz w:val="21"/>
          <w:szCs w:val="21"/>
          <w:lang w:val="zh-TW" w:eastAsia="zh-TW"/>
        </w:rPr>
        <w:t>项目。</w:t>
      </w:r>
    </w:p>
    <w:p w14:paraId="4D5700FF">
      <w:pPr>
        <w:pStyle w:val="4"/>
        <w:tabs>
          <w:tab w:val="left" w:pos="540"/>
          <w:tab w:val="left" w:pos="675"/>
          <w:tab w:val="left" w:pos="709"/>
          <w:tab w:val="left" w:pos="4480"/>
        </w:tabs>
        <w:adjustRightInd w:val="0"/>
        <w:snapToGrid w:val="0"/>
        <w:spacing w:before="0" w:after="0" w:line="360" w:lineRule="auto"/>
        <w:ind w:firstLine="422" w:firstLineChars="200"/>
        <w:rPr>
          <w:rFonts w:ascii="宋体" w:hAnsi="宋体" w:eastAsia="宋体" w:cs="宋体"/>
          <w:sz w:val="21"/>
          <w:szCs w:val="21"/>
        </w:rPr>
      </w:pPr>
      <w:bookmarkStart w:id="153" w:name="_Toc474930528"/>
      <w:bookmarkStart w:id="154" w:name="_Toc472336705"/>
      <w:bookmarkStart w:id="155" w:name="_Toc521933492"/>
      <w:bookmarkStart w:id="156" w:name="_Toc14500"/>
      <w:bookmarkStart w:id="157" w:name="_Toc26609"/>
      <w:bookmarkStart w:id="158" w:name="_Toc487645514"/>
      <w:r>
        <w:rPr>
          <w:rFonts w:hint="eastAsia" w:ascii="宋体" w:hAnsi="宋体" w:eastAsia="宋体" w:cs="宋体"/>
          <w:bCs w:val="0"/>
          <w:kern w:val="0"/>
          <w:sz w:val="21"/>
          <w:szCs w:val="21"/>
          <w:lang w:val="zh-TW"/>
        </w:rPr>
        <w:t>1.2</w:t>
      </w:r>
      <w:bookmarkEnd w:id="153"/>
      <w:bookmarkEnd w:id="154"/>
      <w:bookmarkEnd w:id="155"/>
      <w:bookmarkEnd w:id="156"/>
      <w:bookmarkEnd w:id="157"/>
      <w:bookmarkEnd w:id="158"/>
      <w:r>
        <w:rPr>
          <w:rFonts w:hint="eastAsia" w:ascii="宋体" w:hAnsi="宋体" w:eastAsia="宋体" w:cs="宋体"/>
          <w:sz w:val="21"/>
          <w:szCs w:val="21"/>
        </w:rPr>
        <w:t>比选申请人</w:t>
      </w:r>
    </w:p>
    <w:p w14:paraId="1DCE102E">
      <w:pPr>
        <w:pStyle w:val="5"/>
        <w:adjustRightInd w:val="0"/>
        <w:snapToGrid w:val="0"/>
        <w:spacing w:before="0" w:after="0" w:line="360" w:lineRule="auto"/>
        <w:ind w:firstLine="422" w:firstLineChars="200"/>
        <w:rPr>
          <w:rFonts w:ascii="宋体" w:hAnsi="宋体" w:cs="宋体"/>
          <w:sz w:val="21"/>
          <w:szCs w:val="21"/>
        </w:rPr>
      </w:pPr>
      <w:bookmarkStart w:id="159" w:name="_Toc7"/>
      <w:bookmarkStart w:id="160" w:name="_Toc472336706"/>
      <w:bookmarkStart w:id="161" w:name="_Toc521933493"/>
      <w:bookmarkStart w:id="162" w:name="_Toc2377"/>
      <w:r>
        <w:rPr>
          <w:rFonts w:hint="eastAsia" w:ascii="宋体" w:hAnsi="宋体" w:cs="宋体"/>
          <w:sz w:val="21"/>
          <w:szCs w:val="21"/>
          <w:lang w:val="zh-TW" w:eastAsia="zh-TW"/>
        </w:rPr>
        <w:t>1.</w:t>
      </w:r>
      <w:r>
        <w:rPr>
          <w:rFonts w:hint="eastAsia" w:ascii="宋体" w:hAnsi="宋体" w:cs="宋体"/>
          <w:sz w:val="21"/>
          <w:szCs w:val="21"/>
          <w:lang w:val="zh-TW"/>
        </w:rPr>
        <w:t>2</w:t>
      </w:r>
      <w:r>
        <w:rPr>
          <w:rFonts w:hint="eastAsia" w:ascii="宋体" w:hAnsi="宋体" w:cs="宋体"/>
          <w:sz w:val="21"/>
          <w:szCs w:val="21"/>
          <w:lang w:val="zh-TW" w:eastAsia="zh-TW"/>
        </w:rPr>
        <w:t>.</w:t>
      </w:r>
      <w:r>
        <w:rPr>
          <w:rFonts w:hint="eastAsia" w:ascii="宋体" w:hAnsi="宋体" w:cs="宋体"/>
          <w:sz w:val="21"/>
          <w:szCs w:val="21"/>
          <w:lang w:val="zh-TW"/>
        </w:rPr>
        <w:t>1</w:t>
      </w:r>
      <w:bookmarkEnd w:id="159"/>
      <w:r>
        <w:rPr>
          <w:rFonts w:hint="eastAsia" w:ascii="宋体" w:hAnsi="宋体" w:cs="宋体"/>
          <w:sz w:val="21"/>
          <w:szCs w:val="21"/>
          <w:lang w:val="zh-TW" w:eastAsia="zh-TW"/>
        </w:rPr>
        <w:t>合格</w:t>
      </w:r>
      <w:bookmarkEnd w:id="160"/>
      <w:bookmarkEnd w:id="161"/>
      <w:bookmarkEnd w:id="162"/>
      <w:r>
        <w:rPr>
          <w:rFonts w:hint="eastAsia" w:ascii="宋体" w:hAnsi="宋体" w:cs="宋体"/>
          <w:sz w:val="21"/>
          <w:szCs w:val="21"/>
          <w:lang w:val="zh-TW"/>
        </w:rPr>
        <w:t>比选申请人</w:t>
      </w:r>
    </w:p>
    <w:p w14:paraId="054F6A83">
      <w:pPr>
        <w:pStyle w:val="21"/>
        <w:adjustRightInd w:val="0"/>
        <w:snapToGrid w:val="0"/>
        <w:spacing w:line="360" w:lineRule="auto"/>
        <w:ind w:firstLine="420" w:firstLineChars="200"/>
        <w:rPr>
          <w:rFonts w:ascii="宋体" w:hAnsi="宋体" w:cs="宋体"/>
          <w:szCs w:val="21"/>
          <w:lang w:val="zh-TW"/>
        </w:rPr>
      </w:pPr>
      <w:r>
        <w:rPr>
          <w:rFonts w:hint="eastAsia" w:ascii="宋体" w:hAnsi="宋体" w:cs="宋体"/>
          <w:szCs w:val="21"/>
          <w:lang w:val="zh-TW" w:eastAsia="zh-TW"/>
        </w:rPr>
        <w:t>（1）</w:t>
      </w:r>
      <w:r>
        <w:rPr>
          <w:rFonts w:hint="eastAsia" w:ascii="宋体" w:hAnsi="宋体" w:cs="宋体"/>
          <w:szCs w:val="21"/>
          <w:lang w:val="zh-TW"/>
        </w:rPr>
        <w:t>满足</w:t>
      </w:r>
      <w:r>
        <w:rPr>
          <w:rFonts w:hint="eastAsia" w:ascii="宋体" w:hAnsi="宋体" w:cs="宋体"/>
          <w:szCs w:val="21"/>
          <w:lang w:val="zh-TW" w:eastAsia="zh-TW"/>
        </w:rPr>
        <w:t>本</w:t>
      </w:r>
      <w:r>
        <w:rPr>
          <w:rFonts w:hint="eastAsia" w:ascii="宋体" w:hAnsi="宋体" w:cs="宋体"/>
          <w:szCs w:val="21"/>
          <w:lang w:val="zh-TW"/>
        </w:rPr>
        <w:t>比选</w:t>
      </w:r>
      <w:r>
        <w:rPr>
          <w:rFonts w:hint="eastAsia" w:ascii="宋体" w:hAnsi="宋体" w:cs="宋体"/>
          <w:szCs w:val="21"/>
          <w:lang w:val="zh-TW" w:eastAsia="zh-TW"/>
        </w:rPr>
        <w:t>文件规定的</w:t>
      </w:r>
      <w:r>
        <w:rPr>
          <w:rFonts w:hint="eastAsia" w:ascii="宋体" w:hAnsi="宋体" w:cs="宋体"/>
          <w:szCs w:val="21"/>
          <w:lang w:val="zh-TW"/>
        </w:rPr>
        <w:t>比选申请人</w:t>
      </w:r>
      <w:r>
        <w:rPr>
          <w:rFonts w:hint="eastAsia" w:ascii="宋体" w:hAnsi="宋体" w:cs="宋体"/>
          <w:szCs w:val="21"/>
          <w:lang w:val="zh-TW" w:eastAsia="zh-TW"/>
        </w:rPr>
        <w:t>资格条件</w:t>
      </w:r>
      <w:r>
        <w:rPr>
          <w:rFonts w:hint="eastAsia" w:ascii="宋体" w:hAnsi="宋体" w:cs="宋体"/>
          <w:szCs w:val="21"/>
          <w:lang w:val="zh-TW"/>
        </w:rPr>
        <w:t>。</w:t>
      </w:r>
    </w:p>
    <w:p w14:paraId="52B5E719">
      <w:pPr>
        <w:pStyle w:val="21"/>
        <w:adjustRightInd w:val="0"/>
        <w:snapToGrid w:val="0"/>
        <w:spacing w:line="360" w:lineRule="auto"/>
        <w:ind w:firstLine="420" w:firstLineChars="200"/>
        <w:rPr>
          <w:rFonts w:ascii="宋体" w:hAnsi="宋体" w:cs="宋体"/>
          <w:szCs w:val="21"/>
          <w:lang w:val="zh-TW"/>
        </w:rPr>
      </w:pPr>
      <w:r>
        <w:rPr>
          <w:rFonts w:hint="eastAsia" w:ascii="宋体" w:hAnsi="宋体" w:cs="宋体"/>
          <w:szCs w:val="21"/>
          <w:lang w:val="zh-TW" w:eastAsia="zh-TW"/>
        </w:rPr>
        <w:t>（2）遵守国家有关的</w:t>
      </w:r>
      <w:r>
        <w:rPr>
          <w:rFonts w:hint="eastAsia" w:ascii="宋体" w:hAnsi="宋体" w:cs="宋体"/>
          <w:szCs w:val="21"/>
          <w:lang w:val="zh-TW"/>
        </w:rPr>
        <w:t>法律法规</w:t>
      </w:r>
      <w:r>
        <w:rPr>
          <w:rFonts w:hint="eastAsia" w:ascii="宋体" w:hAnsi="宋体" w:cs="宋体"/>
          <w:szCs w:val="21"/>
          <w:lang w:val="zh-TW" w:eastAsia="zh-TW"/>
        </w:rPr>
        <w:t>、规章和其他政策制度</w:t>
      </w:r>
      <w:r>
        <w:rPr>
          <w:rFonts w:hint="eastAsia" w:ascii="宋体" w:hAnsi="宋体" w:cs="宋体"/>
          <w:szCs w:val="21"/>
          <w:lang w:val="zh-TW"/>
        </w:rPr>
        <w:t>。</w:t>
      </w:r>
    </w:p>
    <w:p w14:paraId="276F9D2C">
      <w:pPr>
        <w:pStyle w:val="21"/>
        <w:adjustRightInd w:val="0"/>
        <w:snapToGrid w:val="0"/>
        <w:spacing w:line="360" w:lineRule="auto"/>
        <w:ind w:firstLine="420" w:firstLineChars="200"/>
        <w:rPr>
          <w:rFonts w:ascii="宋体" w:hAnsi="宋体" w:cs="宋体"/>
          <w:szCs w:val="21"/>
          <w:lang w:val="zh-TW" w:eastAsia="zh-TW"/>
        </w:rPr>
      </w:pPr>
      <w:r>
        <w:rPr>
          <w:rFonts w:hint="eastAsia" w:ascii="宋体" w:hAnsi="宋体" w:cs="宋体"/>
          <w:szCs w:val="21"/>
          <w:lang w:val="zh-TW" w:eastAsia="zh-TW"/>
        </w:rPr>
        <w:t>（3）</w:t>
      </w:r>
      <w:r>
        <w:rPr>
          <w:rFonts w:hint="eastAsia" w:ascii="宋体" w:hAnsi="宋体" w:cs="宋体"/>
          <w:bCs/>
          <w:szCs w:val="21"/>
        </w:rPr>
        <w:t>按比选公告规定的时间及地点获取了比选文件</w:t>
      </w:r>
      <w:r>
        <w:rPr>
          <w:rFonts w:hint="eastAsia" w:ascii="宋体" w:hAnsi="宋体" w:cs="宋体"/>
          <w:szCs w:val="21"/>
          <w:lang w:val="zh-TW" w:eastAsia="zh-TW"/>
        </w:rPr>
        <w:t>。</w:t>
      </w:r>
    </w:p>
    <w:p w14:paraId="7FED7AD2">
      <w:pPr>
        <w:pStyle w:val="21"/>
        <w:tabs>
          <w:tab w:val="left" w:pos="293"/>
        </w:tabs>
        <w:adjustRightInd w:val="0"/>
        <w:snapToGrid w:val="0"/>
        <w:spacing w:line="360" w:lineRule="auto"/>
        <w:ind w:firstLine="422" w:firstLineChars="200"/>
        <w:rPr>
          <w:rFonts w:ascii="宋体" w:hAnsi="宋体" w:cs="宋体"/>
          <w:b/>
          <w:bCs/>
          <w:szCs w:val="21"/>
          <w:lang w:val="zh-TW" w:eastAsia="zh-TW"/>
        </w:rPr>
      </w:pPr>
      <w:r>
        <w:rPr>
          <w:rFonts w:hint="eastAsia" w:ascii="宋体" w:hAnsi="宋体" w:cs="宋体"/>
          <w:b/>
          <w:bCs/>
          <w:szCs w:val="21"/>
        </w:rPr>
        <w:t>1.2.2</w:t>
      </w:r>
      <w:r>
        <w:rPr>
          <w:rFonts w:hint="eastAsia" w:ascii="宋体" w:hAnsi="宋体" w:cs="宋体"/>
          <w:b/>
          <w:bCs/>
          <w:szCs w:val="21"/>
          <w:lang w:val="zh-TW" w:eastAsia="zh-TW"/>
        </w:rPr>
        <w:t>比选费用</w:t>
      </w:r>
    </w:p>
    <w:p w14:paraId="548DC253">
      <w:pPr>
        <w:kinsoku w:val="0"/>
        <w:overflowPunct w:val="0"/>
        <w:adjustRightInd w:val="0"/>
        <w:snapToGrid w:val="0"/>
        <w:spacing w:line="360" w:lineRule="auto"/>
        <w:ind w:firstLine="420" w:firstLineChars="200"/>
        <w:rPr>
          <w:rFonts w:ascii="宋体" w:hAnsi="宋体" w:cs="宋体"/>
          <w:szCs w:val="21"/>
        </w:rPr>
      </w:pPr>
      <w:r>
        <w:rPr>
          <w:rFonts w:hint="eastAsia" w:ascii="宋体" w:hAnsi="宋体" w:cs="宋体"/>
          <w:szCs w:val="21"/>
          <w:lang w:val="zh-TW"/>
        </w:rPr>
        <w:t>比选申请人在比选过程中的一切费用，不论中选与否，均应当自行承担其参与本次比选活动自身所发生的一切费用。</w:t>
      </w:r>
    </w:p>
    <w:p w14:paraId="5D64C38A">
      <w:pPr>
        <w:pStyle w:val="4"/>
        <w:tabs>
          <w:tab w:val="left" w:pos="540"/>
          <w:tab w:val="left" w:pos="675"/>
          <w:tab w:val="left" w:pos="709"/>
          <w:tab w:val="left" w:pos="4480"/>
        </w:tabs>
        <w:adjustRightInd w:val="0"/>
        <w:snapToGrid w:val="0"/>
        <w:spacing w:before="0" w:after="0" w:line="360" w:lineRule="auto"/>
        <w:ind w:firstLine="422" w:firstLineChars="200"/>
        <w:rPr>
          <w:rFonts w:ascii="宋体" w:hAnsi="宋体" w:eastAsia="宋体" w:cs="宋体"/>
          <w:sz w:val="21"/>
          <w:szCs w:val="21"/>
        </w:rPr>
      </w:pPr>
      <w:bookmarkStart w:id="163" w:name="_Toc474930529"/>
      <w:bookmarkStart w:id="164" w:name="_Toc14947"/>
      <w:bookmarkStart w:id="165" w:name="_Toc472336708"/>
      <w:bookmarkStart w:id="166" w:name="_Toc487645515"/>
      <w:bookmarkStart w:id="167" w:name="_Toc30806"/>
      <w:bookmarkStart w:id="168" w:name="_Toc521933495"/>
      <w:bookmarkStart w:id="169" w:name="_Toc9"/>
      <w:r>
        <w:rPr>
          <w:rFonts w:hint="eastAsia" w:ascii="宋体" w:hAnsi="宋体" w:eastAsia="宋体" w:cs="宋体"/>
          <w:sz w:val="21"/>
          <w:szCs w:val="21"/>
        </w:rPr>
        <w:t>1.3比选</w:t>
      </w:r>
      <w:r>
        <w:rPr>
          <w:rFonts w:hint="eastAsia" w:ascii="宋体" w:hAnsi="宋体" w:eastAsia="宋体" w:cs="宋体"/>
          <w:sz w:val="21"/>
          <w:szCs w:val="21"/>
          <w:lang w:eastAsia="zh-TW"/>
        </w:rPr>
        <w:t>文件</w:t>
      </w:r>
      <w:bookmarkEnd w:id="163"/>
      <w:bookmarkEnd w:id="164"/>
      <w:bookmarkEnd w:id="165"/>
      <w:bookmarkEnd w:id="166"/>
      <w:bookmarkEnd w:id="167"/>
      <w:bookmarkEnd w:id="168"/>
      <w:bookmarkEnd w:id="169"/>
    </w:p>
    <w:p w14:paraId="7DAE79B8">
      <w:pPr>
        <w:pStyle w:val="5"/>
        <w:adjustRightInd w:val="0"/>
        <w:snapToGrid w:val="0"/>
        <w:spacing w:before="0" w:after="0" w:line="360" w:lineRule="auto"/>
        <w:ind w:firstLine="422" w:firstLineChars="200"/>
        <w:rPr>
          <w:rFonts w:ascii="宋体" w:hAnsi="宋体" w:cs="宋体"/>
          <w:sz w:val="21"/>
          <w:szCs w:val="21"/>
          <w:highlight w:val="none"/>
        </w:rPr>
      </w:pPr>
      <w:bookmarkStart w:id="170" w:name="_Toc31222"/>
      <w:bookmarkStart w:id="171" w:name="_Toc521933496"/>
      <w:bookmarkStart w:id="172" w:name="_Toc472336709"/>
      <w:bookmarkStart w:id="173" w:name="_Toc10"/>
      <w:r>
        <w:rPr>
          <w:rFonts w:hint="eastAsia" w:ascii="宋体" w:hAnsi="宋体" w:cs="宋体"/>
          <w:sz w:val="21"/>
          <w:szCs w:val="21"/>
          <w:highlight w:val="none"/>
          <w:lang w:val="zh-TW"/>
        </w:rPr>
        <w:t>1.3.1比选</w:t>
      </w:r>
      <w:r>
        <w:rPr>
          <w:rFonts w:hint="eastAsia" w:ascii="宋体" w:hAnsi="宋体" w:cs="宋体"/>
          <w:sz w:val="21"/>
          <w:szCs w:val="21"/>
          <w:highlight w:val="none"/>
          <w:lang w:val="zh-TW" w:eastAsia="zh-TW"/>
        </w:rPr>
        <w:t>文件的组成</w:t>
      </w:r>
      <w:bookmarkEnd w:id="170"/>
      <w:bookmarkEnd w:id="171"/>
      <w:bookmarkEnd w:id="172"/>
      <w:bookmarkEnd w:id="173"/>
    </w:p>
    <w:p w14:paraId="298079F6">
      <w:pPr>
        <w:pStyle w:val="97"/>
        <w:adjustRightInd w:val="0"/>
        <w:snapToGrid w:val="0"/>
        <w:spacing w:line="360" w:lineRule="auto"/>
        <w:ind w:firstLine="420" w:firstLineChars="200"/>
        <w:rPr>
          <w:rFonts w:ascii="宋体" w:hAnsi="宋体" w:eastAsia="宋体" w:cs="宋体"/>
          <w:color w:val="auto"/>
          <w:sz w:val="21"/>
          <w:szCs w:val="21"/>
        </w:rPr>
      </w:pPr>
      <w:r>
        <w:rPr>
          <w:rFonts w:hint="eastAsia" w:ascii="宋体" w:hAnsi="宋体" w:eastAsia="宋体" w:cs="宋体"/>
          <w:color w:val="auto"/>
          <w:sz w:val="21"/>
          <w:szCs w:val="21"/>
          <w:lang w:val="zh-TW" w:eastAsia="zh-TW"/>
        </w:rPr>
        <w:t>第</w:t>
      </w:r>
      <w:r>
        <w:rPr>
          <w:rFonts w:hint="eastAsia" w:ascii="宋体" w:hAnsi="宋体" w:eastAsia="宋体" w:cs="宋体"/>
          <w:color w:val="auto"/>
          <w:sz w:val="21"/>
          <w:szCs w:val="21"/>
        </w:rPr>
        <w:t>一</w:t>
      </w:r>
      <w:r>
        <w:rPr>
          <w:rFonts w:hint="eastAsia" w:ascii="宋体" w:hAnsi="宋体" w:eastAsia="宋体" w:cs="宋体"/>
          <w:color w:val="auto"/>
          <w:sz w:val="21"/>
          <w:szCs w:val="21"/>
          <w:lang w:val="zh-TW" w:eastAsia="zh-TW"/>
        </w:rPr>
        <w:t>章　</w:t>
      </w:r>
      <w:r>
        <w:rPr>
          <w:rFonts w:hint="eastAsia" w:ascii="宋体" w:hAnsi="宋体" w:eastAsia="宋体" w:cs="宋体"/>
          <w:color w:val="auto"/>
          <w:sz w:val="21"/>
          <w:szCs w:val="21"/>
          <w:lang w:val="zh-TW"/>
        </w:rPr>
        <w:t>比选公告</w:t>
      </w:r>
    </w:p>
    <w:p w14:paraId="40D39E6B">
      <w:pPr>
        <w:pStyle w:val="97"/>
        <w:adjustRightInd w:val="0"/>
        <w:snapToGrid w:val="0"/>
        <w:spacing w:line="360" w:lineRule="auto"/>
        <w:ind w:firstLine="420" w:firstLineChars="200"/>
        <w:rPr>
          <w:rFonts w:ascii="宋体" w:hAnsi="宋体" w:eastAsia="宋体" w:cs="宋体"/>
          <w:color w:val="auto"/>
          <w:sz w:val="21"/>
          <w:szCs w:val="21"/>
          <w:lang w:val="zh-TW"/>
        </w:rPr>
      </w:pPr>
      <w:r>
        <w:rPr>
          <w:rFonts w:hint="eastAsia" w:ascii="宋体" w:hAnsi="宋体" w:eastAsia="宋体" w:cs="宋体"/>
          <w:color w:val="auto"/>
          <w:sz w:val="21"/>
          <w:szCs w:val="21"/>
          <w:lang w:val="zh-TW"/>
        </w:rPr>
        <w:t>第二章　比选申请人须知</w:t>
      </w:r>
    </w:p>
    <w:p w14:paraId="117156BA">
      <w:pPr>
        <w:pStyle w:val="97"/>
        <w:adjustRightInd w:val="0"/>
        <w:snapToGrid w:val="0"/>
        <w:spacing w:line="360" w:lineRule="auto"/>
        <w:ind w:firstLine="420" w:firstLineChars="200"/>
        <w:rPr>
          <w:rFonts w:ascii="宋体" w:hAnsi="宋体" w:eastAsia="宋体" w:cs="宋体"/>
          <w:color w:val="auto"/>
          <w:sz w:val="21"/>
          <w:szCs w:val="21"/>
          <w:lang w:val="zh-TW"/>
        </w:rPr>
      </w:pPr>
      <w:r>
        <w:rPr>
          <w:rFonts w:hint="eastAsia" w:ascii="宋体" w:hAnsi="宋体" w:eastAsia="宋体" w:cs="宋体"/>
          <w:color w:val="auto"/>
          <w:sz w:val="21"/>
          <w:szCs w:val="21"/>
          <w:lang w:val="zh-TW"/>
        </w:rPr>
        <w:t>第</w:t>
      </w:r>
      <w:r>
        <w:rPr>
          <w:rFonts w:hint="eastAsia" w:ascii="宋体" w:hAnsi="宋体" w:eastAsia="宋体" w:cs="宋体"/>
          <w:color w:val="auto"/>
          <w:sz w:val="21"/>
          <w:szCs w:val="21"/>
        </w:rPr>
        <w:t>三</w:t>
      </w:r>
      <w:r>
        <w:rPr>
          <w:rFonts w:hint="eastAsia" w:ascii="宋体" w:hAnsi="宋体" w:eastAsia="宋体" w:cs="宋体"/>
          <w:color w:val="auto"/>
          <w:sz w:val="21"/>
          <w:szCs w:val="21"/>
          <w:lang w:val="zh-TW"/>
        </w:rPr>
        <w:t>章　</w:t>
      </w:r>
      <w:r>
        <w:rPr>
          <w:rFonts w:hint="eastAsia" w:ascii="宋体" w:hAnsi="宋体" w:eastAsia="宋体" w:cs="宋体"/>
          <w:color w:val="auto"/>
          <w:sz w:val="21"/>
          <w:szCs w:val="21"/>
        </w:rPr>
        <w:t>评审</w:t>
      </w:r>
      <w:r>
        <w:rPr>
          <w:rFonts w:hint="eastAsia" w:ascii="宋体" w:hAnsi="宋体" w:eastAsia="宋体" w:cs="宋体"/>
          <w:color w:val="auto"/>
          <w:sz w:val="21"/>
          <w:szCs w:val="21"/>
          <w:lang w:val="zh-TW"/>
        </w:rPr>
        <w:t>办法</w:t>
      </w:r>
    </w:p>
    <w:p w14:paraId="4418C79B">
      <w:pPr>
        <w:pStyle w:val="97"/>
        <w:adjustRightInd w:val="0"/>
        <w:snapToGrid w:val="0"/>
        <w:spacing w:line="360" w:lineRule="auto"/>
        <w:ind w:firstLine="420" w:firstLineChars="200"/>
        <w:rPr>
          <w:rFonts w:ascii="宋体" w:hAnsi="宋体" w:eastAsia="宋体" w:cs="宋体"/>
          <w:color w:val="auto"/>
          <w:sz w:val="21"/>
          <w:szCs w:val="21"/>
          <w:lang w:val="zh-TW"/>
        </w:rPr>
      </w:pPr>
      <w:r>
        <w:rPr>
          <w:rFonts w:hint="eastAsia" w:ascii="宋体" w:hAnsi="宋体" w:eastAsia="宋体" w:cs="宋体"/>
          <w:color w:val="auto"/>
          <w:sz w:val="21"/>
          <w:szCs w:val="21"/>
          <w:lang w:val="zh-TW"/>
        </w:rPr>
        <w:t>第</w:t>
      </w:r>
      <w:r>
        <w:rPr>
          <w:rFonts w:hint="eastAsia" w:ascii="宋体" w:hAnsi="宋体" w:eastAsia="宋体" w:cs="宋体"/>
          <w:color w:val="auto"/>
          <w:sz w:val="21"/>
          <w:szCs w:val="21"/>
        </w:rPr>
        <w:t>四</w:t>
      </w:r>
      <w:r>
        <w:rPr>
          <w:rFonts w:hint="eastAsia" w:ascii="宋体" w:hAnsi="宋体" w:eastAsia="宋体" w:cs="宋体"/>
          <w:color w:val="auto"/>
          <w:sz w:val="21"/>
          <w:szCs w:val="21"/>
          <w:lang w:val="zh-TW"/>
        </w:rPr>
        <w:t>章　合同主要条款</w:t>
      </w:r>
    </w:p>
    <w:p w14:paraId="05AE5B55">
      <w:pPr>
        <w:pStyle w:val="97"/>
        <w:adjustRightInd w:val="0"/>
        <w:snapToGrid w:val="0"/>
        <w:spacing w:line="360" w:lineRule="auto"/>
        <w:ind w:firstLine="420" w:firstLineChars="200"/>
        <w:rPr>
          <w:rFonts w:ascii="宋体" w:hAnsi="宋体" w:eastAsia="宋体" w:cs="宋体"/>
          <w:color w:val="auto"/>
          <w:sz w:val="21"/>
          <w:szCs w:val="21"/>
          <w:lang w:val="zh-TW"/>
        </w:rPr>
      </w:pPr>
      <w:r>
        <w:rPr>
          <w:rFonts w:hint="eastAsia" w:ascii="宋体" w:hAnsi="宋体" w:eastAsia="宋体" w:cs="宋体"/>
          <w:color w:val="auto"/>
          <w:sz w:val="21"/>
          <w:szCs w:val="21"/>
          <w:lang w:val="zh-TW"/>
        </w:rPr>
        <w:t>第</w:t>
      </w:r>
      <w:r>
        <w:rPr>
          <w:rFonts w:hint="eastAsia" w:ascii="宋体" w:hAnsi="宋体" w:eastAsia="宋体" w:cs="宋体"/>
          <w:color w:val="auto"/>
          <w:sz w:val="21"/>
          <w:szCs w:val="21"/>
        </w:rPr>
        <w:t>五</w:t>
      </w:r>
      <w:r>
        <w:rPr>
          <w:rFonts w:hint="eastAsia" w:ascii="宋体" w:hAnsi="宋体" w:eastAsia="宋体" w:cs="宋体"/>
          <w:color w:val="auto"/>
          <w:sz w:val="21"/>
          <w:szCs w:val="21"/>
          <w:lang w:val="zh-TW"/>
        </w:rPr>
        <w:t>章</w:t>
      </w:r>
      <w:r>
        <w:rPr>
          <w:rFonts w:hint="eastAsia" w:ascii="宋体" w:hAnsi="宋体" w:eastAsia="宋体" w:cs="宋体"/>
          <w:color w:val="auto"/>
          <w:sz w:val="21"/>
          <w:szCs w:val="21"/>
        </w:rPr>
        <w:t xml:space="preserve">  比选申请</w:t>
      </w:r>
      <w:r>
        <w:rPr>
          <w:rFonts w:hint="eastAsia" w:ascii="宋体" w:hAnsi="宋体" w:eastAsia="宋体" w:cs="宋体"/>
          <w:color w:val="auto"/>
          <w:sz w:val="21"/>
          <w:szCs w:val="21"/>
          <w:lang w:val="zh-TW"/>
        </w:rPr>
        <w:t>文件格式</w:t>
      </w:r>
    </w:p>
    <w:p w14:paraId="0CF26D13">
      <w:pPr>
        <w:pStyle w:val="97"/>
        <w:adjustRightInd w:val="0"/>
        <w:snapToGrid w:val="0"/>
        <w:spacing w:line="360" w:lineRule="auto"/>
        <w:ind w:firstLine="420" w:firstLineChars="200"/>
        <w:rPr>
          <w:rFonts w:ascii="宋体" w:hAnsi="宋体" w:eastAsia="宋体" w:cs="宋体"/>
          <w:color w:val="auto"/>
          <w:sz w:val="21"/>
          <w:szCs w:val="21"/>
        </w:rPr>
      </w:pPr>
      <w:r>
        <w:rPr>
          <w:rFonts w:hint="eastAsia" w:ascii="宋体" w:hAnsi="宋体" w:eastAsia="宋体" w:cs="宋体"/>
          <w:color w:val="auto"/>
          <w:sz w:val="21"/>
          <w:szCs w:val="21"/>
          <w:lang w:val="zh-TW"/>
        </w:rPr>
        <w:t>比选申请人</w:t>
      </w:r>
      <w:r>
        <w:rPr>
          <w:rFonts w:hint="eastAsia" w:ascii="宋体" w:hAnsi="宋体" w:eastAsia="宋体" w:cs="宋体"/>
          <w:color w:val="auto"/>
          <w:sz w:val="21"/>
          <w:szCs w:val="21"/>
          <w:lang w:val="zh-TW" w:eastAsia="zh-TW"/>
        </w:rPr>
        <w:t>应详细阅读</w:t>
      </w:r>
      <w:r>
        <w:rPr>
          <w:rFonts w:hint="eastAsia" w:ascii="宋体" w:hAnsi="宋体" w:eastAsia="宋体" w:cs="宋体"/>
          <w:color w:val="auto"/>
          <w:sz w:val="21"/>
          <w:szCs w:val="21"/>
          <w:lang w:val="zh-TW"/>
        </w:rPr>
        <w:t>比选</w:t>
      </w:r>
      <w:r>
        <w:rPr>
          <w:rFonts w:hint="eastAsia" w:ascii="宋体" w:hAnsi="宋体" w:eastAsia="宋体" w:cs="宋体"/>
          <w:color w:val="auto"/>
          <w:sz w:val="21"/>
          <w:szCs w:val="21"/>
          <w:lang w:val="zh-TW" w:eastAsia="zh-TW"/>
        </w:rPr>
        <w:t>文件的全部内容。不按</w:t>
      </w:r>
      <w:r>
        <w:rPr>
          <w:rFonts w:hint="eastAsia" w:ascii="宋体" w:hAnsi="宋体" w:eastAsia="宋体" w:cs="宋体"/>
          <w:color w:val="auto"/>
          <w:sz w:val="21"/>
          <w:szCs w:val="21"/>
          <w:lang w:val="zh-TW"/>
        </w:rPr>
        <w:t>比选</w:t>
      </w:r>
      <w:r>
        <w:rPr>
          <w:rFonts w:hint="eastAsia" w:ascii="宋体" w:hAnsi="宋体" w:eastAsia="宋体" w:cs="宋体"/>
          <w:color w:val="auto"/>
          <w:sz w:val="21"/>
          <w:szCs w:val="21"/>
          <w:lang w:val="zh-TW" w:eastAsia="zh-TW"/>
        </w:rPr>
        <w:t>文件的要求提供的</w:t>
      </w:r>
      <w:r>
        <w:rPr>
          <w:rFonts w:hint="eastAsia" w:ascii="宋体" w:hAnsi="宋体" w:eastAsia="宋体" w:cs="宋体"/>
          <w:color w:val="auto"/>
          <w:sz w:val="21"/>
          <w:szCs w:val="21"/>
        </w:rPr>
        <w:t>比选申请</w:t>
      </w:r>
      <w:r>
        <w:rPr>
          <w:rFonts w:hint="eastAsia" w:ascii="宋体" w:hAnsi="宋体" w:eastAsia="宋体" w:cs="宋体"/>
          <w:color w:val="auto"/>
          <w:sz w:val="21"/>
          <w:szCs w:val="21"/>
          <w:lang w:val="zh-TW" w:eastAsia="zh-TW"/>
        </w:rPr>
        <w:t>文件和资料，可能导致</w:t>
      </w:r>
      <w:r>
        <w:rPr>
          <w:rFonts w:hint="eastAsia" w:ascii="宋体" w:hAnsi="宋体" w:eastAsia="宋体" w:cs="宋体"/>
          <w:color w:val="auto"/>
          <w:sz w:val="21"/>
          <w:szCs w:val="21"/>
        </w:rPr>
        <w:t>比选申请</w:t>
      </w:r>
      <w:r>
        <w:rPr>
          <w:rFonts w:hint="eastAsia" w:ascii="宋体" w:hAnsi="宋体" w:eastAsia="宋体" w:cs="宋体"/>
          <w:color w:val="auto"/>
          <w:sz w:val="21"/>
          <w:szCs w:val="21"/>
          <w:lang w:val="zh-TW" w:eastAsia="zh-TW"/>
        </w:rPr>
        <w:t>被拒绝。</w:t>
      </w:r>
    </w:p>
    <w:p w14:paraId="4B4F3749">
      <w:pPr>
        <w:pStyle w:val="5"/>
        <w:adjustRightInd w:val="0"/>
        <w:snapToGrid w:val="0"/>
        <w:spacing w:before="0" w:after="0" w:line="360" w:lineRule="auto"/>
        <w:ind w:firstLine="422" w:firstLineChars="200"/>
        <w:rPr>
          <w:rFonts w:ascii="宋体" w:hAnsi="宋体" w:cs="宋体"/>
          <w:sz w:val="21"/>
          <w:szCs w:val="21"/>
        </w:rPr>
      </w:pPr>
      <w:bookmarkStart w:id="174" w:name="_Toc11"/>
      <w:bookmarkStart w:id="175" w:name="_Toc472336710"/>
      <w:bookmarkStart w:id="176" w:name="_Toc29947"/>
      <w:bookmarkStart w:id="177" w:name="_Toc521933497"/>
      <w:r>
        <w:rPr>
          <w:rFonts w:hint="eastAsia" w:ascii="宋体" w:hAnsi="宋体" w:cs="宋体"/>
          <w:sz w:val="21"/>
          <w:szCs w:val="21"/>
          <w:lang w:val="zh-TW"/>
        </w:rPr>
        <w:t>1.3.2比选</w:t>
      </w:r>
      <w:r>
        <w:rPr>
          <w:rFonts w:hint="eastAsia" w:ascii="宋体" w:hAnsi="宋体" w:cs="宋体"/>
          <w:sz w:val="21"/>
          <w:szCs w:val="21"/>
          <w:lang w:val="zh-TW" w:eastAsia="zh-TW"/>
        </w:rPr>
        <w:t>文件的澄清</w:t>
      </w:r>
      <w:bookmarkEnd w:id="174"/>
      <w:bookmarkEnd w:id="175"/>
      <w:bookmarkEnd w:id="176"/>
      <w:bookmarkEnd w:id="177"/>
    </w:p>
    <w:p w14:paraId="3908CD01">
      <w:pPr>
        <w:pStyle w:val="97"/>
        <w:adjustRightInd w:val="0"/>
        <w:snapToGrid w:val="0"/>
        <w:spacing w:line="360" w:lineRule="auto"/>
        <w:ind w:firstLine="420" w:firstLineChars="200"/>
        <w:rPr>
          <w:rFonts w:ascii="宋体" w:hAnsi="宋体" w:eastAsia="宋体" w:cs="宋体"/>
          <w:color w:val="auto"/>
          <w:sz w:val="21"/>
          <w:szCs w:val="21"/>
          <w:lang w:val="zh-TW"/>
        </w:rPr>
      </w:pPr>
      <w:r>
        <w:rPr>
          <w:rFonts w:hint="eastAsia" w:ascii="宋体" w:hAnsi="宋体" w:eastAsia="宋体" w:cs="宋体"/>
          <w:color w:val="auto"/>
          <w:sz w:val="21"/>
          <w:szCs w:val="21"/>
          <w:lang w:val="zh-TW"/>
        </w:rPr>
        <w:t>（1）比选申请人对比选文件的任何疑问，均应</w:t>
      </w:r>
      <w:r>
        <w:rPr>
          <w:rFonts w:hint="eastAsia" w:ascii="宋体" w:hAnsi="宋体" w:eastAsia="宋体" w:cs="宋体"/>
          <w:color w:val="auto"/>
          <w:sz w:val="21"/>
          <w:szCs w:val="21"/>
        </w:rPr>
        <w:t>递交比选申请</w:t>
      </w:r>
      <w:r>
        <w:rPr>
          <w:rFonts w:hint="eastAsia" w:ascii="宋体" w:hAnsi="宋体" w:eastAsia="宋体" w:cs="宋体"/>
          <w:color w:val="auto"/>
          <w:sz w:val="21"/>
          <w:szCs w:val="21"/>
          <w:lang w:val="zh-TW"/>
        </w:rPr>
        <w:t>文件截止</w:t>
      </w:r>
      <w:r>
        <w:rPr>
          <w:rFonts w:hint="eastAsia" w:ascii="宋体" w:hAnsi="宋体" w:eastAsia="宋体" w:cs="宋体"/>
          <w:color w:val="auto"/>
          <w:sz w:val="21"/>
          <w:szCs w:val="21"/>
          <w:highlight w:val="none"/>
          <w:lang w:val="zh-TW"/>
        </w:rPr>
        <w:t>之日起</w:t>
      </w:r>
      <w:r>
        <w:rPr>
          <w:rFonts w:hint="eastAsia" w:ascii="宋体" w:hAnsi="宋体" w:eastAsia="宋体" w:cs="宋体"/>
          <w:color w:val="auto"/>
          <w:sz w:val="21"/>
          <w:szCs w:val="21"/>
          <w:highlight w:val="none"/>
        </w:rPr>
        <w:t>1</w:t>
      </w:r>
      <w:r>
        <w:rPr>
          <w:rFonts w:hint="eastAsia" w:ascii="宋体" w:hAnsi="宋体" w:eastAsia="宋体" w:cs="宋体"/>
          <w:color w:val="auto"/>
          <w:sz w:val="21"/>
          <w:szCs w:val="21"/>
          <w:highlight w:val="none"/>
          <w:lang w:val="zh-TW"/>
        </w:rPr>
        <w:t>个工作日前以书</w:t>
      </w:r>
      <w:r>
        <w:rPr>
          <w:rFonts w:hint="eastAsia" w:ascii="宋体" w:hAnsi="宋体" w:eastAsia="宋体" w:cs="宋体"/>
          <w:color w:val="auto"/>
          <w:sz w:val="21"/>
          <w:szCs w:val="21"/>
          <w:lang w:val="zh-TW"/>
        </w:rPr>
        <w:t>面形式向比选人提出澄清要求。</w:t>
      </w:r>
    </w:p>
    <w:p w14:paraId="21AD5EE8">
      <w:pPr>
        <w:pStyle w:val="97"/>
        <w:adjustRightInd w:val="0"/>
        <w:snapToGrid w:val="0"/>
        <w:spacing w:line="360" w:lineRule="auto"/>
        <w:ind w:firstLine="420" w:firstLineChars="200"/>
        <w:rPr>
          <w:rFonts w:ascii="宋体" w:hAnsi="宋体" w:eastAsia="宋体" w:cs="宋体"/>
          <w:color w:val="auto"/>
          <w:sz w:val="21"/>
          <w:szCs w:val="21"/>
          <w:lang w:val="zh-TW"/>
        </w:rPr>
      </w:pPr>
      <w:r>
        <w:rPr>
          <w:rFonts w:hint="eastAsia" w:ascii="宋体" w:hAnsi="宋体" w:eastAsia="宋体" w:cs="宋体"/>
          <w:color w:val="auto"/>
          <w:sz w:val="21"/>
          <w:szCs w:val="21"/>
          <w:lang w:val="zh-TW"/>
        </w:rPr>
        <w:t>（2）比选人</w:t>
      </w:r>
      <w:r>
        <w:rPr>
          <w:rFonts w:hint="eastAsia" w:ascii="宋体" w:hAnsi="宋体" w:eastAsia="宋体" w:cs="宋体"/>
          <w:color w:val="auto"/>
          <w:sz w:val="21"/>
          <w:szCs w:val="21"/>
        </w:rPr>
        <w:t>可</w:t>
      </w:r>
      <w:r>
        <w:rPr>
          <w:rFonts w:hint="eastAsia" w:ascii="宋体" w:hAnsi="宋体" w:eastAsia="宋体" w:cs="宋体"/>
          <w:color w:val="auto"/>
          <w:sz w:val="21"/>
          <w:szCs w:val="21"/>
          <w:lang w:val="zh-TW"/>
        </w:rPr>
        <w:t>根据比选申请人</w:t>
      </w:r>
      <w:r>
        <w:rPr>
          <w:rFonts w:hint="eastAsia" w:ascii="宋体" w:hAnsi="宋体" w:eastAsia="宋体" w:cs="宋体"/>
          <w:color w:val="auto"/>
          <w:sz w:val="21"/>
          <w:szCs w:val="21"/>
        </w:rPr>
        <w:t>提出</w:t>
      </w:r>
      <w:r>
        <w:rPr>
          <w:rFonts w:hint="eastAsia" w:ascii="宋体" w:hAnsi="宋体" w:eastAsia="宋体" w:cs="宋体"/>
          <w:color w:val="auto"/>
          <w:sz w:val="21"/>
          <w:szCs w:val="21"/>
          <w:lang w:val="zh-TW"/>
        </w:rPr>
        <w:t>的</w:t>
      </w:r>
      <w:r>
        <w:rPr>
          <w:rFonts w:hint="eastAsia" w:ascii="宋体" w:hAnsi="宋体" w:eastAsia="宋体" w:cs="宋体"/>
          <w:color w:val="auto"/>
          <w:sz w:val="21"/>
          <w:szCs w:val="21"/>
        </w:rPr>
        <w:t>书面</w:t>
      </w:r>
      <w:r>
        <w:rPr>
          <w:rFonts w:hint="eastAsia" w:ascii="宋体" w:hAnsi="宋体" w:eastAsia="宋体" w:cs="宋体"/>
          <w:color w:val="auto"/>
          <w:sz w:val="21"/>
          <w:szCs w:val="21"/>
          <w:lang w:val="zh-TW"/>
        </w:rPr>
        <w:t>澄清要求，以及比选申请人没有提出但比选人认为有必要进行澄清的事项，可以在</w:t>
      </w:r>
      <w:r>
        <w:rPr>
          <w:rFonts w:hint="eastAsia" w:ascii="宋体" w:hAnsi="宋体" w:eastAsia="宋体" w:cs="宋体"/>
          <w:color w:val="auto"/>
          <w:sz w:val="21"/>
          <w:szCs w:val="21"/>
        </w:rPr>
        <w:t>递交比选申请</w:t>
      </w:r>
      <w:r>
        <w:rPr>
          <w:rFonts w:hint="eastAsia" w:ascii="宋体" w:hAnsi="宋体" w:eastAsia="宋体" w:cs="宋体"/>
          <w:color w:val="auto"/>
          <w:sz w:val="21"/>
          <w:szCs w:val="21"/>
          <w:lang w:val="zh-TW"/>
        </w:rPr>
        <w:t>文件截止之日起</w:t>
      </w:r>
      <w:r>
        <w:rPr>
          <w:rFonts w:hint="eastAsia" w:ascii="宋体" w:hAnsi="宋体" w:eastAsia="宋体" w:cs="宋体"/>
          <w:color w:val="auto"/>
          <w:sz w:val="21"/>
          <w:szCs w:val="21"/>
        </w:rPr>
        <w:t>1</w:t>
      </w:r>
      <w:r>
        <w:rPr>
          <w:rFonts w:hint="eastAsia" w:ascii="宋体" w:hAnsi="宋体" w:eastAsia="宋体" w:cs="宋体"/>
          <w:color w:val="auto"/>
          <w:sz w:val="21"/>
          <w:szCs w:val="21"/>
          <w:lang w:val="zh-TW"/>
        </w:rPr>
        <w:t>个工作日前以书面形式予以澄清、说明。对比选文件进行澄清的说明以书面补充通知形式进行，发送所有比选申请人。对比选文件进行澄清的补充通知为比选文件的组成部份，具有约束作用。</w:t>
      </w:r>
    </w:p>
    <w:p w14:paraId="131E9EF5">
      <w:pPr>
        <w:pStyle w:val="5"/>
        <w:adjustRightInd w:val="0"/>
        <w:snapToGrid w:val="0"/>
        <w:spacing w:before="0" w:after="0" w:line="360" w:lineRule="auto"/>
        <w:ind w:firstLine="422" w:firstLineChars="200"/>
        <w:rPr>
          <w:rFonts w:ascii="宋体" w:hAnsi="宋体" w:cs="宋体"/>
          <w:sz w:val="21"/>
          <w:szCs w:val="21"/>
        </w:rPr>
      </w:pPr>
      <w:bookmarkStart w:id="178" w:name="_Toc15216"/>
      <w:bookmarkStart w:id="179" w:name="_Toc521933498"/>
      <w:bookmarkStart w:id="180" w:name="_Toc12"/>
      <w:bookmarkStart w:id="181" w:name="_Toc472336711"/>
      <w:r>
        <w:rPr>
          <w:rFonts w:hint="eastAsia" w:ascii="宋体" w:hAnsi="宋体" w:cs="宋体"/>
          <w:sz w:val="21"/>
          <w:szCs w:val="21"/>
          <w:lang w:val="zh-TW"/>
        </w:rPr>
        <w:t>1.3.3比选</w:t>
      </w:r>
      <w:r>
        <w:rPr>
          <w:rFonts w:hint="eastAsia" w:ascii="宋体" w:hAnsi="宋体" w:cs="宋体"/>
          <w:sz w:val="21"/>
          <w:szCs w:val="21"/>
          <w:lang w:val="zh-TW" w:eastAsia="zh-TW"/>
        </w:rPr>
        <w:t>文件的修改</w:t>
      </w:r>
      <w:bookmarkEnd w:id="178"/>
      <w:bookmarkEnd w:id="179"/>
      <w:bookmarkEnd w:id="180"/>
      <w:bookmarkEnd w:id="181"/>
    </w:p>
    <w:p w14:paraId="18C4EB15">
      <w:pPr>
        <w:pStyle w:val="97"/>
        <w:adjustRightInd w:val="0"/>
        <w:snapToGrid w:val="0"/>
        <w:spacing w:line="360" w:lineRule="auto"/>
        <w:ind w:firstLine="420" w:firstLineChars="200"/>
        <w:rPr>
          <w:rFonts w:ascii="宋体" w:hAnsi="宋体" w:eastAsia="宋体" w:cs="宋体"/>
          <w:color w:val="auto"/>
          <w:sz w:val="21"/>
          <w:szCs w:val="21"/>
          <w:lang w:val="zh-TW"/>
        </w:rPr>
      </w:pPr>
      <w:r>
        <w:rPr>
          <w:rFonts w:hint="eastAsia" w:ascii="宋体" w:hAnsi="宋体" w:eastAsia="宋体" w:cs="宋体"/>
          <w:color w:val="auto"/>
          <w:sz w:val="21"/>
          <w:szCs w:val="21"/>
          <w:lang w:val="zh-TW"/>
        </w:rPr>
        <w:t>（1）在比选截</w:t>
      </w:r>
      <w:r>
        <w:rPr>
          <w:rFonts w:hint="eastAsia" w:ascii="宋体" w:hAnsi="宋体" w:eastAsia="宋体" w:cs="宋体"/>
          <w:color w:val="auto"/>
          <w:sz w:val="21"/>
          <w:szCs w:val="21"/>
          <w:highlight w:val="none"/>
          <w:lang w:val="zh-TW"/>
        </w:rPr>
        <w:t>止日期3日前，比选</w:t>
      </w:r>
      <w:r>
        <w:rPr>
          <w:rFonts w:hint="eastAsia" w:ascii="宋体" w:hAnsi="宋体" w:eastAsia="宋体" w:cs="宋体"/>
          <w:color w:val="auto"/>
          <w:sz w:val="21"/>
          <w:szCs w:val="21"/>
          <w:lang w:val="zh-TW"/>
        </w:rPr>
        <w:t>人都可能会以补充通知方式修改比选文件，比选申请人应予充分重视。在前述规定的期限以后，如果发生较为特殊的情形，可能对公平、公正地评审产生较大的影响，比选人仍可发出补充通知，对非实质性的事项、问题加以解释或进行补充，以弥补比选文件的缺陷。但所有补充通知发出的最晚时间，不晚于</w:t>
      </w:r>
      <w:r>
        <w:rPr>
          <w:rFonts w:hint="eastAsia" w:ascii="宋体" w:hAnsi="宋体" w:eastAsia="宋体" w:cs="宋体"/>
          <w:color w:val="auto"/>
          <w:sz w:val="21"/>
          <w:szCs w:val="21"/>
        </w:rPr>
        <w:t>比选申请文件递交截止时间3</w:t>
      </w:r>
      <w:r>
        <w:rPr>
          <w:rFonts w:hint="eastAsia" w:ascii="宋体" w:hAnsi="宋体" w:eastAsia="宋体" w:cs="宋体"/>
          <w:color w:val="auto"/>
          <w:sz w:val="21"/>
          <w:szCs w:val="21"/>
          <w:lang w:val="zh-TW"/>
        </w:rPr>
        <w:t>日前。</w:t>
      </w:r>
    </w:p>
    <w:p w14:paraId="557B4272">
      <w:pPr>
        <w:pStyle w:val="97"/>
        <w:adjustRightInd w:val="0"/>
        <w:snapToGrid w:val="0"/>
        <w:spacing w:line="360" w:lineRule="auto"/>
        <w:ind w:firstLine="420" w:firstLineChars="200"/>
        <w:rPr>
          <w:rFonts w:ascii="宋体" w:hAnsi="宋体" w:eastAsia="宋体" w:cs="宋体"/>
          <w:color w:val="auto"/>
          <w:sz w:val="24"/>
        </w:rPr>
      </w:pPr>
      <w:r>
        <w:rPr>
          <w:rFonts w:hint="eastAsia" w:ascii="宋体" w:hAnsi="宋体" w:eastAsia="宋体" w:cs="宋体"/>
          <w:color w:val="auto"/>
          <w:sz w:val="21"/>
          <w:szCs w:val="21"/>
          <w:lang w:val="zh-TW"/>
        </w:rPr>
        <w:t>（2）所有修改、解释或对比选文件进行补充的补充通知均以书面形式发送给本项目所有比选申请人，均属比选文件的组成部分，具有约束作用；但比选文件的修改、解释、补充以及澄清说明如对同一内容的表达不一致时，以最后发出的补充通知为准。</w:t>
      </w:r>
    </w:p>
    <w:p w14:paraId="74B0E3A1">
      <w:pPr>
        <w:pStyle w:val="4"/>
        <w:tabs>
          <w:tab w:val="left" w:pos="540"/>
          <w:tab w:val="left" w:pos="675"/>
          <w:tab w:val="left" w:pos="709"/>
          <w:tab w:val="left" w:pos="4480"/>
        </w:tabs>
        <w:adjustRightInd w:val="0"/>
        <w:snapToGrid w:val="0"/>
        <w:spacing w:before="0" w:after="0" w:line="360" w:lineRule="auto"/>
        <w:ind w:firstLine="422" w:firstLineChars="200"/>
        <w:rPr>
          <w:rFonts w:ascii="宋体" w:hAnsi="宋体" w:eastAsia="宋体" w:cs="宋体"/>
          <w:sz w:val="21"/>
          <w:szCs w:val="21"/>
        </w:rPr>
      </w:pPr>
      <w:bookmarkStart w:id="182" w:name="_Toc13"/>
      <w:bookmarkStart w:id="183" w:name="_Toc521933499"/>
      <w:bookmarkStart w:id="184" w:name="_Toc23541"/>
      <w:bookmarkStart w:id="185" w:name="_Toc487645516"/>
      <w:bookmarkStart w:id="186" w:name="_Toc474930530"/>
      <w:bookmarkStart w:id="187" w:name="_Toc472336712"/>
      <w:bookmarkStart w:id="188" w:name="_Toc626"/>
      <w:r>
        <w:rPr>
          <w:rFonts w:hint="eastAsia" w:ascii="宋体" w:hAnsi="宋体" w:eastAsia="宋体" w:cs="宋体"/>
          <w:sz w:val="21"/>
          <w:szCs w:val="21"/>
        </w:rPr>
        <w:t>1.4比选申请</w:t>
      </w:r>
      <w:r>
        <w:rPr>
          <w:rFonts w:hint="eastAsia" w:ascii="宋体" w:hAnsi="宋体" w:eastAsia="宋体" w:cs="宋体"/>
          <w:sz w:val="21"/>
          <w:szCs w:val="21"/>
          <w:lang w:eastAsia="zh-TW"/>
        </w:rPr>
        <w:t>文件的编写</w:t>
      </w:r>
      <w:bookmarkEnd w:id="182"/>
      <w:bookmarkEnd w:id="183"/>
      <w:bookmarkEnd w:id="184"/>
      <w:bookmarkEnd w:id="185"/>
      <w:bookmarkEnd w:id="186"/>
      <w:bookmarkEnd w:id="187"/>
      <w:bookmarkEnd w:id="188"/>
    </w:p>
    <w:p w14:paraId="41199DFC">
      <w:pPr>
        <w:pStyle w:val="5"/>
        <w:adjustRightInd w:val="0"/>
        <w:snapToGrid w:val="0"/>
        <w:spacing w:before="0" w:after="0" w:line="360" w:lineRule="auto"/>
        <w:ind w:firstLine="422" w:firstLineChars="200"/>
        <w:rPr>
          <w:rFonts w:ascii="宋体" w:hAnsi="宋体" w:cs="宋体"/>
          <w:sz w:val="21"/>
          <w:szCs w:val="21"/>
        </w:rPr>
      </w:pPr>
      <w:bookmarkStart w:id="189" w:name="_Toc521933500"/>
      <w:bookmarkStart w:id="190" w:name="_Toc3944"/>
      <w:bookmarkStart w:id="191" w:name="_Toc472336713"/>
      <w:bookmarkStart w:id="192" w:name="_Toc14"/>
      <w:r>
        <w:rPr>
          <w:rFonts w:hint="eastAsia" w:ascii="宋体" w:hAnsi="宋体" w:cs="宋体"/>
          <w:sz w:val="21"/>
          <w:szCs w:val="21"/>
          <w:lang w:val="zh-TW"/>
        </w:rPr>
        <w:t>1.4.1</w:t>
      </w:r>
      <w:r>
        <w:rPr>
          <w:rFonts w:hint="eastAsia" w:ascii="宋体" w:hAnsi="宋体" w:cs="宋体"/>
          <w:sz w:val="21"/>
          <w:szCs w:val="21"/>
          <w:lang w:val="zh-TW" w:eastAsia="zh-TW"/>
        </w:rPr>
        <w:t>要求</w:t>
      </w:r>
      <w:bookmarkEnd w:id="189"/>
      <w:bookmarkEnd w:id="190"/>
      <w:bookmarkEnd w:id="191"/>
      <w:bookmarkEnd w:id="192"/>
    </w:p>
    <w:p w14:paraId="0ECEA830">
      <w:pPr>
        <w:pStyle w:val="97"/>
        <w:adjustRightInd w:val="0"/>
        <w:snapToGrid w:val="0"/>
        <w:spacing w:line="360" w:lineRule="auto"/>
        <w:ind w:firstLine="420" w:firstLineChars="200"/>
        <w:rPr>
          <w:rFonts w:ascii="宋体" w:hAnsi="宋体" w:eastAsia="宋体" w:cs="宋体"/>
          <w:b w:val="0"/>
          <w:bCs w:val="0"/>
          <w:color w:val="auto"/>
          <w:sz w:val="21"/>
          <w:szCs w:val="21"/>
        </w:rPr>
      </w:pPr>
      <w:r>
        <w:rPr>
          <w:rFonts w:hint="eastAsia" w:ascii="宋体" w:hAnsi="宋体" w:eastAsia="宋体" w:cs="宋体"/>
          <w:color w:val="auto"/>
          <w:sz w:val="21"/>
          <w:szCs w:val="21"/>
          <w:lang w:val="zh-TW"/>
        </w:rPr>
        <w:t>比选申请人</w:t>
      </w:r>
      <w:r>
        <w:rPr>
          <w:rFonts w:hint="eastAsia" w:ascii="宋体" w:hAnsi="宋体" w:eastAsia="宋体" w:cs="宋体"/>
          <w:color w:val="auto"/>
          <w:sz w:val="21"/>
          <w:szCs w:val="21"/>
          <w:lang w:val="zh-TW" w:eastAsia="zh-TW"/>
        </w:rPr>
        <w:t>应仔细阅读</w:t>
      </w:r>
      <w:r>
        <w:rPr>
          <w:rFonts w:hint="eastAsia" w:ascii="宋体" w:hAnsi="宋体" w:eastAsia="宋体" w:cs="宋体"/>
          <w:color w:val="auto"/>
          <w:sz w:val="21"/>
          <w:szCs w:val="21"/>
          <w:lang w:val="zh-TW"/>
        </w:rPr>
        <w:t>比选</w:t>
      </w:r>
      <w:r>
        <w:rPr>
          <w:rFonts w:hint="eastAsia" w:ascii="宋体" w:hAnsi="宋体" w:eastAsia="宋体" w:cs="宋体"/>
          <w:color w:val="auto"/>
          <w:sz w:val="21"/>
          <w:szCs w:val="21"/>
          <w:lang w:val="zh-TW" w:eastAsia="zh-TW"/>
        </w:rPr>
        <w:t>文件的所有内容，按照</w:t>
      </w:r>
      <w:r>
        <w:rPr>
          <w:rFonts w:hint="eastAsia" w:ascii="宋体" w:hAnsi="宋体" w:eastAsia="宋体" w:cs="宋体"/>
          <w:color w:val="auto"/>
          <w:sz w:val="21"/>
          <w:szCs w:val="21"/>
          <w:lang w:val="zh-TW"/>
        </w:rPr>
        <w:t>比选</w:t>
      </w:r>
      <w:r>
        <w:rPr>
          <w:rFonts w:hint="eastAsia" w:ascii="宋体" w:hAnsi="宋体" w:eastAsia="宋体" w:cs="宋体"/>
          <w:color w:val="auto"/>
          <w:sz w:val="21"/>
          <w:szCs w:val="21"/>
          <w:lang w:val="zh-TW" w:eastAsia="zh-TW"/>
        </w:rPr>
        <w:t>文件的要求提交</w:t>
      </w:r>
      <w:r>
        <w:rPr>
          <w:rFonts w:hint="eastAsia" w:ascii="宋体" w:hAnsi="宋体" w:eastAsia="宋体" w:cs="宋体"/>
          <w:color w:val="auto"/>
          <w:sz w:val="21"/>
          <w:szCs w:val="21"/>
        </w:rPr>
        <w:t>比选申请</w:t>
      </w:r>
      <w:r>
        <w:rPr>
          <w:rFonts w:hint="eastAsia" w:ascii="宋体" w:hAnsi="宋体" w:eastAsia="宋体" w:cs="宋体"/>
          <w:color w:val="auto"/>
          <w:sz w:val="21"/>
          <w:szCs w:val="21"/>
          <w:lang w:val="zh-TW" w:eastAsia="zh-TW"/>
        </w:rPr>
        <w:t>文件。</w:t>
      </w:r>
      <w:r>
        <w:rPr>
          <w:rFonts w:hint="eastAsia" w:ascii="宋体" w:hAnsi="宋体" w:eastAsia="宋体" w:cs="宋体"/>
          <w:color w:val="auto"/>
          <w:sz w:val="21"/>
          <w:szCs w:val="21"/>
        </w:rPr>
        <w:t>比选申请</w:t>
      </w:r>
      <w:r>
        <w:rPr>
          <w:rFonts w:hint="eastAsia" w:ascii="宋体" w:hAnsi="宋体" w:eastAsia="宋体" w:cs="宋体"/>
          <w:color w:val="auto"/>
          <w:sz w:val="21"/>
          <w:szCs w:val="21"/>
          <w:lang w:val="zh-TW" w:eastAsia="zh-TW"/>
        </w:rPr>
        <w:t>文件应对</w:t>
      </w:r>
      <w:r>
        <w:rPr>
          <w:rFonts w:hint="eastAsia" w:ascii="宋体" w:hAnsi="宋体" w:eastAsia="宋体" w:cs="宋体"/>
          <w:color w:val="auto"/>
          <w:sz w:val="21"/>
          <w:szCs w:val="21"/>
          <w:lang w:val="zh-TW"/>
        </w:rPr>
        <w:t>比选</w:t>
      </w:r>
      <w:r>
        <w:rPr>
          <w:rFonts w:hint="eastAsia" w:ascii="宋体" w:hAnsi="宋体" w:eastAsia="宋体" w:cs="宋体"/>
          <w:color w:val="auto"/>
          <w:sz w:val="21"/>
          <w:szCs w:val="21"/>
          <w:lang w:val="zh-TW" w:eastAsia="zh-TW"/>
        </w:rPr>
        <w:t>文件的要求作出实质性响应，并保证所提供的全部资料的真实性，否则其</w:t>
      </w:r>
      <w:r>
        <w:rPr>
          <w:rFonts w:hint="eastAsia" w:ascii="宋体" w:hAnsi="宋体" w:eastAsia="宋体" w:cs="宋体"/>
          <w:color w:val="auto"/>
          <w:sz w:val="21"/>
          <w:szCs w:val="21"/>
          <w:lang w:val="zh-TW"/>
        </w:rPr>
        <w:t>比选申请</w:t>
      </w:r>
      <w:r>
        <w:rPr>
          <w:rFonts w:hint="eastAsia" w:ascii="宋体" w:hAnsi="宋体" w:eastAsia="宋体" w:cs="宋体"/>
          <w:color w:val="auto"/>
          <w:sz w:val="21"/>
          <w:szCs w:val="21"/>
          <w:lang w:val="zh-TW" w:eastAsia="zh-TW"/>
        </w:rPr>
        <w:t>将被拒绝。</w:t>
      </w:r>
      <w:r>
        <w:rPr>
          <w:rFonts w:hint="eastAsia" w:ascii="宋体" w:hAnsi="宋体" w:eastAsia="宋体" w:cs="宋体"/>
          <w:color w:val="auto"/>
          <w:sz w:val="21"/>
          <w:szCs w:val="21"/>
          <w:lang w:val="zh-TW"/>
        </w:rPr>
        <w:t>比选申请</w:t>
      </w:r>
      <w:r>
        <w:rPr>
          <w:rFonts w:hint="eastAsia" w:ascii="宋体" w:hAnsi="宋体" w:eastAsia="宋体" w:cs="宋体"/>
          <w:color w:val="auto"/>
          <w:sz w:val="21"/>
          <w:szCs w:val="21"/>
          <w:lang w:val="zh-TW" w:eastAsia="zh-TW"/>
        </w:rPr>
        <w:t>文件正本及副本份数见</w:t>
      </w:r>
      <w:r>
        <w:rPr>
          <w:rFonts w:hint="eastAsia" w:ascii="宋体" w:hAnsi="宋体" w:eastAsia="宋体" w:cs="宋体"/>
          <w:color w:val="auto"/>
          <w:sz w:val="21"/>
          <w:szCs w:val="21"/>
          <w:lang w:val="zh-TW"/>
        </w:rPr>
        <w:t>比选申请人</w:t>
      </w:r>
      <w:r>
        <w:rPr>
          <w:rFonts w:hint="eastAsia" w:ascii="宋体" w:hAnsi="宋体" w:eastAsia="宋体" w:cs="宋体"/>
          <w:color w:val="auto"/>
          <w:sz w:val="21"/>
          <w:szCs w:val="21"/>
          <w:lang w:val="zh-TW" w:eastAsia="zh-TW"/>
        </w:rPr>
        <w:t>须知前附表</w:t>
      </w:r>
      <w:r>
        <w:rPr>
          <w:rFonts w:hint="eastAsia" w:ascii="宋体" w:hAnsi="宋体" w:eastAsia="宋体" w:cs="宋体"/>
          <w:b w:val="0"/>
          <w:bCs w:val="0"/>
          <w:color w:val="auto"/>
          <w:sz w:val="21"/>
          <w:szCs w:val="21"/>
          <w:lang w:val="zh-TW" w:eastAsia="zh-TW"/>
        </w:rPr>
        <w:t>。正本和副本的封面上应清楚地标记“正本”或“副本”的字样。</w:t>
      </w:r>
    </w:p>
    <w:p w14:paraId="2916F289">
      <w:pPr>
        <w:pStyle w:val="5"/>
        <w:adjustRightInd w:val="0"/>
        <w:snapToGrid w:val="0"/>
        <w:spacing w:before="0" w:after="0" w:line="360" w:lineRule="auto"/>
        <w:ind w:firstLine="422" w:firstLineChars="200"/>
        <w:rPr>
          <w:rFonts w:ascii="宋体" w:hAnsi="宋体" w:cs="宋体"/>
          <w:sz w:val="21"/>
          <w:szCs w:val="21"/>
        </w:rPr>
      </w:pPr>
      <w:bookmarkStart w:id="193" w:name="_Toc472336714"/>
      <w:bookmarkStart w:id="194" w:name="_Toc9209"/>
      <w:bookmarkStart w:id="195" w:name="_Toc15"/>
      <w:bookmarkStart w:id="196" w:name="_Toc521933501"/>
      <w:r>
        <w:rPr>
          <w:rFonts w:hint="eastAsia" w:ascii="宋体" w:hAnsi="宋体" w:cs="宋体"/>
          <w:sz w:val="21"/>
          <w:szCs w:val="21"/>
          <w:lang w:val="zh-TW"/>
        </w:rPr>
        <w:t>1.4.2比选申请</w:t>
      </w:r>
      <w:r>
        <w:rPr>
          <w:rFonts w:hint="eastAsia" w:ascii="宋体" w:hAnsi="宋体" w:cs="宋体"/>
          <w:sz w:val="21"/>
          <w:szCs w:val="21"/>
          <w:lang w:val="zh-TW" w:eastAsia="zh-TW"/>
        </w:rPr>
        <w:t>文件语言</w:t>
      </w:r>
      <w:bookmarkEnd w:id="193"/>
      <w:bookmarkEnd w:id="194"/>
      <w:bookmarkEnd w:id="195"/>
      <w:bookmarkEnd w:id="196"/>
    </w:p>
    <w:p w14:paraId="706334FA">
      <w:pPr>
        <w:pStyle w:val="97"/>
        <w:adjustRightInd w:val="0"/>
        <w:snapToGrid w:val="0"/>
        <w:spacing w:line="360" w:lineRule="auto"/>
        <w:ind w:firstLine="420" w:firstLineChars="200"/>
        <w:rPr>
          <w:rFonts w:ascii="宋体" w:hAnsi="宋体" w:eastAsia="宋体" w:cs="宋体"/>
          <w:color w:val="auto"/>
          <w:sz w:val="21"/>
          <w:szCs w:val="21"/>
        </w:rPr>
      </w:pPr>
      <w:r>
        <w:rPr>
          <w:rFonts w:hint="eastAsia" w:ascii="宋体" w:hAnsi="宋体" w:eastAsia="宋体" w:cs="宋体"/>
          <w:color w:val="auto"/>
          <w:sz w:val="21"/>
          <w:szCs w:val="21"/>
          <w:lang w:val="zh-TW"/>
        </w:rPr>
        <w:t>比选申请</w:t>
      </w:r>
      <w:r>
        <w:rPr>
          <w:rFonts w:hint="eastAsia" w:ascii="宋体" w:hAnsi="宋体" w:eastAsia="宋体" w:cs="宋体"/>
          <w:color w:val="auto"/>
          <w:sz w:val="21"/>
          <w:szCs w:val="21"/>
          <w:lang w:val="zh-TW" w:eastAsia="zh-TW"/>
        </w:rPr>
        <w:t>文件应用中文书写</w:t>
      </w:r>
      <w:r>
        <w:rPr>
          <w:rFonts w:hint="eastAsia" w:ascii="宋体" w:hAnsi="宋体" w:eastAsia="宋体" w:cs="宋体"/>
          <w:color w:val="auto"/>
          <w:sz w:val="21"/>
          <w:szCs w:val="21"/>
        </w:rPr>
        <w:t>。</w:t>
      </w:r>
    </w:p>
    <w:p w14:paraId="28F45867">
      <w:pPr>
        <w:pStyle w:val="5"/>
        <w:adjustRightInd w:val="0"/>
        <w:snapToGrid w:val="0"/>
        <w:spacing w:before="0" w:after="0" w:line="360" w:lineRule="auto"/>
        <w:ind w:firstLine="422" w:firstLineChars="200"/>
        <w:rPr>
          <w:rFonts w:ascii="宋体" w:hAnsi="宋体" w:cs="宋体"/>
          <w:sz w:val="21"/>
          <w:szCs w:val="21"/>
        </w:rPr>
      </w:pPr>
      <w:bookmarkStart w:id="197" w:name="_Toc472336715"/>
      <w:bookmarkStart w:id="198" w:name="_Toc20413"/>
      <w:bookmarkStart w:id="199" w:name="_Toc521933502"/>
      <w:bookmarkStart w:id="200" w:name="_Toc16"/>
      <w:r>
        <w:rPr>
          <w:rFonts w:hint="eastAsia" w:ascii="宋体" w:hAnsi="宋体" w:cs="宋体"/>
          <w:sz w:val="21"/>
          <w:szCs w:val="21"/>
          <w:lang w:val="zh-TW"/>
        </w:rPr>
        <w:t>1.4.3</w:t>
      </w:r>
      <w:r>
        <w:rPr>
          <w:rFonts w:hint="eastAsia" w:ascii="宋体" w:hAnsi="宋体" w:cs="宋体"/>
          <w:sz w:val="21"/>
          <w:szCs w:val="21"/>
          <w:lang w:val="zh-TW" w:eastAsia="zh-TW"/>
        </w:rPr>
        <w:t>计量单位</w:t>
      </w:r>
      <w:bookmarkEnd w:id="197"/>
      <w:bookmarkEnd w:id="198"/>
      <w:bookmarkEnd w:id="199"/>
      <w:bookmarkEnd w:id="200"/>
    </w:p>
    <w:p w14:paraId="40F02B61">
      <w:pPr>
        <w:pStyle w:val="97"/>
        <w:adjustRightInd w:val="0"/>
        <w:snapToGrid w:val="0"/>
        <w:spacing w:line="360" w:lineRule="auto"/>
        <w:ind w:firstLine="420" w:firstLineChars="200"/>
        <w:rPr>
          <w:rFonts w:ascii="宋体" w:hAnsi="宋体" w:eastAsia="宋体" w:cs="宋体"/>
          <w:color w:val="auto"/>
          <w:sz w:val="21"/>
          <w:szCs w:val="21"/>
        </w:rPr>
      </w:pPr>
      <w:r>
        <w:rPr>
          <w:rFonts w:hint="eastAsia" w:ascii="宋体" w:hAnsi="宋体" w:eastAsia="宋体" w:cs="宋体"/>
          <w:color w:val="auto"/>
          <w:sz w:val="21"/>
          <w:szCs w:val="21"/>
          <w:lang w:val="zh-TW" w:eastAsia="zh-TW"/>
        </w:rPr>
        <w:t>除在</w:t>
      </w:r>
      <w:r>
        <w:rPr>
          <w:rFonts w:hint="eastAsia" w:ascii="宋体" w:hAnsi="宋体" w:eastAsia="宋体" w:cs="宋体"/>
          <w:color w:val="auto"/>
          <w:sz w:val="21"/>
          <w:szCs w:val="21"/>
          <w:lang w:val="zh-TW"/>
        </w:rPr>
        <w:t>比选</w:t>
      </w:r>
      <w:r>
        <w:rPr>
          <w:rFonts w:hint="eastAsia" w:ascii="宋体" w:hAnsi="宋体" w:eastAsia="宋体" w:cs="宋体"/>
          <w:color w:val="auto"/>
          <w:sz w:val="21"/>
          <w:szCs w:val="21"/>
          <w:lang w:val="zh-TW" w:eastAsia="zh-TW"/>
        </w:rPr>
        <w:t>文件的技术要求中另有规定外，计量单位应使用中华人民共和国法定计量单位。</w:t>
      </w:r>
    </w:p>
    <w:p w14:paraId="58BCF869">
      <w:pPr>
        <w:pStyle w:val="5"/>
        <w:adjustRightInd w:val="0"/>
        <w:snapToGrid w:val="0"/>
        <w:spacing w:before="0" w:after="0" w:line="360" w:lineRule="auto"/>
        <w:ind w:firstLine="422" w:firstLineChars="200"/>
        <w:rPr>
          <w:rFonts w:ascii="宋体" w:hAnsi="宋体" w:cs="宋体"/>
          <w:sz w:val="21"/>
          <w:szCs w:val="21"/>
          <w:highlight w:val="yellow"/>
        </w:rPr>
      </w:pPr>
      <w:bookmarkStart w:id="201" w:name="_Toc28023"/>
      <w:bookmarkStart w:id="202" w:name="_Toc472336716"/>
      <w:bookmarkStart w:id="203" w:name="_Toc521933503"/>
      <w:bookmarkStart w:id="204" w:name="_Toc17"/>
      <w:r>
        <w:rPr>
          <w:rFonts w:hint="eastAsia" w:ascii="宋体" w:hAnsi="宋体" w:cs="宋体"/>
          <w:sz w:val="21"/>
          <w:szCs w:val="21"/>
          <w:lang w:val="zh-TW"/>
        </w:rPr>
        <w:t>1.4.4</w:t>
      </w:r>
      <w:r>
        <w:rPr>
          <w:rFonts w:hint="eastAsia" w:ascii="宋体" w:hAnsi="宋体" w:cs="宋体"/>
          <w:sz w:val="21"/>
          <w:szCs w:val="21"/>
          <w:highlight w:val="none"/>
          <w:lang w:val="zh-TW"/>
        </w:rPr>
        <w:t>比选申请</w:t>
      </w:r>
      <w:r>
        <w:rPr>
          <w:rFonts w:hint="eastAsia" w:ascii="宋体" w:hAnsi="宋体" w:cs="宋体"/>
          <w:sz w:val="21"/>
          <w:szCs w:val="21"/>
          <w:highlight w:val="none"/>
          <w:lang w:val="zh-TW" w:eastAsia="zh-TW"/>
        </w:rPr>
        <w:t>文件的组成</w:t>
      </w:r>
      <w:bookmarkEnd w:id="201"/>
      <w:bookmarkEnd w:id="202"/>
      <w:bookmarkEnd w:id="203"/>
      <w:bookmarkEnd w:id="204"/>
    </w:p>
    <w:p w14:paraId="6492BB9E">
      <w:pPr>
        <w:pStyle w:val="97"/>
        <w:adjustRightInd w:val="0"/>
        <w:snapToGrid w:val="0"/>
        <w:spacing w:line="360" w:lineRule="auto"/>
        <w:ind w:firstLine="420" w:firstLineChars="200"/>
        <w:rPr>
          <w:rFonts w:ascii="宋体" w:hAnsi="宋体" w:eastAsia="宋体" w:cs="宋体"/>
          <w:color w:val="auto"/>
          <w:sz w:val="21"/>
          <w:szCs w:val="21"/>
          <w:lang w:val="zh-TW"/>
        </w:rPr>
      </w:pPr>
      <w:r>
        <w:rPr>
          <w:rFonts w:hint="eastAsia" w:ascii="宋体" w:hAnsi="宋体" w:eastAsia="宋体" w:cs="宋体"/>
          <w:color w:val="auto"/>
          <w:sz w:val="21"/>
          <w:szCs w:val="21"/>
          <w:lang w:val="zh-TW"/>
        </w:rPr>
        <w:t>比选申请文件包括以下文件：</w:t>
      </w:r>
    </w:p>
    <w:p w14:paraId="64B9F6FB">
      <w:pPr>
        <w:spacing w:line="360" w:lineRule="auto"/>
        <w:ind w:firstLine="420" w:firstLineChars="200"/>
        <w:rPr>
          <w:rFonts w:hint="default" w:ascii="宋体" w:hAnsi="宋体" w:eastAsia="宋体"/>
          <w:color w:val="auto"/>
          <w:kern w:val="0"/>
          <w:szCs w:val="21"/>
          <w:highlight w:val="none"/>
          <w:lang w:val="en-US" w:eastAsia="zh-CN"/>
        </w:rPr>
      </w:pPr>
      <w:r>
        <w:rPr>
          <w:rFonts w:hint="eastAsia" w:ascii="宋体" w:hAnsi="宋体"/>
          <w:color w:val="auto"/>
          <w:kern w:val="0"/>
          <w:szCs w:val="21"/>
          <w:highlight w:val="none"/>
        </w:rPr>
        <w:t>（1）</w:t>
      </w:r>
      <w:r>
        <w:rPr>
          <w:rFonts w:hint="eastAsia" w:ascii="宋体" w:hAnsi="宋体"/>
          <w:color w:val="auto"/>
          <w:kern w:val="0"/>
          <w:szCs w:val="21"/>
          <w:highlight w:val="none"/>
          <w:lang w:val="en-US" w:eastAsia="zh-CN"/>
        </w:rPr>
        <w:t>报价函</w:t>
      </w:r>
    </w:p>
    <w:p w14:paraId="4CE46ED3">
      <w:pPr>
        <w:spacing w:line="360" w:lineRule="auto"/>
        <w:ind w:firstLine="420" w:firstLineChars="200"/>
        <w:rPr>
          <w:rFonts w:hint="default" w:ascii="宋体" w:hAnsi="宋体" w:eastAsia="宋体"/>
          <w:color w:val="auto"/>
          <w:kern w:val="0"/>
          <w:szCs w:val="21"/>
          <w:highlight w:val="none"/>
          <w:lang w:val="en-US" w:eastAsia="zh-CN"/>
        </w:rPr>
      </w:pPr>
      <w:r>
        <w:rPr>
          <w:rFonts w:hint="eastAsia" w:ascii="宋体" w:hAnsi="宋体"/>
          <w:color w:val="auto"/>
          <w:kern w:val="0"/>
          <w:szCs w:val="21"/>
          <w:highlight w:val="none"/>
        </w:rPr>
        <w:t>（2）</w:t>
      </w:r>
      <w:r>
        <w:rPr>
          <w:rFonts w:hint="eastAsia" w:ascii="宋体" w:hAnsi="宋体"/>
          <w:color w:val="auto"/>
          <w:kern w:val="0"/>
          <w:szCs w:val="21"/>
          <w:highlight w:val="none"/>
          <w:lang w:val="en-US" w:eastAsia="zh-CN"/>
        </w:rPr>
        <w:t>报价一览表（首轮）</w:t>
      </w:r>
    </w:p>
    <w:p w14:paraId="58A43B03">
      <w:pPr>
        <w:spacing w:line="360" w:lineRule="auto"/>
        <w:ind w:firstLine="420" w:firstLineChars="200"/>
        <w:rPr>
          <w:rFonts w:hint="eastAsia" w:ascii="宋体" w:hAnsi="宋体"/>
          <w:color w:val="auto"/>
          <w:kern w:val="0"/>
          <w:szCs w:val="21"/>
          <w:highlight w:val="none"/>
        </w:rPr>
      </w:pPr>
      <w:r>
        <w:rPr>
          <w:rFonts w:hint="eastAsia" w:ascii="宋体" w:hAnsi="宋体"/>
          <w:color w:val="auto"/>
          <w:kern w:val="0"/>
          <w:szCs w:val="21"/>
          <w:highlight w:val="none"/>
        </w:rPr>
        <w:t>（</w:t>
      </w:r>
      <w:r>
        <w:rPr>
          <w:rFonts w:hint="eastAsia" w:ascii="宋体" w:hAnsi="宋体"/>
          <w:color w:val="auto"/>
          <w:kern w:val="0"/>
          <w:szCs w:val="21"/>
          <w:highlight w:val="none"/>
          <w:lang w:val="en-US" w:eastAsia="zh-CN"/>
        </w:rPr>
        <w:t>3</w:t>
      </w:r>
      <w:r>
        <w:rPr>
          <w:rFonts w:hint="eastAsia" w:ascii="宋体" w:hAnsi="宋体"/>
          <w:color w:val="auto"/>
          <w:kern w:val="0"/>
          <w:szCs w:val="21"/>
          <w:highlight w:val="none"/>
        </w:rPr>
        <w:t>）法定代表人身份证明及其授权委托书（如有）</w:t>
      </w:r>
    </w:p>
    <w:p w14:paraId="62628A05">
      <w:pPr>
        <w:spacing w:line="360" w:lineRule="auto"/>
        <w:ind w:firstLine="420" w:firstLineChars="200"/>
        <w:rPr>
          <w:rFonts w:hint="eastAsia" w:ascii="宋体" w:hAnsi="宋体"/>
          <w:color w:val="auto"/>
          <w:kern w:val="0"/>
          <w:szCs w:val="21"/>
          <w:highlight w:val="none"/>
        </w:rPr>
      </w:pPr>
      <w:r>
        <w:rPr>
          <w:rFonts w:hint="eastAsia" w:ascii="宋体" w:hAnsi="宋体"/>
          <w:color w:val="auto"/>
          <w:kern w:val="0"/>
          <w:szCs w:val="21"/>
          <w:highlight w:val="none"/>
        </w:rPr>
        <w:t>（</w:t>
      </w:r>
      <w:r>
        <w:rPr>
          <w:rFonts w:hint="eastAsia" w:ascii="宋体" w:hAnsi="宋体"/>
          <w:color w:val="auto"/>
          <w:kern w:val="0"/>
          <w:szCs w:val="21"/>
          <w:highlight w:val="none"/>
          <w:lang w:val="en-US" w:eastAsia="zh-CN"/>
        </w:rPr>
        <w:t>4</w:t>
      </w:r>
      <w:r>
        <w:rPr>
          <w:rFonts w:hint="eastAsia" w:ascii="宋体" w:hAnsi="宋体"/>
          <w:color w:val="auto"/>
          <w:kern w:val="0"/>
          <w:szCs w:val="21"/>
          <w:highlight w:val="none"/>
        </w:rPr>
        <w:t>）资格审查资料</w:t>
      </w:r>
    </w:p>
    <w:p w14:paraId="36D1AB8C">
      <w:pPr>
        <w:spacing w:line="360" w:lineRule="auto"/>
        <w:ind w:firstLine="420" w:firstLineChars="200"/>
        <w:rPr>
          <w:rFonts w:hint="eastAsia" w:ascii="宋体" w:hAnsi="宋体"/>
          <w:color w:val="auto"/>
          <w:kern w:val="0"/>
          <w:szCs w:val="21"/>
          <w:highlight w:val="none"/>
        </w:rPr>
      </w:pPr>
      <w:r>
        <w:rPr>
          <w:rFonts w:hint="eastAsia" w:ascii="宋体" w:hAnsi="宋体"/>
          <w:color w:val="auto"/>
          <w:kern w:val="0"/>
          <w:szCs w:val="21"/>
          <w:highlight w:val="none"/>
        </w:rPr>
        <w:t>（</w:t>
      </w:r>
      <w:r>
        <w:rPr>
          <w:rFonts w:hint="eastAsia" w:ascii="宋体" w:hAnsi="宋体"/>
          <w:color w:val="auto"/>
          <w:kern w:val="0"/>
          <w:szCs w:val="21"/>
          <w:highlight w:val="none"/>
          <w:lang w:val="en-US" w:eastAsia="zh-CN"/>
        </w:rPr>
        <w:t>5</w:t>
      </w:r>
      <w:r>
        <w:rPr>
          <w:rFonts w:hint="eastAsia" w:ascii="宋体" w:hAnsi="宋体"/>
          <w:color w:val="auto"/>
          <w:kern w:val="0"/>
          <w:szCs w:val="21"/>
          <w:highlight w:val="none"/>
        </w:rPr>
        <w:t>）</w:t>
      </w:r>
      <w:r>
        <w:rPr>
          <w:rFonts w:hint="eastAsia" w:ascii="宋体" w:hAnsi="宋体"/>
          <w:color w:val="auto"/>
          <w:kern w:val="0"/>
          <w:szCs w:val="21"/>
          <w:highlight w:val="none"/>
          <w:lang w:val="en-US" w:eastAsia="zh-CN"/>
        </w:rPr>
        <w:t>工作方案</w:t>
      </w:r>
    </w:p>
    <w:p w14:paraId="23E851F8">
      <w:pPr>
        <w:spacing w:line="360" w:lineRule="auto"/>
        <w:ind w:firstLine="420" w:firstLineChars="200"/>
        <w:rPr>
          <w:rFonts w:hint="eastAsia" w:ascii="宋体" w:hAnsi="宋体"/>
          <w:color w:val="auto"/>
          <w:kern w:val="0"/>
          <w:szCs w:val="21"/>
          <w:highlight w:val="none"/>
        </w:rPr>
      </w:pPr>
      <w:r>
        <w:rPr>
          <w:rFonts w:hint="eastAsia" w:ascii="宋体" w:hAnsi="宋体"/>
          <w:color w:val="auto"/>
          <w:kern w:val="0"/>
          <w:szCs w:val="21"/>
          <w:highlight w:val="none"/>
        </w:rPr>
        <w:t>（</w:t>
      </w:r>
      <w:r>
        <w:rPr>
          <w:rFonts w:hint="eastAsia" w:ascii="宋体" w:hAnsi="宋体"/>
          <w:color w:val="auto"/>
          <w:kern w:val="0"/>
          <w:szCs w:val="21"/>
          <w:highlight w:val="none"/>
          <w:lang w:val="en-US" w:eastAsia="zh-CN"/>
        </w:rPr>
        <w:t>6</w:t>
      </w:r>
      <w:r>
        <w:rPr>
          <w:rFonts w:hint="eastAsia" w:ascii="宋体" w:hAnsi="宋体"/>
          <w:color w:val="auto"/>
          <w:kern w:val="0"/>
          <w:szCs w:val="21"/>
          <w:highlight w:val="none"/>
        </w:rPr>
        <w:t>）</w:t>
      </w:r>
      <w:r>
        <w:rPr>
          <w:rFonts w:hint="eastAsia" w:ascii="宋体" w:hAnsi="宋体"/>
          <w:color w:val="auto"/>
          <w:kern w:val="0"/>
          <w:szCs w:val="21"/>
          <w:highlight w:val="none"/>
          <w:lang w:val="en-US" w:eastAsia="zh-CN"/>
        </w:rPr>
        <w:t>最终/(第 轮）报价表</w:t>
      </w:r>
    </w:p>
    <w:p w14:paraId="5F3DF212">
      <w:pPr>
        <w:spacing w:line="360" w:lineRule="auto"/>
        <w:ind w:firstLine="420" w:firstLineChars="200"/>
        <w:rPr>
          <w:rFonts w:hint="eastAsia" w:ascii="宋体" w:hAnsi="宋体"/>
          <w:color w:val="auto"/>
          <w:kern w:val="0"/>
          <w:szCs w:val="21"/>
          <w:highlight w:val="none"/>
        </w:rPr>
      </w:pPr>
      <w:r>
        <w:rPr>
          <w:rFonts w:hint="eastAsia" w:ascii="宋体" w:hAnsi="宋体"/>
          <w:color w:val="auto"/>
          <w:kern w:val="0"/>
          <w:szCs w:val="21"/>
          <w:highlight w:val="none"/>
        </w:rPr>
        <w:t>（</w:t>
      </w:r>
      <w:r>
        <w:rPr>
          <w:rFonts w:hint="eastAsia" w:ascii="宋体" w:hAnsi="宋体"/>
          <w:color w:val="auto"/>
          <w:kern w:val="0"/>
          <w:szCs w:val="21"/>
          <w:highlight w:val="none"/>
          <w:lang w:val="en-US" w:eastAsia="zh-CN"/>
        </w:rPr>
        <w:t>7</w:t>
      </w:r>
      <w:r>
        <w:rPr>
          <w:rFonts w:hint="eastAsia" w:ascii="宋体" w:hAnsi="宋体"/>
          <w:color w:val="auto"/>
          <w:kern w:val="0"/>
          <w:szCs w:val="21"/>
          <w:highlight w:val="none"/>
        </w:rPr>
        <w:t>）</w:t>
      </w:r>
      <w:r>
        <w:rPr>
          <w:rFonts w:hint="eastAsia" w:ascii="宋体" w:hAnsi="宋体"/>
          <w:color w:val="auto"/>
          <w:kern w:val="0"/>
          <w:szCs w:val="21"/>
          <w:highlight w:val="none"/>
          <w:lang w:val="en-US" w:eastAsia="zh-CN"/>
        </w:rPr>
        <w:t>比选申请人认为需要提交的</w:t>
      </w:r>
      <w:r>
        <w:rPr>
          <w:rFonts w:hint="eastAsia" w:ascii="宋体" w:hAnsi="宋体"/>
          <w:color w:val="auto"/>
          <w:kern w:val="0"/>
          <w:szCs w:val="21"/>
          <w:highlight w:val="none"/>
        </w:rPr>
        <w:t>其他资料</w:t>
      </w:r>
    </w:p>
    <w:p w14:paraId="2C0AF88C">
      <w:pPr>
        <w:spacing w:line="360" w:lineRule="auto"/>
        <w:ind w:firstLine="420" w:firstLineChars="200"/>
        <w:rPr>
          <w:rFonts w:hint="eastAsia" w:ascii="宋体" w:hAnsi="宋体" w:eastAsia="宋体" w:cs="宋体"/>
          <w:color w:val="auto"/>
          <w:sz w:val="21"/>
          <w:szCs w:val="21"/>
          <w:lang w:val="zh-TW"/>
        </w:rPr>
      </w:pPr>
      <w:r>
        <w:rPr>
          <w:rFonts w:hint="eastAsia" w:ascii="宋体" w:hAnsi="宋体"/>
          <w:color w:val="auto"/>
          <w:kern w:val="0"/>
          <w:szCs w:val="21"/>
          <w:highlight w:val="none"/>
        </w:rPr>
        <w:t>（</w:t>
      </w:r>
      <w:r>
        <w:rPr>
          <w:rFonts w:hint="eastAsia" w:ascii="宋体" w:hAnsi="宋体"/>
          <w:color w:val="auto"/>
          <w:kern w:val="0"/>
          <w:szCs w:val="21"/>
          <w:highlight w:val="none"/>
          <w:lang w:val="en-US" w:eastAsia="zh-CN"/>
        </w:rPr>
        <w:t>8</w:t>
      </w:r>
      <w:r>
        <w:rPr>
          <w:rFonts w:hint="eastAsia" w:ascii="宋体" w:hAnsi="宋体"/>
          <w:color w:val="auto"/>
          <w:kern w:val="0"/>
          <w:szCs w:val="21"/>
          <w:highlight w:val="none"/>
        </w:rPr>
        <w:t>）</w:t>
      </w:r>
      <w:r>
        <w:rPr>
          <w:rFonts w:hint="eastAsia" w:ascii="宋体" w:hAnsi="宋体"/>
          <w:color w:val="auto"/>
          <w:kern w:val="0"/>
          <w:szCs w:val="21"/>
          <w:highlight w:val="none"/>
          <w:lang w:val="en-US" w:eastAsia="zh-CN"/>
        </w:rPr>
        <w:t>比选文件补遗书</w:t>
      </w:r>
      <w:r>
        <w:rPr>
          <w:rFonts w:hint="eastAsia" w:ascii="宋体" w:hAnsi="宋体"/>
          <w:color w:val="auto"/>
          <w:kern w:val="0"/>
          <w:szCs w:val="21"/>
          <w:highlight w:val="none"/>
        </w:rPr>
        <w:t>（如有）</w:t>
      </w:r>
    </w:p>
    <w:p w14:paraId="1B6EFE74">
      <w:pPr>
        <w:pStyle w:val="97"/>
        <w:adjustRightInd w:val="0"/>
        <w:snapToGrid w:val="0"/>
        <w:spacing w:line="360" w:lineRule="auto"/>
        <w:ind w:firstLine="420" w:firstLineChars="200"/>
        <w:rPr>
          <w:rFonts w:ascii="宋体" w:hAnsi="宋体" w:eastAsia="宋体" w:cs="宋体"/>
          <w:color w:val="auto"/>
          <w:sz w:val="21"/>
          <w:szCs w:val="21"/>
          <w:lang w:val="zh-TW"/>
        </w:rPr>
      </w:pPr>
      <w:r>
        <w:rPr>
          <w:rFonts w:hint="eastAsia" w:ascii="宋体" w:hAnsi="宋体" w:eastAsia="宋体" w:cs="宋体"/>
          <w:color w:val="auto"/>
          <w:sz w:val="21"/>
          <w:szCs w:val="21"/>
          <w:lang w:val="zh-TW"/>
        </w:rPr>
        <w:t>比选申请文件必须用不褪色的墨水书写或打印，并将所有比选申请的书面材料装订成册。比选申请文件副本可用正本的复印件，比选申请文件副本与正本有差异时以正本为准。</w:t>
      </w:r>
    </w:p>
    <w:p w14:paraId="0C247206">
      <w:pPr>
        <w:pStyle w:val="5"/>
        <w:adjustRightInd w:val="0"/>
        <w:snapToGrid w:val="0"/>
        <w:spacing w:before="0" w:after="0" w:line="360" w:lineRule="auto"/>
        <w:ind w:firstLine="422" w:firstLineChars="200"/>
        <w:rPr>
          <w:rFonts w:ascii="宋体" w:hAnsi="宋体" w:cs="宋体"/>
          <w:sz w:val="21"/>
          <w:szCs w:val="21"/>
        </w:rPr>
      </w:pPr>
      <w:bookmarkStart w:id="205" w:name="_Toc521933504"/>
      <w:bookmarkStart w:id="206" w:name="_Toc22760"/>
      <w:bookmarkStart w:id="207" w:name="_Toc472336717"/>
      <w:bookmarkStart w:id="208" w:name="_Toc18"/>
      <w:r>
        <w:rPr>
          <w:rFonts w:hint="eastAsia" w:ascii="宋体" w:hAnsi="宋体" w:cs="宋体"/>
          <w:sz w:val="21"/>
          <w:szCs w:val="21"/>
          <w:lang w:val="zh-TW"/>
        </w:rPr>
        <w:t>1.4.5比选申请</w:t>
      </w:r>
      <w:r>
        <w:rPr>
          <w:rFonts w:hint="eastAsia" w:ascii="宋体" w:hAnsi="宋体" w:cs="宋体"/>
          <w:sz w:val="21"/>
          <w:szCs w:val="21"/>
          <w:lang w:val="zh-TW" w:eastAsia="zh-TW"/>
        </w:rPr>
        <w:t>报价</w:t>
      </w:r>
      <w:bookmarkEnd w:id="205"/>
      <w:bookmarkEnd w:id="206"/>
      <w:bookmarkEnd w:id="207"/>
      <w:bookmarkEnd w:id="208"/>
    </w:p>
    <w:p w14:paraId="6D370766">
      <w:pPr>
        <w:adjustRightInd w:val="0"/>
        <w:snapToGrid w:val="0"/>
        <w:spacing w:line="360" w:lineRule="auto"/>
        <w:ind w:firstLine="420" w:firstLineChars="200"/>
        <w:rPr>
          <w:rFonts w:ascii="宋体" w:hAnsi="宋体" w:cs="宋体"/>
          <w:szCs w:val="21"/>
        </w:rPr>
      </w:pPr>
      <w:r>
        <w:rPr>
          <w:rFonts w:hint="eastAsia" w:ascii="宋体" w:hAnsi="宋体" w:cs="宋体"/>
          <w:szCs w:val="21"/>
        </w:rPr>
        <w:t>（1）比选申请报价一律以人民币币种报价。比选人不接受任何非人民币币种的比选申请报价。</w:t>
      </w:r>
    </w:p>
    <w:p w14:paraId="7323CF3C">
      <w:pPr>
        <w:adjustRightInd w:val="0"/>
        <w:snapToGrid w:val="0"/>
        <w:spacing w:line="360" w:lineRule="auto"/>
        <w:ind w:firstLine="420" w:firstLineChars="200"/>
        <w:rPr>
          <w:rFonts w:ascii="宋体" w:hAnsi="宋体" w:cs="宋体"/>
          <w:szCs w:val="21"/>
        </w:rPr>
      </w:pPr>
      <w:r>
        <w:rPr>
          <w:rFonts w:hint="eastAsia" w:ascii="宋体" w:hAnsi="宋体" w:cs="宋体"/>
          <w:szCs w:val="21"/>
        </w:rPr>
        <w:t>（2）比选申请人应对所有服务内容进行报价，不得遗漏。</w:t>
      </w:r>
    </w:p>
    <w:p w14:paraId="3FD22250">
      <w:pPr>
        <w:adjustRightInd w:val="0"/>
        <w:snapToGrid w:val="0"/>
        <w:spacing w:line="360" w:lineRule="auto"/>
        <w:ind w:firstLine="420" w:firstLineChars="200"/>
        <w:rPr>
          <w:rFonts w:ascii="宋体" w:hAnsi="宋体" w:cs="宋体"/>
          <w:szCs w:val="21"/>
        </w:rPr>
      </w:pPr>
      <w:r>
        <w:rPr>
          <w:rFonts w:hint="eastAsia" w:ascii="宋体" w:hAnsi="宋体" w:cs="宋体"/>
          <w:szCs w:val="21"/>
        </w:rPr>
        <w:t>（3）以可调整的价格提交的比选申请将被</w:t>
      </w:r>
      <w:r>
        <w:rPr>
          <w:rFonts w:hint="eastAsia" w:ascii="宋体" w:hAnsi="宋体" w:cs="宋体"/>
          <w:b w:val="0"/>
          <w:bCs w:val="0"/>
          <w:szCs w:val="21"/>
        </w:rPr>
        <w:t>拒绝，比选人不接受可选择性或可调整的报价。</w:t>
      </w:r>
    </w:p>
    <w:p w14:paraId="7B7B3817">
      <w:pPr>
        <w:pStyle w:val="5"/>
        <w:adjustRightInd w:val="0"/>
        <w:snapToGrid w:val="0"/>
        <w:spacing w:before="0" w:after="0" w:line="360" w:lineRule="auto"/>
        <w:ind w:firstLine="422" w:firstLineChars="200"/>
        <w:rPr>
          <w:rFonts w:ascii="宋体" w:hAnsi="宋体" w:cs="宋体"/>
          <w:sz w:val="21"/>
          <w:szCs w:val="21"/>
        </w:rPr>
      </w:pPr>
      <w:bookmarkStart w:id="209" w:name="_Toc4522"/>
      <w:bookmarkStart w:id="210" w:name="_Toc19"/>
      <w:bookmarkStart w:id="211" w:name="_Toc521933505"/>
      <w:bookmarkStart w:id="212" w:name="_Toc472336718"/>
      <w:r>
        <w:rPr>
          <w:rFonts w:hint="eastAsia" w:ascii="宋体" w:hAnsi="宋体" w:cs="宋体"/>
          <w:sz w:val="21"/>
          <w:szCs w:val="21"/>
          <w:lang w:val="zh-TW"/>
        </w:rPr>
        <w:t>1.4.6比选申请</w:t>
      </w:r>
      <w:r>
        <w:rPr>
          <w:rFonts w:hint="eastAsia" w:ascii="宋体" w:hAnsi="宋体" w:cs="宋体"/>
          <w:sz w:val="21"/>
          <w:szCs w:val="21"/>
          <w:lang w:val="zh-TW" w:eastAsia="zh-TW"/>
        </w:rPr>
        <w:t>有效期</w:t>
      </w:r>
      <w:bookmarkEnd w:id="209"/>
      <w:bookmarkEnd w:id="210"/>
      <w:bookmarkEnd w:id="211"/>
      <w:bookmarkEnd w:id="212"/>
    </w:p>
    <w:p w14:paraId="4123D32D">
      <w:pPr>
        <w:adjustRightInd w:val="0"/>
        <w:snapToGrid w:val="0"/>
        <w:spacing w:line="360" w:lineRule="auto"/>
        <w:ind w:firstLine="420" w:firstLineChars="200"/>
        <w:rPr>
          <w:rFonts w:ascii="宋体" w:hAnsi="宋体" w:cs="宋体"/>
          <w:szCs w:val="21"/>
        </w:rPr>
      </w:pPr>
      <w:r>
        <w:rPr>
          <w:rFonts w:hint="eastAsia" w:ascii="宋体" w:hAnsi="宋体" w:cs="宋体"/>
          <w:szCs w:val="21"/>
        </w:rPr>
        <w:t>比选申请文件自比选申请截止之日起，比选申请有效期为</w:t>
      </w:r>
      <w:r>
        <w:rPr>
          <w:rFonts w:hint="default" w:ascii="Times New Roman" w:hAnsi="Times New Roman" w:cs="Times New Roman"/>
          <w:szCs w:val="21"/>
        </w:rPr>
        <w:t>60</w:t>
      </w:r>
      <w:r>
        <w:rPr>
          <w:rFonts w:hint="eastAsia" w:ascii="宋体" w:hAnsi="宋体" w:cs="宋体"/>
          <w:szCs w:val="21"/>
        </w:rPr>
        <w:t>日。</w:t>
      </w:r>
    </w:p>
    <w:p w14:paraId="166932C0">
      <w:pPr>
        <w:pStyle w:val="5"/>
        <w:adjustRightInd w:val="0"/>
        <w:snapToGrid w:val="0"/>
        <w:spacing w:before="0" w:after="0" w:line="360" w:lineRule="auto"/>
        <w:ind w:firstLine="422" w:firstLineChars="200"/>
        <w:rPr>
          <w:rFonts w:ascii="宋体" w:hAnsi="宋体" w:cs="宋体"/>
          <w:sz w:val="21"/>
          <w:szCs w:val="21"/>
        </w:rPr>
      </w:pPr>
      <w:bookmarkStart w:id="213" w:name="_Toc20"/>
      <w:bookmarkStart w:id="214" w:name="_Toc472336719"/>
      <w:bookmarkStart w:id="215" w:name="_Toc521933506"/>
      <w:bookmarkStart w:id="216" w:name="_Toc23374"/>
      <w:r>
        <w:rPr>
          <w:rFonts w:hint="eastAsia" w:ascii="宋体" w:hAnsi="宋体" w:cs="宋体"/>
          <w:sz w:val="21"/>
          <w:szCs w:val="21"/>
          <w:lang w:val="zh-TW"/>
        </w:rPr>
        <w:t>1.4.7比选申请</w:t>
      </w:r>
      <w:r>
        <w:rPr>
          <w:rFonts w:hint="eastAsia" w:ascii="宋体" w:hAnsi="宋体" w:cs="宋体"/>
          <w:sz w:val="21"/>
          <w:szCs w:val="21"/>
          <w:lang w:val="zh-TW" w:eastAsia="zh-TW"/>
        </w:rPr>
        <w:t>文件的签署及规定</w:t>
      </w:r>
      <w:bookmarkEnd w:id="213"/>
      <w:bookmarkEnd w:id="214"/>
      <w:bookmarkEnd w:id="215"/>
      <w:bookmarkEnd w:id="216"/>
    </w:p>
    <w:p w14:paraId="5CCCBB93">
      <w:pPr>
        <w:pStyle w:val="100"/>
        <w:adjustRightInd w:val="0"/>
        <w:snapToGrid w:val="0"/>
        <w:spacing w:line="360" w:lineRule="auto"/>
        <w:rPr>
          <w:rFonts w:ascii="宋体" w:hAnsi="宋体" w:cs="宋体"/>
          <w:b w:val="0"/>
          <w:bCs w:val="0"/>
          <w:kern w:val="2"/>
          <w:sz w:val="21"/>
          <w:szCs w:val="21"/>
          <w:lang w:eastAsia="zh-CN"/>
        </w:rPr>
      </w:pPr>
      <w:r>
        <w:rPr>
          <w:rFonts w:hint="eastAsia" w:ascii="宋体" w:hAnsi="宋体" w:cs="宋体"/>
          <w:kern w:val="2"/>
          <w:sz w:val="21"/>
          <w:szCs w:val="21"/>
          <w:lang w:eastAsia="zh-CN"/>
        </w:rPr>
        <w:t>（1）比选申请文件应按照比选文件要求加盖比选申请单位鲜章，比选文件中要求签字的应由比选申请人法定代表人或授权委托代理人在比选文件要求的地方签字</w:t>
      </w:r>
      <w:r>
        <w:rPr>
          <w:rFonts w:hint="eastAsia" w:ascii="宋体" w:hAnsi="宋体" w:cs="宋体"/>
          <w:b w:val="0"/>
          <w:bCs w:val="0"/>
          <w:kern w:val="2"/>
          <w:sz w:val="21"/>
          <w:szCs w:val="21"/>
          <w:lang w:eastAsia="zh-CN"/>
        </w:rPr>
        <w:t>，比选申请文件要求法定代表人签字的，由法定代表人签字或加盖法定代表人印章均视为有效。</w:t>
      </w:r>
    </w:p>
    <w:p w14:paraId="3544EFB6">
      <w:pPr>
        <w:pStyle w:val="100"/>
        <w:adjustRightInd w:val="0"/>
        <w:snapToGrid w:val="0"/>
        <w:spacing w:line="360" w:lineRule="auto"/>
        <w:rPr>
          <w:rFonts w:ascii="宋体" w:hAnsi="宋体" w:cs="宋体"/>
          <w:kern w:val="2"/>
          <w:sz w:val="21"/>
          <w:szCs w:val="21"/>
          <w:lang w:eastAsia="zh-CN"/>
        </w:rPr>
      </w:pPr>
      <w:r>
        <w:rPr>
          <w:rFonts w:hint="eastAsia" w:ascii="宋体" w:hAnsi="宋体" w:cs="宋体"/>
          <w:kern w:val="2"/>
          <w:sz w:val="21"/>
          <w:szCs w:val="21"/>
          <w:lang w:eastAsia="zh-CN"/>
        </w:rPr>
        <w:t>（2）除比选申请人对错处作必要修改外，比选申请文件中不许有加行、涂抹或改写。若有修改须由签署比选申请文件的人在旁边签字才有效。</w:t>
      </w:r>
    </w:p>
    <w:p w14:paraId="30ACF5E1">
      <w:pPr>
        <w:pStyle w:val="100"/>
        <w:adjustRightInd w:val="0"/>
        <w:snapToGrid w:val="0"/>
        <w:spacing w:line="360" w:lineRule="auto"/>
        <w:rPr>
          <w:rFonts w:ascii="宋体" w:hAnsi="宋体" w:cs="宋体"/>
          <w:kern w:val="2"/>
          <w:sz w:val="21"/>
          <w:szCs w:val="21"/>
          <w:lang w:eastAsia="zh-CN"/>
        </w:rPr>
      </w:pPr>
      <w:r>
        <w:rPr>
          <w:rFonts w:hint="eastAsia" w:ascii="宋体" w:hAnsi="宋体" w:cs="宋体"/>
          <w:kern w:val="2"/>
          <w:sz w:val="21"/>
          <w:szCs w:val="21"/>
          <w:lang w:eastAsia="zh-CN"/>
        </w:rPr>
        <w:t>（3）比选人拒绝接受以电报、电话、传真、电子邮件等形式的比选申请。</w:t>
      </w:r>
    </w:p>
    <w:p w14:paraId="76618DA1">
      <w:pPr>
        <w:pStyle w:val="4"/>
        <w:tabs>
          <w:tab w:val="left" w:pos="540"/>
          <w:tab w:val="left" w:pos="675"/>
          <w:tab w:val="left" w:pos="709"/>
          <w:tab w:val="left" w:pos="4480"/>
        </w:tabs>
        <w:adjustRightInd w:val="0"/>
        <w:snapToGrid w:val="0"/>
        <w:spacing w:before="0" w:after="0" w:line="360" w:lineRule="auto"/>
        <w:ind w:firstLine="422" w:firstLineChars="200"/>
        <w:rPr>
          <w:rFonts w:ascii="宋体" w:hAnsi="宋体" w:eastAsia="宋体" w:cs="宋体"/>
          <w:sz w:val="21"/>
          <w:szCs w:val="21"/>
        </w:rPr>
      </w:pPr>
      <w:bookmarkStart w:id="217" w:name="_Toc11918"/>
      <w:bookmarkStart w:id="218" w:name="_Toc21"/>
      <w:bookmarkStart w:id="219" w:name="_Toc13078"/>
      <w:bookmarkStart w:id="220" w:name="_Toc487645517"/>
      <w:bookmarkStart w:id="221" w:name="_Toc472336720"/>
      <w:bookmarkStart w:id="222" w:name="_Toc474930531"/>
      <w:bookmarkStart w:id="223" w:name="_Toc521933507"/>
      <w:r>
        <w:rPr>
          <w:rFonts w:hint="eastAsia" w:ascii="宋体" w:hAnsi="宋体" w:eastAsia="宋体" w:cs="宋体"/>
          <w:sz w:val="21"/>
          <w:szCs w:val="21"/>
        </w:rPr>
        <w:t>1.5比选申请</w:t>
      </w:r>
      <w:r>
        <w:rPr>
          <w:rFonts w:hint="eastAsia" w:ascii="宋体" w:hAnsi="宋体" w:eastAsia="宋体" w:cs="宋体"/>
          <w:sz w:val="21"/>
          <w:szCs w:val="21"/>
          <w:lang w:eastAsia="zh-TW"/>
        </w:rPr>
        <w:t>文件的递交</w:t>
      </w:r>
      <w:bookmarkEnd w:id="217"/>
      <w:bookmarkEnd w:id="218"/>
      <w:bookmarkEnd w:id="219"/>
      <w:bookmarkEnd w:id="220"/>
      <w:bookmarkEnd w:id="221"/>
      <w:bookmarkEnd w:id="222"/>
      <w:bookmarkEnd w:id="223"/>
    </w:p>
    <w:p w14:paraId="178351FA">
      <w:pPr>
        <w:pStyle w:val="5"/>
        <w:adjustRightInd w:val="0"/>
        <w:snapToGrid w:val="0"/>
        <w:spacing w:before="0" w:after="0" w:line="360" w:lineRule="auto"/>
        <w:ind w:firstLine="422" w:firstLineChars="200"/>
        <w:rPr>
          <w:rFonts w:ascii="宋体" w:hAnsi="宋体" w:cs="宋体"/>
          <w:sz w:val="21"/>
          <w:szCs w:val="21"/>
        </w:rPr>
      </w:pPr>
      <w:bookmarkStart w:id="224" w:name="_Toc23"/>
      <w:bookmarkStart w:id="225" w:name="_Toc7250"/>
      <w:bookmarkStart w:id="226" w:name="_Toc472336722"/>
      <w:bookmarkStart w:id="227" w:name="_Toc521933509"/>
      <w:r>
        <w:rPr>
          <w:rFonts w:hint="eastAsia" w:ascii="宋体" w:hAnsi="宋体" w:cs="宋体"/>
          <w:sz w:val="21"/>
          <w:szCs w:val="21"/>
          <w:lang w:val="zh-TW"/>
        </w:rPr>
        <w:t>1.5.1</w:t>
      </w:r>
      <w:r>
        <w:rPr>
          <w:rFonts w:hint="eastAsia" w:ascii="宋体" w:hAnsi="宋体" w:cs="宋体"/>
          <w:sz w:val="21"/>
          <w:szCs w:val="21"/>
          <w:lang w:val="zh-TW" w:eastAsia="zh-TW"/>
        </w:rPr>
        <w:t>递交</w:t>
      </w:r>
      <w:r>
        <w:rPr>
          <w:rFonts w:hint="eastAsia" w:ascii="宋体" w:hAnsi="宋体" w:cs="宋体"/>
          <w:sz w:val="21"/>
          <w:szCs w:val="21"/>
          <w:lang w:val="zh-TW"/>
        </w:rPr>
        <w:t>比选申请</w:t>
      </w:r>
      <w:r>
        <w:rPr>
          <w:rFonts w:hint="eastAsia" w:ascii="宋体" w:hAnsi="宋体" w:cs="宋体"/>
          <w:sz w:val="21"/>
          <w:szCs w:val="21"/>
          <w:lang w:val="zh-TW" w:eastAsia="zh-TW"/>
        </w:rPr>
        <w:t>文件的地点和截止时间</w:t>
      </w:r>
      <w:bookmarkEnd w:id="224"/>
      <w:bookmarkEnd w:id="225"/>
      <w:bookmarkEnd w:id="226"/>
      <w:bookmarkEnd w:id="227"/>
    </w:p>
    <w:p w14:paraId="23EC9A4C">
      <w:pPr>
        <w:adjustRightInd w:val="0"/>
        <w:snapToGrid w:val="0"/>
        <w:spacing w:line="360" w:lineRule="auto"/>
        <w:ind w:firstLine="420" w:firstLineChars="200"/>
        <w:rPr>
          <w:rFonts w:ascii="宋体" w:hAnsi="宋体" w:cs="宋体"/>
          <w:szCs w:val="21"/>
        </w:rPr>
      </w:pPr>
      <w:r>
        <w:rPr>
          <w:rFonts w:hint="eastAsia" w:ascii="宋体" w:hAnsi="宋体" w:cs="宋体"/>
          <w:szCs w:val="21"/>
        </w:rPr>
        <w:t>（1）比选申请文件递交的地点与开标地点相同。</w:t>
      </w:r>
    </w:p>
    <w:p w14:paraId="46E80B1C">
      <w:pPr>
        <w:adjustRightInd w:val="0"/>
        <w:snapToGrid w:val="0"/>
        <w:spacing w:line="360" w:lineRule="auto"/>
        <w:ind w:firstLine="420" w:firstLineChars="200"/>
        <w:rPr>
          <w:rFonts w:ascii="宋体" w:hAnsi="宋体" w:cs="宋体"/>
          <w:szCs w:val="21"/>
        </w:rPr>
      </w:pPr>
      <w:r>
        <w:rPr>
          <w:rFonts w:hint="eastAsia" w:ascii="宋体" w:hAnsi="宋体" w:cs="宋体"/>
          <w:szCs w:val="21"/>
        </w:rPr>
        <w:t>（2）开标时间即为递交比选申请文件的截止时间，比选申请人须在规定的截止时间之前将比选申请文件送达开标地点。</w:t>
      </w:r>
    </w:p>
    <w:p w14:paraId="4EFEFF2C">
      <w:pPr>
        <w:adjustRightInd w:val="0"/>
        <w:snapToGrid w:val="0"/>
        <w:spacing w:line="360" w:lineRule="auto"/>
        <w:ind w:firstLine="420" w:firstLineChars="200"/>
        <w:rPr>
          <w:rFonts w:ascii="宋体" w:hAnsi="宋体" w:cs="宋体"/>
          <w:szCs w:val="21"/>
        </w:rPr>
      </w:pPr>
      <w:r>
        <w:rPr>
          <w:rFonts w:hint="eastAsia" w:ascii="宋体" w:hAnsi="宋体" w:cs="宋体"/>
          <w:szCs w:val="21"/>
        </w:rPr>
        <w:t>（3）因比选文件的修改推迟比选申请截止日期的，按比选人书面通知修改的时间递交。</w:t>
      </w:r>
    </w:p>
    <w:p w14:paraId="27901832">
      <w:pPr>
        <w:adjustRightInd w:val="0"/>
        <w:snapToGrid w:val="0"/>
        <w:spacing w:line="360" w:lineRule="auto"/>
        <w:ind w:firstLine="420" w:firstLineChars="200"/>
        <w:rPr>
          <w:rFonts w:ascii="宋体" w:hAnsi="宋体" w:cs="宋体"/>
          <w:szCs w:val="21"/>
        </w:rPr>
      </w:pPr>
      <w:r>
        <w:rPr>
          <w:rFonts w:hint="eastAsia" w:ascii="宋体" w:hAnsi="宋体" w:cs="宋体"/>
          <w:szCs w:val="21"/>
        </w:rPr>
        <w:t>（4）比选人拒绝在比选申请截止时间后送达的比选申请文件。</w:t>
      </w:r>
    </w:p>
    <w:p w14:paraId="5DFD0E81">
      <w:pPr>
        <w:pStyle w:val="5"/>
        <w:adjustRightInd w:val="0"/>
        <w:snapToGrid w:val="0"/>
        <w:spacing w:before="0" w:after="0" w:line="360" w:lineRule="auto"/>
        <w:ind w:firstLine="422" w:firstLineChars="200"/>
        <w:rPr>
          <w:rFonts w:ascii="宋体" w:hAnsi="宋体" w:cs="宋体"/>
          <w:sz w:val="21"/>
          <w:szCs w:val="21"/>
        </w:rPr>
      </w:pPr>
      <w:bookmarkStart w:id="228" w:name="_Toc24"/>
      <w:bookmarkStart w:id="229" w:name="_Toc8915"/>
      <w:bookmarkStart w:id="230" w:name="_Toc472336723"/>
      <w:bookmarkStart w:id="231" w:name="_Toc521933510"/>
      <w:r>
        <w:rPr>
          <w:rFonts w:hint="eastAsia" w:ascii="宋体" w:hAnsi="宋体" w:cs="宋体"/>
          <w:sz w:val="21"/>
          <w:szCs w:val="21"/>
          <w:lang w:val="zh-TW"/>
        </w:rPr>
        <w:t>1.5.2比选申请</w:t>
      </w:r>
      <w:r>
        <w:rPr>
          <w:rFonts w:hint="eastAsia" w:ascii="宋体" w:hAnsi="宋体" w:cs="宋体"/>
          <w:sz w:val="21"/>
          <w:szCs w:val="21"/>
          <w:lang w:val="zh-TW" w:eastAsia="zh-TW"/>
        </w:rPr>
        <w:t>文件的</w:t>
      </w:r>
      <w:bookmarkEnd w:id="228"/>
      <w:bookmarkEnd w:id="229"/>
      <w:bookmarkEnd w:id="230"/>
      <w:bookmarkEnd w:id="231"/>
      <w:r>
        <w:rPr>
          <w:rFonts w:hint="eastAsia" w:ascii="宋体" w:hAnsi="宋体" w:cs="宋体"/>
          <w:sz w:val="21"/>
          <w:szCs w:val="21"/>
        </w:rPr>
        <w:t>删改</w:t>
      </w:r>
    </w:p>
    <w:p w14:paraId="50224A9F">
      <w:pPr>
        <w:adjustRightInd w:val="0"/>
        <w:snapToGrid w:val="0"/>
        <w:spacing w:line="360" w:lineRule="auto"/>
        <w:ind w:firstLine="420" w:firstLineChars="200"/>
        <w:rPr>
          <w:rFonts w:ascii="宋体" w:hAnsi="宋体" w:cs="宋体"/>
          <w:szCs w:val="21"/>
        </w:rPr>
      </w:pPr>
      <w:bookmarkStart w:id="232" w:name="_Toc521933511"/>
      <w:bookmarkStart w:id="233" w:name="_Toc25"/>
      <w:bookmarkStart w:id="234" w:name="_Toc472336724"/>
      <w:bookmarkStart w:id="235" w:name="_Toc19686"/>
      <w:r>
        <w:rPr>
          <w:rFonts w:hint="eastAsia" w:ascii="宋体" w:hAnsi="宋体" w:cs="宋体"/>
          <w:szCs w:val="21"/>
        </w:rPr>
        <w:t>比选申请文件应无增删、涂改或行间插字，对于确属必须修改的错误，修改处须加盖比选申请人法人单位印章或法定代表人印章或其委托代表人印章，否则其增删、涂改或行间插入的内容将不予接受。</w:t>
      </w:r>
    </w:p>
    <w:bookmarkEnd w:id="232"/>
    <w:bookmarkEnd w:id="233"/>
    <w:bookmarkEnd w:id="234"/>
    <w:bookmarkEnd w:id="235"/>
    <w:p w14:paraId="4E9594D8">
      <w:pPr>
        <w:pStyle w:val="4"/>
        <w:tabs>
          <w:tab w:val="left" w:pos="540"/>
          <w:tab w:val="left" w:pos="675"/>
          <w:tab w:val="left" w:pos="709"/>
          <w:tab w:val="left" w:pos="4480"/>
        </w:tabs>
        <w:adjustRightInd w:val="0"/>
        <w:snapToGrid w:val="0"/>
        <w:spacing w:before="0" w:after="0" w:line="360" w:lineRule="auto"/>
        <w:ind w:firstLine="422" w:firstLineChars="200"/>
        <w:rPr>
          <w:rFonts w:ascii="宋体" w:hAnsi="宋体" w:eastAsia="宋体" w:cs="宋体"/>
          <w:sz w:val="21"/>
          <w:szCs w:val="21"/>
        </w:rPr>
      </w:pPr>
      <w:bookmarkStart w:id="236" w:name="_Toc26"/>
      <w:bookmarkStart w:id="237" w:name="_Toc521933512"/>
      <w:bookmarkStart w:id="238" w:name="_Toc18777"/>
      <w:bookmarkStart w:id="239" w:name="_Toc487645518"/>
      <w:bookmarkStart w:id="240" w:name="_Toc474930532"/>
      <w:bookmarkStart w:id="241" w:name="_Toc6355"/>
      <w:bookmarkStart w:id="242" w:name="_Toc472336725"/>
      <w:r>
        <w:rPr>
          <w:rFonts w:hint="eastAsia" w:ascii="宋体" w:hAnsi="宋体" w:eastAsia="宋体" w:cs="宋体"/>
          <w:sz w:val="21"/>
          <w:szCs w:val="21"/>
        </w:rPr>
        <w:t>1.6</w:t>
      </w:r>
      <w:r>
        <w:rPr>
          <w:rFonts w:hint="eastAsia" w:ascii="宋体" w:hAnsi="宋体" w:eastAsia="宋体" w:cs="宋体"/>
          <w:sz w:val="21"/>
          <w:szCs w:val="21"/>
          <w:lang w:eastAsia="zh-TW"/>
        </w:rPr>
        <w:t>开标和</w:t>
      </w:r>
      <w:bookmarkEnd w:id="236"/>
      <w:bookmarkEnd w:id="237"/>
      <w:bookmarkEnd w:id="238"/>
      <w:bookmarkEnd w:id="239"/>
      <w:bookmarkEnd w:id="240"/>
      <w:bookmarkEnd w:id="241"/>
      <w:bookmarkEnd w:id="242"/>
      <w:r>
        <w:rPr>
          <w:rFonts w:hint="eastAsia" w:ascii="宋体" w:hAnsi="宋体" w:eastAsia="宋体" w:cs="宋体"/>
          <w:sz w:val="21"/>
          <w:szCs w:val="21"/>
        </w:rPr>
        <w:t>评审</w:t>
      </w:r>
    </w:p>
    <w:p w14:paraId="5B7C0F90">
      <w:pPr>
        <w:pStyle w:val="5"/>
        <w:adjustRightInd w:val="0"/>
        <w:snapToGrid w:val="0"/>
        <w:spacing w:before="0" w:after="0" w:line="360" w:lineRule="auto"/>
        <w:ind w:firstLine="422" w:firstLineChars="200"/>
        <w:rPr>
          <w:rFonts w:ascii="宋体" w:hAnsi="宋体" w:cs="宋体"/>
          <w:sz w:val="21"/>
          <w:szCs w:val="21"/>
        </w:rPr>
      </w:pPr>
      <w:bookmarkStart w:id="243" w:name="_Toc521933513"/>
      <w:bookmarkStart w:id="244" w:name="_Toc27"/>
      <w:bookmarkStart w:id="245" w:name="_Toc2471"/>
      <w:bookmarkStart w:id="246" w:name="_Toc472336726"/>
      <w:r>
        <w:rPr>
          <w:rFonts w:hint="eastAsia" w:ascii="宋体" w:hAnsi="宋体" w:cs="宋体"/>
          <w:sz w:val="21"/>
          <w:szCs w:val="21"/>
          <w:lang w:val="zh-TW"/>
        </w:rPr>
        <w:t>1.6.1</w:t>
      </w:r>
      <w:r>
        <w:rPr>
          <w:rFonts w:hint="eastAsia" w:ascii="宋体" w:hAnsi="宋体" w:cs="宋体"/>
          <w:sz w:val="21"/>
          <w:szCs w:val="21"/>
          <w:lang w:val="zh-TW" w:eastAsia="zh-TW"/>
        </w:rPr>
        <w:t>开标</w:t>
      </w:r>
      <w:bookmarkEnd w:id="243"/>
      <w:bookmarkEnd w:id="244"/>
      <w:bookmarkEnd w:id="245"/>
      <w:bookmarkEnd w:id="246"/>
    </w:p>
    <w:p w14:paraId="416DF322">
      <w:pPr>
        <w:adjustRightInd w:val="0"/>
        <w:snapToGrid w:val="0"/>
        <w:spacing w:line="360" w:lineRule="auto"/>
        <w:ind w:firstLine="420" w:firstLineChars="200"/>
        <w:rPr>
          <w:rFonts w:ascii="宋体" w:hAnsi="宋体" w:cs="宋体"/>
          <w:szCs w:val="21"/>
        </w:rPr>
      </w:pPr>
      <w:r>
        <w:rPr>
          <w:rFonts w:hint="eastAsia" w:ascii="宋体" w:hAnsi="宋体" w:cs="宋体"/>
          <w:szCs w:val="21"/>
        </w:rPr>
        <w:t>（1）比选人在比选公告规定的时间和地点公开开标。</w:t>
      </w:r>
    </w:p>
    <w:p w14:paraId="321547CE">
      <w:pPr>
        <w:adjustRightInd w:val="0"/>
        <w:snapToGrid w:val="0"/>
        <w:spacing w:line="360" w:lineRule="auto"/>
        <w:ind w:firstLine="420" w:firstLineChars="200"/>
        <w:rPr>
          <w:rFonts w:ascii="宋体" w:hAnsi="宋体" w:cs="宋体"/>
          <w:szCs w:val="21"/>
        </w:rPr>
      </w:pPr>
      <w:r>
        <w:rPr>
          <w:rFonts w:hint="eastAsia" w:ascii="宋体" w:hAnsi="宋体" w:cs="宋体"/>
          <w:szCs w:val="21"/>
        </w:rPr>
        <w:t>（2）开标时，应当有比选申请人或者其推选的代表检查比选申请文件的密封情况（若无比选申请人参加开标会，则由比选人代表及监督对比选申请文件的密封情况进行检查）；经确认无误后，由比选工作人员当众拆封唱标，宣读比选申请人名称、比选申请报价（如有），以及比选人认为合适的其他内容并加以记录。</w:t>
      </w:r>
    </w:p>
    <w:p w14:paraId="75706540">
      <w:pPr>
        <w:adjustRightInd w:val="0"/>
        <w:snapToGrid w:val="0"/>
        <w:spacing w:line="360" w:lineRule="auto"/>
        <w:ind w:firstLine="420" w:firstLineChars="200"/>
        <w:rPr>
          <w:rFonts w:ascii="宋体" w:hAnsi="宋体" w:cs="宋体"/>
          <w:szCs w:val="21"/>
        </w:rPr>
      </w:pPr>
      <w:r>
        <w:rPr>
          <w:rFonts w:hint="eastAsia" w:ascii="宋体" w:hAnsi="宋体" w:cs="宋体"/>
          <w:szCs w:val="21"/>
        </w:rPr>
        <w:t>（3）无论何种原因，在开标时没有启封的比选申请文件（包括按1.5.2比选文件的修改规定的修改、撤回书）在评审时将不予考虑，比选人对此不承担任何责任。撤回的比选申请文件将原封退回比选申请人。</w:t>
      </w:r>
    </w:p>
    <w:p w14:paraId="73E94A06">
      <w:pPr>
        <w:adjustRightInd w:val="0"/>
        <w:snapToGrid w:val="0"/>
        <w:spacing w:line="360" w:lineRule="auto"/>
        <w:ind w:firstLine="420" w:firstLineChars="200"/>
        <w:rPr>
          <w:rFonts w:ascii="宋体" w:hAnsi="宋体" w:cs="宋体"/>
          <w:szCs w:val="21"/>
        </w:rPr>
      </w:pPr>
      <w:r>
        <w:rPr>
          <w:rFonts w:hint="eastAsia" w:ascii="宋体" w:hAnsi="宋体" w:cs="宋体"/>
          <w:szCs w:val="21"/>
        </w:rPr>
        <w:t>（4）比选申请文件有下列情况之一，其比选申请文件将被拒绝：</w:t>
      </w:r>
    </w:p>
    <w:p w14:paraId="57C9B918">
      <w:pPr>
        <w:adjustRightInd w:val="0"/>
        <w:snapToGrid w:val="0"/>
        <w:spacing w:line="360" w:lineRule="auto"/>
        <w:ind w:firstLine="420" w:firstLineChars="200"/>
        <w:rPr>
          <w:rFonts w:ascii="宋体" w:hAnsi="宋体" w:cs="宋体"/>
          <w:szCs w:val="21"/>
        </w:rPr>
      </w:pPr>
      <w:r>
        <w:rPr>
          <w:rFonts w:hint="eastAsia" w:ascii="宋体" w:hAnsi="宋体" w:cs="宋体"/>
          <w:szCs w:val="21"/>
        </w:rPr>
        <w:t>1）逾期送达的；</w:t>
      </w:r>
    </w:p>
    <w:p w14:paraId="70CEC3BA">
      <w:pPr>
        <w:adjustRightInd w:val="0"/>
        <w:snapToGrid w:val="0"/>
        <w:spacing w:line="360" w:lineRule="auto"/>
        <w:ind w:firstLine="420" w:firstLineChars="200"/>
        <w:rPr>
          <w:rFonts w:ascii="宋体" w:hAnsi="宋体" w:cs="宋体"/>
          <w:szCs w:val="21"/>
        </w:rPr>
      </w:pPr>
      <w:r>
        <w:rPr>
          <w:rFonts w:hint="eastAsia" w:ascii="宋体" w:hAnsi="宋体" w:cs="宋体"/>
          <w:szCs w:val="21"/>
        </w:rPr>
        <w:t>2）未按比选文件要求密封的；</w:t>
      </w:r>
    </w:p>
    <w:p w14:paraId="4737B9FF">
      <w:pPr>
        <w:adjustRightInd w:val="0"/>
        <w:snapToGrid w:val="0"/>
        <w:spacing w:line="360" w:lineRule="auto"/>
        <w:ind w:firstLine="420" w:firstLineChars="200"/>
        <w:rPr>
          <w:rFonts w:ascii="宋体" w:hAnsi="宋体" w:cs="宋体"/>
          <w:szCs w:val="21"/>
        </w:rPr>
      </w:pPr>
      <w:r>
        <w:rPr>
          <w:rFonts w:hint="eastAsia" w:ascii="宋体" w:hAnsi="宋体" w:cs="宋体"/>
          <w:szCs w:val="21"/>
        </w:rPr>
        <w:t>3）未送达指定地点的。</w:t>
      </w:r>
    </w:p>
    <w:p w14:paraId="3FE7360A">
      <w:pPr>
        <w:adjustRightInd w:val="0"/>
        <w:snapToGrid w:val="0"/>
        <w:spacing w:line="360" w:lineRule="auto"/>
        <w:ind w:firstLine="420" w:firstLineChars="200"/>
        <w:rPr>
          <w:rFonts w:ascii="宋体" w:hAnsi="宋体" w:cs="宋体"/>
          <w:b w:val="0"/>
          <w:bCs/>
          <w:szCs w:val="21"/>
        </w:rPr>
      </w:pPr>
      <w:r>
        <w:rPr>
          <w:rFonts w:hint="eastAsia" w:ascii="宋体" w:hAnsi="宋体" w:cs="宋体"/>
          <w:b w:val="0"/>
          <w:bCs/>
          <w:szCs w:val="21"/>
        </w:rPr>
        <w:t>（5）若在比选申请文件递交截止时间止，相应标段的比选申请单位少于3家的，相应标段将重新组织比选。</w:t>
      </w:r>
    </w:p>
    <w:p w14:paraId="241105A3">
      <w:pPr>
        <w:pStyle w:val="5"/>
        <w:adjustRightInd w:val="0"/>
        <w:snapToGrid w:val="0"/>
        <w:spacing w:before="0" w:after="0" w:line="360" w:lineRule="auto"/>
        <w:ind w:firstLine="422" w:firstLineChars="200"/>
        <w:rPr>
          <w:rFonts w:ascii="宋体" w:hAnsi="宋体" w:cs="宋体"/>
          <w:sz w:val="21"/>
          <w:szCs w:val="21"/>
        </w:rPr>
      </w:pPr>
      <w:bookmarkStart w:id="247" w:name="_Toc28"/>
      <w:bookmarkStart w:id="248" w:name="_Toc521933514"/>
      <w:bookmarkStart w:id="249" w:name="_Toc472336727"/>
      <w:bookmarkStart w:id="250" w:name="_Toc30392"/>
      <w:r>
        <w:rPr>
          <w:rFonts w:hint="eastAsia" w:ascii="宋体" w:hAnsi="宋体" w:cs="宋体"/>
          <w:sz w:val="21"/>
          <w:szCs w:val="21"/>
          <w:lang w:val="zh-TW"/>
        </w:rPr>
        <w:t>1.6.2</w:t>
      </w:r>
      <w:bookmarkEnd w:id="247"/>
      <w:bookmarkEnd w:id="248"/>
      <w:bookmarkEnd w:id="249"/>
      <w:bookmarkEnd w:id="250"/>
      <w:r>
        <w:rPr>
          <w:rFonts w:hint="eastAsia" w:ascii="宋体" w:hAnsi="宋体" w:cs="宋体"/>
          <w:sz w:val="21"/>
          <w:szCs w:val="21"/>
          <w:lang w:val="zh-TW"/>
        </w:rPr>
        <w:t>评审</w:t>
      </w:r>
    </w:p>
    <w:p w14:paraId="3C11F630">
      <w:pPr>
        <w:adjustRightInd w:val="0"/>
        <w:snapToGrid w:val="0"/>
        <w:spacing w:line="360" w:lineRule="auto"/>
        <w:ind w:firstLine="420" w:firstLineChars="200"/>
        <w:rPr>
          <w:rFonts w:ascii="宋体" w:hAnsi="宋体" w:cs="宋体"/>
          <w:szCs w:val="21"/>
        </w:rPr>
      </w:pPr>
      <w:r>
        <w:rPr>
          <w:rFonts w:hint="eastAsia" w:ascii="宋体" w:hAnsi="宋体" w:cs="宋体"/>
          <w:szCs w:val="21"/>
        </w:rPr>
        <w:t>（1）</w:t>
      </w:r>
      <w:r>
        <w:rPr>
          <w:rFonts w:hint="eastAsia" w:ascii="宋体" w:hAnsi="宋体" w:cs="宋体"/>
          <w:szCs w:val="21"/>
          <w:lang w:val="zh-TW"/>
        </w:rPr>
        <w:t>评审</w:t>
      </w:r>
      <w:r>
        <w:rPr>
          <w:rFonts w:hint="eastAsia" w:ascii="宋体" w:hAnsi="宋体" w:cs="宋体"/>
          <w:szCs w:val="21"/>
          <w:lang w:val="zh-TW" w:eastAsia="zh-TW"/>
        </w:rPr>
        <w:t>委员会</w:t>
      </w:r>
      <w:r>
        <w:rPr>
          <w:rFonts w:hint="eastAsia" w:ascii="宋体" w:hAnsi="宋体" w:cs="宋体"/>
          <w:szCs w:val="21"/>
        </w:rPr>
        <w:t>由比选人依法组建评审委员会。</w:t>
      </w:r>
    </w:p>
    <w:p w14:paraId="181E5D37">
      <w:pPr>
        <w:adjustRightInd w:val="0"/>
        <w:snapToGrid w:val="0"/>
        <w:spacing w:line="360" w:lineRule="auto"/>
        <w:ind w:firstLine="420" w:firstLineChars="200"/>
        <w:rPr>
          <w:rFonts w:ascii="宋体" w:hAnsi="宋体" w:cs="宋体"/>
          <w:szCs w:val="21"/>
        </w:rPr>
      </w:pPr>
      <w:r>
        <w:rPr>
          <w:rFonts w:hint="eastAsia" w:ascii="宋体" w:hAnsi="宋体" w:cs="宋体"/>
          <w:szCs w:val="21"/>
        </w:rPr>
        <w:t>（2）评审委员会对比选申请文件进行审查、质疑、评估和比较。</w:t>
      </w:r>
    </w:p>
    <w:p w14:paraId="5FEACF49">
      <w:pPr>
        <w:pStyle w:val="6"/>
        <w:tabs>
          <w:tab w:val="left" w:pos="360"/>
          <w:tab w:val="left" w:pos="900"/>
        </w:tabs>
        <w:adjustRightInd w:val="0"/>
        <w:snapToGrid w:val="0"/>
        <w:spacing w:before="0" w:after="0" w:line="360" w:lineRule="auto"/>
        <w:ind w:firstLine="422" w:firstLineChars="200"/>
        <w:jc w:val="left"/>
        <w:rPr>
          <w:rFonts w:ascii="宋体" w:hAnsi="宋体" w:eastAsia="宋体" w:cs="宋体"/>
          <w:sz w:val="21"/>
          <w:szCs w:val="21"/>
        </w:rPr>
      </w:pPr>
      <w:r>
        <w:rPr>
          <w:rFonts w:hint="eastAsia" w:ascii="宋体" w:hAnsi="宋体" w:eastAsia="宋体" w:cs="宋体"/>
          <w:sz w:val="21"/>
          <w:szCs w:val="21"/>
          <w:lang w:val="zh-TW"/>
        </w:rPr>
        <w:t>1.6.</w:t>
      </w:r>
      <w:r>
        <w:rPr>
          <w:rFonts w:hint="eastAsia" w:ascii="宋体" w:hAnsi="宋体" w:eastAsia="宋体" w:cs="宋体"/>
          <w:sz w:val="21"/>
          <w:szCs w:val="21"/>
        </w:rPr>
        <w:t>3</w:t>
      </w:r>
      <w:r>
        <w:rPr>
          <w:rFonts w:hint="eastAsia" w:ascii="宋体" w:hAnsi="宋体" w:eastAsia="宋体" w:cs="宋体"/>
          <w:sz w:val="21"/>
          <w:szCs w:val="21"/>
          <w:lang w:val="zh-TW"/>
        </w:rPr>
        <w:t>比选申请</w:t>
      </w:r>
      <w:r>
        <w:rPr>
          <w:rFonts w:hint="eastAsia" w:ascii="宋体" w:hAnsi="宋体" w:eastAsia="宋体" w:cs="宋体"/>
          <w:sz w:val="21"/>
          <w:szCs w:val="21"/>
          <w:lang w:val="zh-TW" w:eastAsia="zh-TW"/>
        </w:rPr>
        <w:t>文件的澄清</w:t>
      </w:r>
    </w:p>
    <w:p w14:paraId="4E1F0839">
      <w:pPr>
        <w:pStyle w:val="97"/>
        <w:tabs>
          <w:tab w:val="left" w:pos="7665"/>
        </w:tabs>
        <w:adjustRightInd w:val="0"/>
        <w:snapToGrid w:val="0"/>
        <w:spacing w:line="360" w:lineRule="auto"/>
        <w:ind w:firstLine="420" w:firstLineChars="200"/>
        <w:rPr>
          <w:rFonts w:ascii="宋体" w:hAnsi="宋体" w:eastAsia="宋体" w:cs="宋体"/>
          <w:color w:val="auto"/>
          <w:sz w:val="21"/>
          <w:szCs w:val="21"/>
        </w:rPr>
      </w:pPr>
      <w:r>
        <w:rPr>
          <w:rFonts w:hint="eastAsia" w:ascii="宋体" w:hAnsi="宋体" w:eastAsia="宋体" w:cs="宋体"/>
          <w:color w:val="auto"/>
          <w:sz w:val="21"/>
          <w:szCs w:val="21"/>
          <w:lang w:val="zh-TW" w:eastAsia="zh-TW"/>
        </w:rPr>
        <w:t>为了有助于对</w:t>
      </w:r>
      <w:r>
        <w:rPr>
          <w:rFonts w:hint="eastAsia" w:ascii="宋体" w:hAnsi="宋体" w:eastAsia="宋体" w:cs="宋体"/>
          <w:color w:val="auto"/>
          <w:sz w:val="21"/>
          <w:szCs w:val="21"/>
          <w:lang w:val="zh-TW"/>
        </w:rPr>
        <w:t>比选申请</w:t>
      </w:r>
      <w:r>
        <w:rPr>
          <w:rFonts w:hint="eastAsia" w:ascii="宋体" w:hAnsi="宋体" w:eastAsia="宋体" w:cs="宋体"/>
          <w:color w:val="auto"/>
          <w:sz w:val="21"/>
          <w:szCs w:val="21"/>
          <w:lang w:val="zh-TW" w:eastAsia="zh-TW"/>
        </w:rPr>
        <w:t>文件进行</w:t>
      </w:r>
      <w:r>
        <w:rPr>
          <w:rFonts w:hint="eastAsia" w:ascii="宋体" w:hAnsi="宋体" w:eastAsia="宋体" w:cs="宋体"/>
          <w:color w:val="auto"/>
          <w:sz w:val="21"/>
          <w:szCs w:val="21"/>
          <w:lang w:val="zh-TW"/>
        </w:rPr>
        <w:t>审</w:t>
      </w:r>
      <w:r>
        <w:rPr>
          <w:rFonts w:hint="eastAsia" w:ascii="宋体" w:hAnsi="宋体" w:eastAsia="宋体" w:cs="宋体"/>
          <w:color w:val="auto"/>
          <w:sz w:val="21"/>
          <w:szCs w:val="21"/>
        </w:rPr>
        <w:t>查</w:t>
      </w:r>
      <w:r>
        <w:rPr>
          <w:rFonts w:hint="eastAsia" w:ascii="宋体" w:hAnsi="宋体" w:eastAsia="宋体" w:cs="宋体"/>
          <w:color w:val="auto"/>
          <w:sz w:val="21"/>
          <w:szCs w:val="21"/>
          <w:lang w:val="zh-TW" w:eastAsia="zh-TW"/>
        </w:rPr>
        <w:t>、评估和比较，</w:t>
      </w:r>
      <w:r>
        <w:rPr>
          <w:rFonts w:hint="eastAsia" w:ascii="宋体" w:hAnsi="宋体" w:eastAsia="宋体" w:cs="宋体"/>
          <w:color w:val="auto"/>
          <w:sz w:val="21"/>
          <w:szCs w:val="21"/>
        </w:rPr>
        <w:t>评审</w:t>
      </w:r>
      <w:r>
        <w:rPr>
          <w:rFonts w:hint="eastAsia" w:ascii="宋体" w:hAnsi="宋体" w:eastAsia="宋体" w:cs="宋体"/>
          <w:color w:val="auto"/>
          <w:sz w:val="21"/>
          <w:szCs w:val="21"/>
          <w:lang w:val="zh-TW" w:eastAsia="zh-TW"/>
        </w:rPr>
        <w:t>委员会有权向</w:t>
      </w:r>
      <w:r>
        <w:rPr>
          <w:rFonts w:hint="eastAsia" w:ascii="宋体" w:hAnsi="宋体" w:eastAsia="宋体" w:cs="宋体"/>
          <w:color w:val="auto"/>
          <w:sz w:val="21"/>
          <w:szCs w:val="21"/>
          <w:lang w:val="zh-TW"/>
        </w:rPr>
        <w:t>比选申请人</w:t>
      </w:r>
      <w:r>
        <w:rPr>
          <w:rFonts w:hint="eastAsia" w:ascii="宋体" w:hAnsi="宋体" w:eastAsia="宋体" w:cs="宋体"/>
          <w:color w:val="auto"/>
          <w:sz w:val="21"/>
          <w:szCs w:val="21"/>
          <w:lang w:val="zh-TW" w:eastAsia="zh-TW"/>
        </w:rPr>
        <w:t>质疑，请</w:t>
      </w:r>
      <w:r>
        <w:rPr>
          <w:rFonts w:hint="eastAsia" w:ascii="宋体" w:hAnsi="宋体" w:eastAsia="宋体" w:cs="宋体"/>
          <w:color w:val="auto"/>
          <w:sz w:val="21"/>
          <w:szCs w:val="21"/>
          <w:lang w:val="zh-TW"/>
        </w:rPr>
        <w:t>比选申请人</w:t>
      </w:r>
      <w:r>
        <w:rPr>
          <w:rFonts w:hint="eastAsia" w:ascii="宋体" w:hAnsi="宋体" w:eastAsia="宋体" w:cs="宋体"/>
          <w:color w:val="auto"/>
          <w:sz w:val="21"/>
          <w:szCs w:val="21"/>
          <w:lang w:val="zh-TW" w:eastAsia="zh-TW"/>
        </w:rPr>
        <w:t>澄清其</w:t>
      </w:r>
      <w:r>
        <w:rPr>
          <w:rFonts w:hint="eastAsia" w:ascii="宋体" w:hAnsi="宋体" w:eastAsia="宋体" w:cs="宋体"/>
          <w:color w:val="auto"/>
          <w:sz w:val="21"/>
          <w:szCs w:val="21"/>
          <w:lang w:val="zh-TW"/>
        </w:rPr>
        <w:t>比选申请</w:t>
      </w:r>
      <w:r>
        <w:rPr>
          <w:rFonts w:hint="eastAsia" w:ascii="宋体" w:hAnsi="宋体" w:eastAsia="宋体" w:cs="宋体"/>
          <w:color w:val="auto"/>
          <w:sz w:val="21"/>
          <w:szCs w:val="21"/>
          <w:lang w:val="zh-TW" w:eastAsia="zh-TW"/>
        </w:rPr>
        <w:t>内容。</w:t>
      </w:r>
      <w:r>
        <w:rPr>
          <w:rFonts w:hint="eastAsia" w:ascii="宋体" w:hAnsi="宋体" w:eastAsia="宋体" w:cs="宋体"/>
          <w:color w:val="auto"/>
          <w:sz w:val="21"/>
          <w:szCs w:val="21"/>
          <w:lang w:val="zh-TW"/>
        </w:rPr>
        <w:t>比选申请人</w:t>
      </w:r>
      <w:r>
        <w:rPr>
          <w:rFonts w:hint="eastAsia" w:ascii="宋体" w:hAnsi="宋体" w:eastAsia="宋体" w:cs="宋体"/>
          <w:color w:val="auto"/>
          <w:sz w:val="21"/>
          <w:szCs w:val="21"/>
          <w:lang w:val="zh-TW" w:eastAsia="zh-TW"/>
        </w:rPr>
        <w:t>须按照</w:t>
      </w:r>
      <w:r>
        <w:rPr>
          <w:rFonts w:hint="eastAsia" w:ascii="宋体" w:hAnsi="宋体" w:eastAsia="宋体" w:cs="宋体"/>
          <w:color w:val="auto"/>
          <w:sz w:val="21"/>
          <w:szCs w:val="21"/>
          <w:lang w:val="zh-TW"/>
        </w:rPr>
        <w:t>比选</w:t>
      </w:r>
      <w:r>
        <w:rPr>
          <w:rFonts w:hint="eastAsia" w:ascii="宋体" w:hAnsi="宋体" w:eastAsia="宋体" w:cs="宋体"/>
          <w:color w:val="auto"/>
          <w:sz w:val="21"/>
          <w:szCs w:val="21"/>
          <w:lang w:val="zh-TW" w:eastAsia="zh-TW"/>
        </w:rPr>
        <w:t>人通知的时间、地点指派专人进行答疑和澄清。</w:t>
      </w:r>
      <w:r>
        <w:rPr>
          <w:rFonts w:hint="eastAsia" w:ascii="宋体" w:hAnsi="宋体" w:eastAsia="宋体" w:cs="宋体"/>
          <w:color w:val="auto"/>
          <w:sz w:val="21"/>
          <w:szCs w:val="21"/>
          <w:lang w:val="zh-TW"/>
        </w:rPr>
        <w:t>比选申请人</w:t>
      </w:r>
      <w:r>
        <w:rPr>
          <w:rFonts w:hint="eastAsia" w:ascii="宋体" w:hAnsi="宋体" w:eastAsia="宋体" w:cs="宋体"/>
          <w:color w:val="auto"/>
          <w:sz w:val="21"/>
          <w:szCs w:val="21"/>
          <w:lang w:val="zh-TW" w:eastAsia="zh-TW"/>
        </w:rPr>
        <w:t>的澄清、说明应当采用书面形式，并不得超出</w:t>
      </w:r>
      <w:r>
        <w:rPr>
          <w:rFonts w:hint="eastAsia" w:ascii="宋体" w:hAnsi="宋体" w:eastAsia="宋体" w:cs="宋体"/>
          <w:color w:val="auto"/>
          <w:sz w:val="21"/>
          <w:szCs w:val="21"/>
          <w:lang w:val="zh-TW"/>
        </w:rPr>
        <w:t>比选申请</w:t>
      </w:r>
      <w:r>
        <w:rPr>
          <w:rFonts w:hint="eastAsia" w:ascii="宋体" w:hAnsi="宋体" w:eastAsia="宋体" w:cs="宋体"/>
          <w:color w:val="auto"/>
          <w:sz w:val="21"/>
          <w:szCs w:val="21"/>
          <w:lang w:val="zh-TW" w:eastAsia="zh-TW"/>
        </w:rPr>
        <w:t>文件的范围或者改变</w:t>
      </w:r>
      <w:r>
        <w:rPr>
          <w:rFonts w:hint="eastAsia" w:ascii="宋体" w:hAnsi="宋体" w:eastAsia="宋体" w:cs="宋体"/>
          <w:color w:val="auto"/>
          <w:sz w:val="21"/>
          <w:szCs w:val="21"/>
          <w:lang w:val="zh-TW"/>
        </w:rPr>
        <w:t>比选申请</w:t>
      </w:r>
      <w:r>
        <w:rPr>
          <w:rFonts w:hint="eastAsia" w:ascii="宋体" w:hAnsi="宋体" w:eastAsia="宋体" w:cs="宋体"/>
          <w:color w:val="auto"/>
          <w:sz w:val="21"/>
          <w:szCs w:val="21"/>
          <w:lang w:val="zh-TW" w:eastAsia="zh-TW"/>
        </w:rPr>
        <w:t>文件的实质性内容。</w:t>
      </w:r>
    </w:p>
    <w:p w14:paraId="178B5158">
      <w:pPr>
        <w:pStyle w:val="6"/>
        <w:tabs>
          <w:tab w:val="left" w:pos="360"/>
          <w:tab w:val="left" w:pos="900"/>
        </w:tabs>
        <w:adjustRightInd w:val="0"/>
        <w:snapToGrid w:val="0"/>
        <w:spacing w:before="0" w:after="0" w:line="360" w:lineRule="auto"/>
        <w:ind w:firstLine="422" w:firstLineChars="200"/>
        <w:jc w:val="left"/>
        <w:rPr>
          <w:rFonts w:ascii="宋体" w:hAnsi="宋体" w:eastAsia="宋体" w:cs="宋体"/>
          <w:sz w:val="21"/>
          <w:szCs w:val="21"/>
        </w:rPr>
      </w:pPr>
      <w:r>
        <w:rPr>
          <w:rFonts w:hint="eastAsia" w:ascii="宋体" w:hAnsi="宋体" w:eastAsia="宋体" w:cs="宋体"/>
          <w:sz w:val="21"/>
          <w:szCs w:val="21"/>
          <w:lang w:val="zh-TW"/>
        </w:rPr>
        <w:t>1.6.</w:t>
      </w:r>
      <w:r>
        <w:rPr>
          <w:rFonts w:hint="eastAsia" w:ascii="宋体" w:hAnsi="宋体" w:eastAsia="宋体" w:cs="宋体"/>
          <w:sz w:val="21"/>
          <w:szCs w:val="21"/>
        </w:rPr>
        <w:t>4评审</w:t>
      </w:r>
      <w:r>
        <w:rPr>
          <w:rFonts w:hint="eastAsia" w:ascii="宋体" w:hAnsi="宋体" w:eastAsia="宋体" w:cs="宋体"/>
          <w:sz w:val="21"/>
          <w:szCs w:val="21"/>
          <w:lang w:val="zh-TW" w:eastAsia="zh-TW"/>
        </w:rPr>
        <w:t>原则</w:t>
      </w:r>
    </w:p>
    <w:p w14:paraId="56BC6041">
      <w:pPr>
        <w:pStyle w:val="97"/>
        <w:adjustRightInd w:val="0"/>
        <w:snapToGrid w:val="0"/>
        <w:spacing w:line="360" w:lineRule="auto"/>
        <w:ind w:firstLine="420" w:firstLineChars="200"/>
        <w:rPr>
          <w:rFonts w:ascii="宋体" w:hAnsi="宋体" w:eastAsia="宋体" w:cs="宋体"/>
          <w:color w:val="auto"/>
          <w:sz w:val="21"/>
          <w:szCs w:val="21"/>
        </w:rPr>
      </w:pPr>
      <w:r>
        <w:rPr>
          <w:rFonts w:hint="eastAsia" w:ascii="宋体" w:hAnsi="宋体" w:eastAsia="宋体" w:cs="宋体"/>
          <w:color w:val="auto"/>
          <w:sz w:val="21"/>
          <w:szCs w:val="21"/>
          <w:lang w:val="zh-TW" w:eastAsia="zh-TW"/>
        </w:rPr>
        <w:t>本次</w:t>
      </w:r>
      <w:r>
        <w:rPr>
          <w:rFonts w:hint="eastAsia" w:ascii="宋体" w:hAnsi="宋体" w:eastAsia="宋体" w:cs="宋体"/>
          <w:color w:val="auto"/>
          <w:sz w:val="21"/>
          <w:szCs w:val="21"/>
        </w:rPr>
        <w:t>评审</w:t>
      </w:r>
      <w:r>
        <w:rPr>
          <w:rFonts w:hint="eastAsia" w:ascii="宋体" w:hAnsi="宋体" w:eastAsia="宋体" w:cs="宋体"/>
          <w:color w:val="auto"/>
          <w:sz w:val="21"/>
          <w:szCs w:val="21"/>
          <w:lang w:val="zh-TW" w:eastAsia="zh-TW"/>
        </w:rPr>
        <w:t>遵循公平、公正、科学、择优的原则进行。</w:t>
      </w:r>
    </w:p>
    <w:p w14:paraId="13C57BCD">
      <w:pPr>
        <w:pStyle w:val="6"/>
        <w:tabs>
          <w:tab w:val="left" w:pos="360"/>
          <w:tab w:val="left" w:pos="900"/>
        </w:tabs>
        <w:adjustRightInd w:val="0"/>
        <w:snapToGrid w:val="0"/>
        <w:spacing w:before="0" w:after="0" w:line="360" w:lineRule="auto"/>
        <w:ind w:firstLine="422" w:firstLineChars="200"/>
        <w:jc w:val="left"/>
        <w:rPr>
          <w:rFonts w:ascii="宋体" w:hAnsi="宋体" w:eastAsia="宋体" w:cs="宋体"/>
          <w:sz w:val="21"/>
          <w:szCs w:val="21"/>
        </w:rPr>
      </w:pPr>
      <w:r>
        <w:rPr>
          <w:rFonts w:hint="eastAsia" w:ascii="宋体" w:hAnsi="宋体" w:eastAsia="宋体" w:cs="宋体"/>
          <w:sz w:val="21"/>
          <w:szCs w:val="21"/>
          <w:lang w:val="zh-TW"/>
        </w:rPr>
        <w:t>1.6.</w:t>
      </w:r>
      <w:r>
        <w:rPr>
          <w:rFonts w:hint="eastAsia" w:ascii="宋体" w:hAnsi="宋体" w:eastAsia="宋体" w:cs="宋体"/>
          <w:sz w:val="21"/>
          <w:szCs w:val="21"/>
        </w:rPr>
        <w:t>5</w:t>
      </w:r>
      <w:r>
        <w:rPr>
          <w:rFonts w:hint="eastAsia" w:ascii="宋体" w:hAnsi="宋体" w:eastAsia="宋体" w:cs="宋体"/>
          <w:sz w:val="21"/>
          <w:szCs w:val="21"/>
          <w:lang w:val="zh-TW" w:eastAsia="zh-TW"/>
        </w:rPr>
        <w:t>评</w:t>
      </w:r>
      <w:r>
        <w:rPr>
          <w:rFonts w:hint="eastAsia" w:ascii="宋体" w:hAnsi="宋体" w:eastAsia="宋体" w:cs="宋体"/>
          <w:sz w:val="21"/>
          <w:szCs w:val="21"/>
        </w:rPr>
        <w:t>审</w:t>
      </w:r>
      <w:r>
        <w:rPr>
          <w:rFonts w:hint="eastAsia" w:ascii="宋体" w:hAnsi="宋体" w:eastAsia="宋体" w:cs="宋体"/>
          <w:sz w:val="21"/>
          <w:szCs w:val="21"/>
          <w:lang w:val="zh-TW" w:eastAsia="zh-TW"/>
        </w:rPr>
        <w:t>方法</w:t>
      </w:r>
    </w:p>
    <w:p w14:paraId="1A2B2750">
      <w:pPr>
        <w:pStyle w:val="6"/>
        <w:tabs>
          <w:tab w:val="left" w:pos="360"/>
          <w:tab w:val="left" w:pos="900"/>
        </w:tabs>
        <w:adjustRightInd w:val="0"/>
        <w:snapToGrid w:val="0"/>
        <w:spacing w:before="0" w:after="0" w:line="360" w:lineRule="auto"/>
        <w:ind w:firstLine="420" w:firstLineChars="200"/>
        <w:jc w:val="left"/>
        <w:rPr>
          <w:rFonts w:ascii="宋体" w:hAnsi="宋体" w:eastAsia="宋体" w:cs="宋体"/>
          <w:b w:val="0"/>
          <w:bCs w:val="0"/>
          <w:sz w:val="21"/>
          <w:szCs w:val="21"/>
          <w:lang w:val="zh-TW"/>
        </w:rPr>
      </w:pPr>
      <w:r>
        <w:rPr>
          <w:rFonts w:hint="eastAsia" w:ascii="宋体" w:hAnsi="宋体" w:eastAsia="宋体" w:cs="宋体"/>
          <w:b w:val="0"/>
          <w:bCs w:val="0"/>
          <w:sz w:val="21"/>
          <w:szCs w:val="21"/>
          <w:lang w:val="zh-TW"/>
        </w:rPr>
        <w:t>本次比选采取综合评分法。</w:t>
      </w:r>
    </w:p>
    <w:p w14:paraId="048FF89D">
      <w:pPr>
        <w:pStyle w:val="6"/>
        <w:tabs>
          <w:tab w:val="left" w:pos="360"/>
          <w:tab w:val="left" w:pos="900"/>
        </w:tabs>
        <w:adjustRightInd w:val="0"/>
        <w:snapToGrid w:val="0"/>
        <w:spacing w:before="0" w:after="0" w:line="360" w:lineRule="auto"/>
        <w:ind w:firstLine="422" w:firstLineChars="200"/>
        <w:jc w:val="left"/>
        <w:rPr>
          <w:rFonts w:ascii="宋体" w:hAnsi="宋体" w:eastAsia="宋体" w:cs="宋体"/>
          <w:sz w:val="21"/>
          <w:szCs w:val="21"/>
        </w:rPr>
      </w:pPr>
      <w:r>
        <w:rPr>
          <w:rFonts w:hint="eastAsia" w:ascii="宋体" w:hAnsi="宋体" w:eastAsia="宋体" w:cs="宋体"/>
          <w:sz w:val="21"/>
          <w:szCs w:val="21"/>
          <w:lang w:val="zh-TW"/>
        </w:rPr>
        <w:t>1.6.</w:t>
      </w:r>
      <w:r>
        <w:rPr>
          <w:rFonts w:hint="eastAsia" w:ascii="宋体" w:hAnsi="宋体" w:eastAsia="宋体" w:cs="宋体"/>
          <w:sz w:val="21"/>
          <w:szCs w:val="21"/>
        </w:rPr>
        <w:t>6</w:t>
      </w:r>
      <w:r>
        <w:rPr>
          <w:rFonts w:hint="eastAsia" w:ascii="宋体" w:hAnsi="宋体" w:eastAsia="宋体" w:cs="宋体"/>
          <w:sz w:val="21"/>
          <w:szCs w:val="21"/>
          <w:lang w:val="zh-TW" w:eastAsia="zh-TW"/>
        </w:rPr>
        <w:t>评</w:t>
      </w:r>
      <w:r>
        <w:rPr>
          <w:rFonts w:hint="eastAsia" w:ascii="宋体" w:hAnsi="宋体" w:eastAsia="宋体" w:cs="宋体"/>
          <w:sz w:val="21"/>
          <w:szCs w:val="21"/>
        </w:rPr>
        <w:t>审</w:t>
      </w:r>
      <w:r>
        <w:rPr>
          <w:rFonts w:hint="eastAsia" w:ascii="宋体" w:hAnsi="宋体" w:eastAsia="宋体" w:cs="宋体"/>
          <w:sz w:val="21"/>
          <w:szCs w:val="21"/>
          <w:lang w:val="zh-TW" w:eastAsia="zh-TW"/>
        </w:rPr>
        <w:t>内容</w:t>
      </w:r>
    </w:p>
    <w:p w14:paraId="22415CA1">
      <w:pPr>
        <w:pStyle w:val="97"/>
        <w:tabs>
          <w:tab w:val="left" w:pos="7665"/>
        </w:tabs>
        <w:adjustRightInd w:val="0"/>
        <w:snapToGrid w:val="0"/>
        <w:spacing w:line="360" w:lineRule="auto"/>
        <w:ind w:firstLine="420" w:firstLineChars="200"/>
        <w:rPr>
          <w:rFonts w:ascii="宋体" w:hAnsi="宋体" w:eastAsia="宋体" w:cs="宋体"/>
          <w:color w:val="auto"/>
          <w:sz w:val="21"/>
          <w:szCs w:val="21"/>
          <w:lang w:val="zh-TW" w:eastAsia="zh-TW"/>
        </w:rPr>
      </w:pPr>
      <w:r>
        <w:rPr>
          <w:rFonts w:hint="eastAsia" w:ascii="宋体" w:hAnsi="宋体" w:eastAsia="宋体" w:cs="宋体"/>
          <w:color w:val="auto"/>
          <w:sz w:val="21"/>
          <w:szCs w:val="21"/>
          <w:lang w:val="zh-TW" w:eastAsia="zh-TW"/>
        </w:rPr>
        <w:t>(1)资格性</w:t>
      </w:r>
      <w:r>
        <w:rPr>
          <w:rFonts w:hint="eastAsia" w:ascii="宋体" w:hAnsi="宋体" w:eastAsia="宋体" w:cs="宋体"/>
          <w:color w:val="auto"/>
          <w:sz w:val="21"/>
          <w:szCs w:val="21"/>
          <w:lang w:val="zh-TW"/>
        </w:rPr>
        <w:t>审</w:t>
      </w:r>
      <w:r>
        <w:rPr>
          <w:rFonts w:hint="eastAsia" w:ascii="宋体" w:hAnsi="宋体" w:eastAsia="宋体" w:cs="宋体"/>
          <w:color w:val="auto"/>
          <w:sz w:val="21"/>
          <w:szCs w:val="21"/>
        </w:rPr>
        <w:t>查</w:t>
      </w:r>
      <w:r>
        <w:rPr>
          <w:rFonts w:hint="eastAsia" w:ascii="宋体" w:hAnsi="宋体" w:eastAsia="宋体" w:cs="宋体"/>
          <w:color w:val="auto"/>
          <w:sz w:val="21"/>
          <w:szCs w:val="21"/>
          <w:lang w:val="zh-TW" w:eastAsia="zh-TW"/>
        </w:rPr>
        <w:t>。</w:t>
      </w:r>
      <w:r>
        <w:rPr>
          <w:rFonts w:hint="eastAsia" w:ascii="宋体" w:hAnsi="宋体" w:eastAsia="宋体" w:cs="宋体"/>
          <w:color w:val="auto"/>
          <w:sz w:val="21"/>
          <w:szCs w:val="21"/>
          <w:lang w:val="zh-TW"/>
        </w:rPr>
        <w:t>评审</w:t>
      </w:r>
      <w:r>
        <w:rPr>
          <w:rFonts w:hint="eastAsia" w:ascii="宋体" w:hAnsi="宋体" w:eastAsia="宋体" w:cs="宋体"/>
          <w:color w:val="auto"/>
          <w:sz w:val="21"/>
          <w:szCs w:val="21"/>
          <w:lang w:val="zh-TW" w:eastAsia="zh-TW"/>
        </w:rPr>
        <w:t>委员会依据法律法规和</w:t>
      </w:r>
      <w:r>
        <w:rPr>
          <w:rFonts w:hint="eastAsia" w:ascii="宋体" w:hAnsi="宋体" w:eastAsia="宋体" w:cs="宋体"/>
          <w:color w:val="auto"/>
          <w:sz w:val="21"/>
          <w:szCs w:val="21"/>
          <w:lang w:val="zh-TW"/>
        </w:rPr>
        <w:t>比选</w:t>
      </w:r>
      <w:r>
        <w:rPr>
          <w:rFonts w:hint="eastAsia" w:ascii="宋体" w:hAnsi="宋体" w:eastAsia="宋体" w:cs="宋体"/>
          <w:color w:val="auto"/>
          <w:sz w:val="21"/>
          <w:szCs w:val="21"/>
          <w:lang w:val="zh-TW" w:eastAsia="zh-TW"/>
        </w:rPr>
        <w:t>文件的规定，对</w:t>
      </w:r>
      <w:r>
        <w:rPr>
          <w:rFonts w:hint="eastAsia" w:ascii="宋体" w:hAnsi="宋体" w:eastAsia="宋体" w:cs="宋体"/>
          <w:color w:val="auto"/>
          <w:sz w:val="21"/>
          <w:szCs w:val="21"/>
          <w:lang w:val="zh-TW"/>
        </w:rPr>
        <w:t>比选申请</w:t>
      </w:r>
      <w:r>
        <w:rPr>
          <w:rFonts w:hint="eastAsia" w:ascii="宋体" w:hAnsi="宋体" w:eastAsia="宋体" w:cs="宋体"/>
          <w:color w:val="auto"/>
          <w:sz w:val="21"/>
          <w:szCs w:val="21"/>
          <w:lang w:val="zh-TW" w:eastAsia="zh-TW"/>
        </w:rPr>
        <w:t>文件中的资格证明等进行</w:t>
      </w:r>
      <w:r>
        <w:rPr>
          <w:rFonts w:hint="eastAsia" w:ascii="宋体" w:hAnsi="宋体" w:eastAsia="宋体" w:cs="宋体"/>
          <w:color w:val="auto"/>
          <w:sz w:val="21"/>
          <w:szCs w:val="21"/>
          <w:lang w:val="zh-TW"/>
        </w:rPr>
        <w:t>审</w:t>
      </w:r>
      <w:r>
        <w:rPr>
          <w:rFonts w:hint="eastAsia" w:ascii="宋体" w:hAnsi="宋体" w:eastAsia="宋体" w:cs="宋体"/>
          <w:color w:val="auto"/>
          <w:sz w:val="21"/>
          <w:szCs w:val="21"/>
        </w:rPr>
        <w:t>查</w:t>
      </w:r>
      <w:r>
        <w:rPr>
          <w:rFonts w:hint="eastAsia" w:ascii="宋体" w:hAnsi="宋体" w:eastAsia="宋体" w:cs="宋体"/>
          <w:color w:val="auto"/>
          <w:sz w:val="21"/>
          <w:szCs w:val="21"/>
          <w:lang w:val="zh-TW" w:eastAsia="zh-TW"/>
        </w:rPr>
        <w:t>，以确定</w:t>
      </w:r>
      <w:r>
        <w:rPr>
          <w:rFonts w:hint="eastAsia" w:ascii="宋体" w:hAnsi="宋体" w:eastAsia="宋体" w:cs="宋体"/>
          <w:color w:val="auto"/>
          <w:sz w:val="21"/>
          <w:szCs w:val="21"/>
          <w:lang w:val="zh-TW"/>
        </w:rPr>
        <w:t>比选申请人</w:t>
      </w:r>
      <w:r>
        <w:rPr>
          <w:rFonts w:hint="eastAsia" w:ascii="宋体" w:hAnsi="宋体" w:eastAsia="宋体" w:cs="宋体"/>
          <w:color w:val="auto"/>
          <w:sz w:val="21"/>
          <w:szCs w:val="21"/>
          <w:lang w:val="zh-TW" w:eastAsia="zh-TW"/>
        </w:rPr>
        <w:t>是否具备</w:t>
      </w:r>
      <w:r>
        <w:rPr>
          <w:rFonts w:hint="eastAsia" w:ascii="宋体" w:hAnsi="宋体" w:eastAsia="宋体" w:cs="宋体"/>
          <w:color w:val="auto"/>
          <w:sz w:val="21"/>
          <w:szCs w:val="21"/>
          <w:lang w:val="zh-TW"/>
        </w:rPr>
        <w:t>比选申请</w:t>
      </w:r>
      <w:r>
        <w:rPr>
          <w:rFonts w:hint="eastAsia" w:ascii="宋体" w:hAnsi="宋体" w:eastAsia="宋体" w:cs="宋体"/>
          <w:color w:val="auto"/>
          <w:sz w:val="21"/>
          <w:szCs w:val="21"/>
          <w:lang w:val="zh-TW" w:eastAsia="zh-TW"/>
        </w:rPr>
        <w:t>资格。</w:t>
      </w:r>
    </w:p>
    <w:p w14:paraId="408B4BCE">
      <w:pPr>
        <w:pStyle w:val="4"/>
        <w:tabs>
          <w:tab w:val="left" w:pos="540"/>
          <w:tab w:val="left" w:pos="675"/>
          <w:tab w:val="left" w:pos="709"/>
          <w:tab w:val="left" w:pos="4480"/>
        </w:tabs>
        <w:adjustRightInd w:val="0"/>
        <w:snapToGrid w:val="0"/>
        <w:spacing w:before="0" w:after="0" w:line="360" w:lineRule="auto"/>
        <w:ind w:firstLine="420" w:firstLineChars="200"/>
        <w:rPr>
          <w:rFonts w:ascii="宋体" w:hAnsi="宋体" w:eastAsia="宋体" w:cs="宋体"/>
          <w:b w:val="0"/>
          <w:bCs w:val="0"/>
          <w:sz w:val="21"/>
          <w:szCs w:val="21"/>
          <w:lang w:val="zh-TW" w:eastAsia="zh-TW"/>
        </w:rPr>
      </w:pPr>
      <w:bookmarkStart w:id="251" w:name="_Toc30918"/>
      <w:r>
        <w:rPr>
          <w:rFonts w:hint="eastAsia" w:ascii="宋体" w:hAnsi="宋体" w:eastAsia="宋体" w:cs="宋体"/>
          <w:b w:val="0"/>
          <w:bCs w:val="0"/>
          <w:sz w:val="21"/>
          <w:szCs w:val="21"/>
          <w:lang w:val="zh-TW" w:eastAsia="zh-TW"/>
        </w:rPr>
        <w:t>(2)符合性</w:t>
      </w:r>
      <w:r>
        <w:rPr>
          <w:rFonts w:hint="eastAsia" w:ascii="宋体" w:hAnsi="宋体" w:eastAsia="宋体" w:cs="宋体"/>
          <w:b w:val="0"/>
          <w:bCs w:val="0"/>
          <w:sz w:val="21"/>
          <w:szCs w:val="21"/>
          <w:lang w:val="zh-TW"/>
        </w:rPr>
        <w:t>审</w:t>
      </w:r>
      <w:r>
        <w:rPr>
          <w:rFonts w:hint="eastAsia" w:ascii="宋体" w:hAnsi="宋体" w:eastAsia="宋体" w:cs="宋体"/>
          <w:b w:val="0"/>
          <w:bCs w:val="0"/>
          <w:sz w:val="21"/>
          <w:szCs w:val="21"/>
        </w:rPr>
        <w:t>查</w:t>
      </w:r>
      <w:r>
        <w:rPr>
          <w:rFonts w:hint="eastAsia" w:ascii="宋体" w:hAnsi="宋体" w:eastAsia="宋体" w:cs="宋体"/>
          <w:b w:val="0"/>
          <w:bCs w:val="0"/>
          <w:sz w:val="21"/>
          <w:szCs w:val="21"/>
          <w:lang w:val="zh-TW" w:eastAsia="zh-TW"/>
        </w:rPr>
        <w:t>。</w:t>
      </w:r>
      <w:r>
        <w:rPr>
          <w:rFonts w:hint="eastAsia" w:ascii="宋体" w:hAnsi="宋体" w:eastAsia="宋体" w:cs="宋体"/>
          <w:b w:val="0"/>
          <w:bCs w:val="0"/>
          <w:sz w:val="21"/>
          <w:szCs w:val="21"/>
          <w:lang w:val="zh-TW"/>
        </w:rPr>
        <w:t>评审</w:t>
      </w:r>
      <w:r>
        <w:rPr>
          <w:rFonts w:hint="eastAsia" w:ascii="宋体" w:hAnsi="宋体" w:eastAsia="宋体" w:cs="宋体"/>
          <w:b w:val="0"/>
          <w:bCs w:val="0"/>
          <w:sz w:val="21"/>
          <w:szCs w:val="21"/>
          <w:lang w:val="zh-TW" w:eastAsia="zh-TW"/>
        </w:rPr>
        <w:t>委员会依据</w:t>
      </w:r>
      <w:r>
        <w:rPr>
          <w:rFonts w:hint="eastAsia" w:ascii="宋体" w:hAnsi="宋体" w:eastAsia="宋体" w:cs="宋体"/>
          <w:b w:val="0"/>
          <w:bCs w:val="0"/>
          <w:sz w:val="21"/>
          <w:szCs w:val="21"/>
          <w:lang w:val="zh-TW"/>
        </w:rPr>
        <w:t>比选</w:t>
      </w:r>
      <w:r>
        <w:rPr>
          <w:rFonts w:hint="eastAsia" w:ascii="宋体" w:hAnsi="宋体" w:eastAsia="宋体" w:cs="宋体"/>
          <w:b w:val="0"/>
          <w:bCs w:val="0"/>
          <w:sz w:val="21"/>
          <w:szCs w:val="21"/>
          <w:lang w:val="zh-TW" w:eastAsia="zh-TW"/>
        </w:rPr>
        <w:t>文件的规定，从</w:t>
      </w:r>
      <w:r>
        <w:rPr>
          <w:rFonts w:hint="eastAsia" w:ascii="宋体" w:hAnsi="宋体" w:eastAsia="宋体" w:cs="宋体"/>
          <w:b w:val="0"/>
          <w:bCs w:val="0"/>
          <w:sz w:val="21"/>
          <w:szCs w:val="21"/>
          <w:lang w:val="zh-TW"/>
        </w:rPr>
        <w:t>比选申请</w:t>
      </w:r>
      <w:r>
        <w:rPr>
          <w:rFonts w:hint="eastAsia" w:ascii="宋体" w:hAnsi="宋体" w:eastAsia="宋体" w:cs="宋体"/>
          <w:b w:val="0"/>
          <w:bCs w:val="0"/>
          <w:sz w:val="21"/>
          <w:szCs w:val="21"/>
          <w:lang w:val="zh-TW" w:eastAsia="zh-TW"/>
        </w:rPr>
        <w:t>文件的有效性、完整性和对</w:t>
      </w:r>
      <w:r>
        <w:rPr>
          <w:rFonts w:hint="eastAsia" w:ascii="宋体" w:hAnsi="宋体" w:eastAsia="宋体" w:cs="宋体"/>
          <w:b w:val="0"/>
          <w:bCs w:val="0"/>
          <w:sz w:val="21"/>
          <w:szCs w:val="21"/>
          <w:lang w:val="zh-TW"/>
        </w:rPr>
        <w:t>比选</w:t>
      </w:r>
      <w:r>
        <w:rPr>
          <w:rFonts w:hint="eastAsia" w:ascii="宋体" w:hAnsi="宋体" w:eastAsia="宋体" w:cs="宋体"/>
          <w:b w:val="0"/>
          <w:bCs w:val="0"/>
          <w:sz w:val="21"/>
          <w:szCs w:val="21"/>
          <w:lang w:val="zh-TW" w:eastAsia="zh-TW"/>
        </w:rPr>
        <w:t>文件的响应程度进行</w:t>
      </w:r>
      <w:r>
        <w:rPr>
          <w:rFonts w:hint="eastAsia" w:ascii="宋体" w:hAnsi="宋体" w:eastAsia="宋体" w:cs="宋体"/>
          <w:b w:val="0"/>
          <w:bCs w:val="0"/>
          <w:sz w:val="21"/>
          <w:szCs w:val="21"/>
          <w:lang w:val="zh-TW"/>
        </w:rPr>
        <w:t>审</w:t>
      </w:r>
      <w:r>
        <w:rPr>
          <w:rFonts w:hint="eastAsia" w:ascii="宋体" w:hAnsi="宋体" w:eastAsia="宋体" w:cs="宋体"/>
          <w:b w:val="0"/>
          <w:bCs w:val="0"/>
          <w:sz w:val="21"/>
          <w:szCs w:val="21"/>
        </w:rPr>
        <w:t>查</w:t>
      </w:r>
      <w:r>
        <w:rPr>
          <w:rFonts w:hint="eastAsia" w:ascii="宋体" w:hAnsi="宋体" w:eastAsia="宋体" w:cs="宋体"/>
          <w:b w:val="0"/>
          <w:bCs w:val="0"/>
          <w:sz w:val="21"/>
          <w:szCs w:val="21"/>
          <w:lang w:val="zh-TW" w:eastAsia="zh-TW"/>
        </w:rPr>
        <w:t>，以确定是否对</w:t>
      </w:r>
      <w:r>
        <w:rPr>
          <w:rFonts w:hint="eastAsia" w:ascii="宋体" w:hAnsi="宋体" w:eastAsia="宋体" w:cs="宋体"/>
          <w:b w:val="0"/>
          <w:bCs w:val="0"/>
          <w:sz w:val="21"/>
          <w:szCs w:val="21"/>
          <w:lang w:val="zh-TW"/>
        </w:rPr>
        <w:t>比选</w:t>
      </w:r>
      <w:r>
        <w:rPr>
          <w:rFonts w:hint="eastAsia" w:ascii="宋体" w:hAnsi="宋体" w:eastAsia="宋体" w:cs="宋体"/>
          <w:b w:val="0"/>
          <w:bCs w:val="0"/>
          <w:sz w:val="21"/>
          <w:szCs w:val="21"/>
          <w:lang w:val="zh-TW" w:eastAsia="zh-TW"/>
        </w:rPr>
        <w:t>文件的实质性要求作出响应。</w:t>
      </w:r>
      <w:bookmarkEnd w:id="251"/>
      <w:bookmarkStart w:id="252" w:name="_Toc472336728"/>
      <w:bookmarkStart w:id="253" w:name="_Toc23533"/>
      <w:bookmarkStart w:id="254" w:name="_Toc29"/>
      <w:bookmarkStart w:id="255" w:name="_Toc487645519"/>
      <w:bookmarkStart w:id="256" w:name="_Toc521933515"/>
      <w:bookmarkStart w:id="257" w:name="_Toc474930533"/>
    </w:p>
    <w:p w14:paraId="3AE7E3F8">
      <w:pPr>
        <w:pStyle w:val="4"/>
        <w:tabs>
          <w:tab w:val="left" w:pos="540"/>
          <w:tab w:val="left" w:pos="675"/>
          <w:tab w:val="left" w:pos="709"/>
          <w:tab w:val="left" w:pos="4480"/>
        </w:tabs>
        <w:adjustRightInd w:val="0"/>
        <w:snapToGrid w:val="0"/>
        <w:spacing w:before="0" w:after="0" w:line="360" w:lineRule="auto"/>
        <w:ind w:firstLine="420" w:firstLineChars="200"/>
        <w:rPr>
          <w:rFonts w:ascii="宋体" w:hAnsi="宋体" w:eastAsia="宋体" w:cs="宋体"/>
          <w:b w:val="0"/>
          <w:bCs w:val="0"/>
          <w:sz w:val="21"/>
          <w:szCs w:val="21"/>
          <w:lang w:val="zh-TW" w:eastAsia="zh-TW"/>
        </w:rPr>
      </w:pPr>
      <w:r>
        <w:rPr>
          <w:rFonts w:hint="eastAsia" w:ascii="宋体" w:hAnsi="宋体" w:eastAsia="宋体" w:cs="宋体"/>
          <w:b w:val="0"/>
          <w:bCs w:val="0"/>
          <w:sz w:val="21"/>
          <w:szCs w:val="21"/>
          <w:lang w:val="zh-TW" w:eastAsia="zh-TW"/>
        </w:rPr>
        <w:t>(3)详细评审。只有通过资格性、符合性</w:t>
      </w:r>
      <w:r>
        <w:rPr>
          <w:rFonts w:hint="eastAsia" w:ascii="宋体" w:hAnsi="宋体" w:eastAsia="宋体" w:cs="宋体"/>
          <w:b w:val="0"/>
          <w:bCs w:val="0"/>
          <w:sz w:val="21"/>
          <w:szCs w:val="21"/>
          <w:lang w:val="zh-TW"/>
        </w:rPr>
        <w:t>审</w:t>
      </w:r>
      <w:r>
        <w:rPr>
          <w:rFonts w:hint="eastAsia" w:ascii="宋体" w:hAnsi="宋体" w:eastAsia="宋体" w:cs="宋体"/>
          <w:b w:val="0"/>
          <w:bCs w:val="0"/>
          <w:sz w:val="21"/>
          <w:szCs w:val="21"/>
        </w:rPr>
        <w:t>查</w:t>
      </w:r>
      <w:r>
        <w:rPr>
          <w:rFonts w:hint="eastAsia" w:ascii="宋体" w:hAnsi="宋体" w:eastAsia="宋体" w:cs="宋体"/>
          <w:b w:val="0"/>
          <w:bCs w:val="0"/>
          <w:sz w:val="21"/>
          <w:szCs w:val="21"/>
          <w:lang w:val="zh-TW" w:eastAsia="zh-TW"/>
        </w:rPr>
        <w:t>的</w:t>
      </w:r>
      <w:r>
        <w:rPr>
          <w:rFonts w:hint="eastAsia" w:ascii="宋体" w:hAnsi="宋体" w:eastAsia="宋体" w:cs="宋体"/>
          <w:b w:val="0"/>
          <w:bCs w:val="0"/>
          <w:sz w:val="21"/>
          <w:szCs w:val="21"/>
          <w:lang w:val="zh-TW"/>
        </w:rPr>
        <w:t>比选申请人</w:t>
      </w:r>
      <w:r>
        <w:rPr>
          <w:rFonts w:hint="eastAsia" w:ascii="宋体" w:hAnsi="宋体" w:eastAsia="宋体" w:cs="宋体"/>
          <w:b w:val="0"/>
          <w:bCs w:val="0"/>
          <w:sz w:val="21"/>
          <w:szCs w:val="21"/>
          <w:lang w:val="zh-TW" w:eastAsia="zh-TW"/>
        </w:rPr>
        <w:t>的</w:t>
      </w:r>
      <w:r>
        <w:rPr>
          <w:rFonts w:hint="eastAsia" w:ascii="宋体" w:hAnsi="宋体" w:eastAsia="宋体" w:cs="宋体"/>
          <w:b w:val="0"/>
          <w:bCs w:val="0"/>
          <w:sz w:val="21"/>
          <w:szCs w:val="21"/>
          <w:lang w:val="zh-TW"/>
        </w:rPr>
        <w:t>比选申请</w:t>
      </w:r>
      <w:r>
        <w:rPr>
          <w:rFonts w:hint="eastAsia" w:ascii="宋体" w:hAnsi="宋体" w:eastAsia="宋体" w:cs="宋体"/>
          <w:b w:val="0"/>
          <w:bCs w:val="0"/>
          <w:sz w:val="21"/>
          <w:szCs w:val="21"/>
          <w:lang w:val="zh-TW" w:eastAsia="zh-TW"/>
        </w:rPr>
        <w:t>文件才能进入详细评审。</w:t>
      </w:r>
      <w:r>
        <w:rPr>
          <w:rFonts w:hint="eastAsia" w:ascii="宋体" w:hAnsi="宋体" w:eastAsia="宋体" w:cs="宋体"/>
          <w:b w:val="0"/>
          <w:bCs w:val="0"/>
          <w:sz w:val="21"/>
          <w:szCs w:val="21"/>
          <w:lang w:val="zh-TW"/>
        </w:rPr>
        <w:t>评审</w:t>
      </w:r>
      <w:r>
        <w:rPr>
          <w:rFonts w:hint="eastAsia" w:ascii="宋体" w:hAnsi="宋体" w:eastAsia="宋体" w:cs="宋体"/>
          <w:b w:val="0"/>
          <w:bCs w:val="0"/>
          <w:sz w:val="21"/>
          <w:szCs w:val="21"/>
          <w:lang w:val="zh-TW" w:eastAsia="zh-TW"/>
        </w:rPr>
        <w:t>委员会依据</w:t>
      </w:r>
      <w:r>
        <w:rPr>
          <w:rFonts w:hint="eastAsia" w:ascii="宋体" w:hAnsi="宋体" w:eastAsia="宋体" w:cs="宋体"/>
          <w:b w:val="0"/>
          <w:bCs w:val="0"/>
          <w:sz w:val="21"/>
          <w:szCs w:val="21"/>
          <w:lang w:val="zh-TW"/>
        </w:rPr>
        <w:t>比选</w:t>
      </w:r>
      <w:r>
        <w:rPr>
          <w:rFonts w:hint="eastAsia" w:ascii="宋体" w:hAnsi="宋体" w:eastAsia="宋体" w:cs="宋体"/>
          <w:b w:val="0"/>
          <w:bCs w:val="0"/>
          <w:sz w:val="21"/>
          <w:szCs w:val="21"/>
          <w:lang w:val="zh-TW" w:eastAsia="zh-TW"/>
        </w:rPr>
        <w:t>文件中载明的评分标准（见第三章）对合格</w:t>
      </w:r>
      <w:r>
        <w:rPr>
          <w:rFonts w:hint="eastAsia" w:ascii="宋体" w:hAnsi="宋体" w:eastAsia="宋体" w:cs="宋体"/>
          <w:b w:val="0"/>
          <w:bCs w:val="0"/>
          <w:sz w:val="21"/>
          <w:szCs w:val="21"/>
          <w:lang w:val="zh-TW"/>
        </w:rPr>
        <w:t>比选申请人</w:t>
      </w:r>
      <w:r>
        <w:rPr>
          <w:rFonts w:hint="eastAsia" w:ascii="宋体" w:hAnsi="宋体" w:eastAsia="宋体" w:cs="宋体"/>
          <w:b w:val="0"/>
          <w:bCs w:val="0"/>
          <w:sz w:val="21"/>
          <w:szCs w:val="21"/>
          <w:lang w:val="zh-TW" w:eastAsia="zh-TW"/>
        </w:rPr>
        <w:t>的有效</w:t>
      </w:r>
      <w:r>
        <w:rPr>
          <w:rFonts w:hint="eastAsia" w:ascii="宋体" w:hAnsi="宋体" w:eastAsia="宋体" w:cs="宋体"/>
          <w:b w:val="0"/>
          <w:bCs w:val="0"/>
          <w:sz w:val="21"/>
          <w:szCs w:val="21"/>
          <w:lang w:val="zh-TW"/>
        </w:rPr>
        <w:t>比选申请</w:t>
      </w:r>
      <w:r>
        <w:rPr>
          <w:rFonts w:hint="eastAsia" w:ascii="宋体" w:hAnsi="宋体" w:eastAsia="宋体" w:cs="宋体"/>
          <w:b w:val="0"/>
          <w:bCs w:val="0"/>
          <w:sz w:val="21"/>
          <w:szCs w:val="21"/>
          <w:lang w:val="zh-TW" w:eastAsia="zh-TW"/>
        </w:rPr>
        <w:t>文件进行综合评审。</w:t>
      </w:r>
    </w:p>
    <w:p w14:paraId="6D217B88">
      <w:pPr>
        <w:spacing w:line="360" w:lineRule="auto"/>
        <w:ind w:firstLine="420" w:firstLineChars="200"/>
        <w:rPr>
          <w:rFonts w:ascii="宋体" w:hAnsi="宋体"/>
        </w:rPr>
      </w:pPr>
      <w:r>
        <w:rPr>
          <w:rFonts w:hint="eastAsia" w:ascii="宋体" w:hAnsi="宋体"/>
        </w:rPr>
        <w:t>（4）比选申请报价有算术错误及其他错误的，评审委员会按以下原则要求比选申请人对比选申请报价进行修正，并要求比选申请人书面澄清确认。比选申请人拒不澄清确认的，评审委员会应当否决其比选申请：</w:t>
      </w:r>
    </w:p>
    <w:p w14:paraId="388CF376">
      <w:pPr>
        <w:widowControl/>
        <w:numPr>
          <w:ilvl w:val="255"/>
          <w:numId w:val="0"/>
        </w:numPr>
        <w:adjustRightInd w:val="0"/>
        <w:snapToGrid w:val="0"/>
        <w:spacing w:line="360" w:lineRule="auto"/>
        <w:ind w:left="420" w:leftChars="200"/>
        <w:jc w:val="left"/>
        <w:rPr>
          <w:rFonts w:ascii="宋体" w:hAnsi="宋体"/>
        </w:rPr>
      </w:pPr>
      <w:r>
        <w:rPr>
          <w:rFonts w:hint="eastAsia" w:ascii="宋体" w:hAnsi="宋体"/>
        </w:rPr>
        <w:t>1）比选申请文件中的大写金额与小写金额不一致的，以大写金额为准；</w:t>
      </w:r>
    </w:p>
    <w:p w14:paraId="1264D4A8">
      <w:pPr>
        <w:adjustRightInd w:val="0"/>
        <w:snapToGrid w:val="0"/>
        <w:spacing w:line="360" w:lineRule="auto"/>
        <w:ind w:firstLine="420" w:firstLineChars="200"/>
      </w:pPr>
      <w:r>
        <w:rPr>
          <w:rFonts w:hint="eastAsia" w:ascii="宋体" w:hAnsi="宋体"/>
        </w:rPr>
        <w:t>2）总价金额与单价金额不一致的，以单价金额为准，但单价金额小数点有明显错误的除外。</w:t>
      </w:r>
    </w:p>
    <w:p w14:paraId="413EDBE4">
      <w:pPr>
        <w:pStyle w:val="4"/>
        <w:tabs>
          <w:tab w:val="left" w:pos="540"/>
          <w:tab w:val="left" w:pos="675"/>
          <w:tab w:val="left" w:pos="709"/>
          <w:tab w:val="left" w:pos="4480"/>
        </w:tabs>
        <w:adjustRightInd w:val="0"/>
        <w:snapToGrid w:val="0"/>
        <w:spacing w:before="0" w:after="0" w:line="360" w:lineRule="auto"/>
        <w:ind w:firstLine="422" w:firstLineChars="200"/>
        <w:rPr>
          <w:rFonts w:ascii="宋体" w:hAnsi="宋体" w:eastAsia="宋体" w:cs="宋体"/>
          <w:sz w:val="21"/>
          <w:szCs w:val="21"/>
        </w:rPr>
      </w:pPr>
      <w:bookmarkStart w:id="258" w:name="_Toc23886"/>
      <w:r>
        <w:rPr>
          <w:rFonts w:hint="eastAsia" w:ascii="宋体" w:hAnsi="宋体" w:eastAsia="宋体" w:cs="宋体"/>
          <w:sz w:val="21"/>
          <w:szCs w:val="21"/>
        </w:rPr>
        <w:t xml:space="preserve">1.7 </w:t>
      </w:r>
      <w:r>
        <w:rPr>
          <w:rFonts w:hint="eastAsia" w:ascii="宋体" w:hAnsi="宋体" w:eastAsia="宋体" w:cs="宋体"/>
          <w:sz w:val="21"/>
          <w:szCs w:val="21"/>
          <w:lang w:eastAsia="zh-TW"/>
        </w:rPr>
        <w:t>保密</w:t>
      </w:r>
      <w:bookmarkEnd w:id="252"/>
      <w:bookmarkEnd w:id="253"/>
      <w:bookmarkEnd w:id="254"/>
      <w:bookmarkEnd w:id="255"/>
      <w:bookmarkEnd w:id="256"/>
      <w:bookmarkEnd w:id="257"/>
      <w:bookmarkEnd w:id="258"/>
    </w:p>
    <w:p w14:paraId="23868FC6">
      <w:pPr>
        <w:adjustRightInd w:val="0"/>
        <w:snapToGrid w:val="0"/>
        <w:spacing w:line="360" w:lineRule="auto"/>
        <w:ind w:firstLine="420" w:firstLineChars="200"/>
        <w:rPr>
          <w:rFonts w:ascii="宋体" w:hAnsi="宋体" w:cs="宋体"/>
          <w:szCs w:val="21"/>
        </w:rPr>
      </w:pPr>
      <w:r>
        <w:rPr>
          <w:rFonts w:hint="eastAsia" w:ascii="宋体" w:hAnsi="宋体" w:cs="宋体"/>
          <w:szCs w:val="21"/>
        </w:rPr>
        <w:t>(1)有关获取比选文件的潜在比选申请人的任何情况均不得透露给任何比选申请人。</w:t>
      </w:r>
    </w:p>
    <w:p w14:paraId="7C465F84">
      <w:pPr>
        <w:adjustRightInd w:val="0"/>
        <w:snapToGrid w:val="0"/>
        <w:spacing w:line="360" w:lineRule="auto"/>
        <w:ind w:firstLine="420" w:firstLineChars="200"/>
        <w:rPr>
          <w:rFonts w:ascii="宋体" w:hAnsi="宋体" w:cs="宋体"/>
          <w:szCs w:val="21"/>
        </w:rPr>
      </w:pPr>
      <w:r>
        <w:rPr>
          <w:rFonts w:hint="eastAsia" w:ascii="宋体" w:hAnsi="宋体" w:cs="宋体"/>
          <w:szCs w:val="21"/>
        </w:rPr>
        <w:t>(2)有关比选申请文件的审查、澄清、评估和比较以及合同授予意向等情况都不得透露给任何比选申请人。</w:t>
      </w:r>
    </w:p>
    <w:p w14:paraId="32CB3AD2">
      <w:pPr>
        <w:adjustRightInd w:val="0"/>
        <w:snapToGrid w:val="0"/>
        <w:spacing w:line="360" w:lineRule="auto"/>
        <w:ind w:firstLine="420" w:firstLineChars="200"/>
        <w:rPr>
          <w:rFonts w:ascii="宋体" w:hAnsi="宋体" w:cs="宋体"/>
          <w:szCs w:val="21"/>
        </w:rPr>
      </w:pPr>
      <w:r>
        <w:rPr>
          <w:rFonts w:hint="eastAsia" w:ascii="宋体" w:hAnsi="宋体" w:cs="宋体"/>
          <w:szCs w:val="21"/>
        </w:rPr>
        <w:t>(3)比选申请人不得以任何方式干扰比选人的评审活动，否则其比选申请无效并追究其法律责任。</w:t>
      </w:r>
    </w:p>
    <w:p w14:paraId="399C6B79">
      <w:pPr>
        <w:kinsoku w:val="0"/>
        <w:overflowPunct w:val="0"/>
        <w:adjustRightInd w:val="0"/>
        <w:snapToGrid w:val="0"/>
        <w:spacing w:line="500" w:lineRule="exact"/>
        <w:ind w:firstLine="422" w:firstLineChars="200"/>
        <w:rPr>
          <w:rFonts w:ascii="宋体" w:hAnsi="宋体" w:cs="宋体"/>
          <w:b/>
          <w:bCs/>
          <w:szCs w:val="21"/>
        </w:rPr>
      </w:pPr>
      <w:bookmarkStart w:id="259" w:name="_Toc472336729"/>
      <w:bookmarkStart w:id="260" w:name="_Toc483580914"/>
      <w:bookmarkStart w:id="261" w:name="_Toc487645520"/>
      <w:bookmarkStart w:id="262" w:name="_Toc474930534"/>
      <w:bookmarkStart w:id="263" w:name="_Toc23627"/>
      <w:bookmarkStart w:id="264" w:name="_Toc30"/>
      <w:bookmarkStart w:id="265" w:name="_Toc521933516"/>
      <w:bookmarkStart w:id="266" w:name="_Toc25556"/>
      <w:r>
        <w:rPr>
          <w:rFonts w:hint="eastAsia" w:ascii="宋体" w:hAnsi="宋体" w:cs="宋体"/>
          <w:b/>
          <w:bCs/>
          <w:szCs w:val="21"/>
          <w:lang w:eastAsia="zh-TW"/>
        </w:rPr>
        <w:t>1.8</w:t>
      </w:r>
      <w:bookmarkEnd w:id="259"/>
      <w:bookmarkEnd w:id="260"/>
      <w:bookmarkEnd w:id="261"/>
      <w:bookmarkEnd w:id="262"/>
      <w:bookmarkEnd w:id="263"/>
      <w:bookmarkEnd w:id="264"/>
      <w:bookmarkEnd w:id="265"/>
      <w:bookmarkEnd w:id="266"/>
      <w:r>
        <w:rPr>
          <w:rFonts w:hint="eastAsia" w:ascii="宋体" w:hAnsi="宋体" w:cs="宋体"/>
          <w:b/>
          <w:bCs/>
          <w:szCs w:val="21"/>
        </w:rPr>
        <w:t xml:space="preserve"> 中选候选人及合同授予</w:t>
      </w:r>
    </w:p>
    <w:p w14:paraId="40D3CAFD">
      <w:pPr>
        <w:pStyle w:val="5"/>
        <w:adjustRightInd w:val="0"/>
        <w:snapToGrid w:val="0"/>
        <w:spacing w:before="0" w:after="0" w:line="360" w:lineRule="auto"/>
        <w:ind w:firstLine="422" w:firstLineChars="200"/>
        <w:rPr>
          <w:rFonts w:ascii="宋体" w:hAnsi="宋体" w:cs="宋体"/>
          <w:sz w:val="21"/>
          <w:szCs w:val="21"/>
        </w:rPr>
      </w:pPr>
      <w:bookmarkStart w:id="267" w:name="_Toc472336730"/>
      <w:bookmarkStart w:id="268" w:name="_Toc521933517"/>
      <w:bookmarkStart w:id="269" w:name="_Toc31"/>
      <w:bookmarkStart w:id="270" w:name="_Toc21380"/>
      <w:r>
        <w:rPr>
          <w:rFonts w:hint="eastAsia" w:ascii="宋体" w:hAnsi="宋体" w:cs="宋体"/>
          <w:sz w:val="21"/>
          <w:szCs w:val="21"/>
          <w:lang w:val="zh-TW"/>
        </w:rPr>
        <w:t>1.8.1</w:t>
      </w:r>
      <w:bookmarkEnd w:id="267"/>
      <w:bookmarkEnd w:id="268"/>
      <w:bookmarkEnd w:id="269"/>
      <w:bookmarkEnd w:id="270"/>
      <w:r>
        <w:rPr>
          <w:rFonts w:hint="eastAsia" w:ascii="宋体" w:hAnsi="宋体" w:cs="宋体"/>
          <w:sz w:val="21"/>
          <w:szCs w:val="21"/>
        </w:rPr>
        <w:t>中选候选人</w:t>
      </w:r>
    </w:p>
    <w:p w14:paraId="181F1112">
      <w:pPr>
        <w:adjustRightInd w:val="0"/>
        <w:snapToGrid w:val="0"/>
        <w:spacing w:line="360" w:lineRule="auto"/>
        <w:ind w:firstLine="420" w:firstLineChars="200"/>
        <w:rPr>
          <w:rFonts w:ascii="宋体" w:hAnsi="宋体" w:cs="宋体"/>
          <w:szCs w:val="21"/>
        </w:rPr>
      </w:pPr>
      <w:r>
        <w:rPr>
          <w:rFonts w:hint="eastAsia" w:ascii="宋体" w:hAnsi="宋体" w:cs="宋体"/>
          <w:szCs w:val="21"/>
        </w:rPr>
        <w:t>评审组根据比选文件规定的评审标准和方法，对比选申请文件进行详细评审后，向比选人提出书面比选报告，并推荐不超过</w:t>
      </w:r>
      <w:r>
        <w:rPr>
          <w:rFonts w:hint="default" w:ascii="Times New Roman" w:hAnsi="Times New Roman" w:cs="Times New Roman"/>
          <w:szCs w:val="21"/>
        </w:rPr>
        <w:t>3</w:t>
      </w:r>
      <w:r>
        <w:rPr>
          <w:rFonts w:hint="eastAsia" w:ascii="宋体" w:hAnsi="宋体" w:cs="宋体"/>
          <w:szCs w:val="21"/>
        </w:rPr>
        <w:t>名（含</w:t>
      </w:r>
      <w:r>
        <w:rPr>
          <w:rFonts w:hint="eastAsia" w:ascii="Times New Roman" w:hAnsi="Times New Roman" w:cs="Times New Roman"/>
          <w:szCs w:val="21"/>
        </w:rPr>
        <w:t>3</w:t>
      </w:r>
      <w:r>
        <w:rPr>
          <w:rFonts w:hint="eastAsia" w:ascii="宋体" w:hAnsi="宋体" w:cs="宋体"/>
          <w:szCs w:val="21"/>
        </w:rPr>
        <w:t>名）合格的中选候选人。比选人根据比选结果报告依法依规确定中选人。</w:t>
      </w:r>
    </w:p>
    <w:p w14:paraId="7ADEAC1D">
      <w:pPr>
        <w:pStyle w:val="5"/>
        <w:adjustRightInd w:val="0"/>
        <w:snapToGrid w:val="0"/>
        <w:spacing w:before="0" w:after="0" w:line="360" w:lineRule="auto"/>
        <w:ind w:firstLine="422" w:firstLineChars="200"/>
        <w:rPr>
          <w:rFonts w:ascii="宋体" w:hAnsi="宋体" w:cs="宋体"/>
          <w:sz w:val="21"/>
          <w:szCs w:val="21"/>
        </w:rPr>
      </w:pPr>
      <w:bookmarkStart w:id="271" w:name="_Toc32"/>
      <w:bookmarkStart w:id="272" w:name="_Toc521933518"/>
      <w:bookmarkStart w:id="273" w:name="_Toc472336731"/>
      <w:bookmarkStart w:id="274" w:name="_Toc25470"/>
      <w:r>
        <w:rPr>
          <w:rFonts w:hint="eastAsia" w:ascii="宋体" w:hAnsi="宋体" w:cs="宋体"/>
          <w:sz w:val="21"/>
          <w:szCs w:val="21"/>
          <w:lang w:val="zh-TW"/>
        </w:rPr>
        <w:t>1.8.2</w:t>
      </w:r>
      <w:bookmarkEnd w:id="271"/>
      <w:r>
        <w:rPr>
          <w:rFonts w:hint="eastAsia" w:ascii="宋体" w:hAnsi="宋体" w:cs="宋体"/>
          <w:sz w:val="21"/>
          <w:szCs w:val="21"/>
        </w:rPr>
        <w:t>中选</w:t>
      </w:r>
      <w:r>
        <w:rPr>
          <w:rFonts w:hint="eastAsia" w:ascii="宋体" w:hAnsi="宋体" w:cs="宋体"/>
          <w:sz w:val="21"/>
          <w:szCs w:val="21"/>
          <w:lang w:val="zh-TW"/>
        </w:rPr>
        <w:t>通知书</w:t>
      </w:r>
      <w:bookmarkEnd w:id="272"/>
      <w:bookmarkEnd w:id="273"/>
      <w:bookmarkEnd w:id="274"/>
    </w:p>
    <w:p w14:paraId="4B7DC6CD">
      <w:pPr>
        <w:adjustRightInd w:val="0"/>
        <w:snapToGrid w:val="0"/>
        <w:spacing w:line="360" w:lineRule="auto"/>
        <w:ind w:firstLine="420" w:firstLineChars="200"/>
        <w:rPr>
          <w:rFonts w:ascii="宋体" w:hAnsi="宋体" w:cs="宋体"/>
          <w:szCs w:val="21"/>
        </w:rPr>
      </w:pPr>
      <w:bookmarkStart w:id="275" w:name="_Toc7188"/>
      <w:bookmarkStart w:id="276" w:name="_Toc472336732"/>
      <w:bookmarkStart w:id="277" w:name="_Toc33"/>
      <w:bookmarkStart w:id="278" w:name="_Toc521933519"/>
      <w:r>
        <w:rPr>
          <w:rFonts w:hint="eastAsia" w:ascii="宋体" w:hAnsi="宋体" w:cs="宋体"/>
          <w:szCs w:val="21"/>
        </w:rPr>
        <w:t>（1）比选人将向中选的比选申请人发出中选通知书，正式明确其参选被接受。</w:t>
      </w:r>
    </w:p>
    <w:p w14:paraId="33408076">
      <w:pPr>
        <w:adjustRightInd w:val="0"/>
        <w:snapToGrid w:val="0"/>
        <w:spacing w:line="360" w:lineRule="auto"/>
        <w:ind w:firstLine="420" w:firstLineChars="200"/>
        <w:rPr>
          <w:rFonts w:ascii="宋体" w:hAnsi="宋体" w:cs="宋体"/>
          <w:szCs w:val="21"/>
        </w:rPr>
      </w:pPr>
      <w:r>
        <w:rPr>
          <w:rFonts w:hint="eastAsia" w:ascii="宋体" w:hAnsi="宋体" w:cs="宋体"/>
          <w:szCs w:val="21"/>
        </w:rPr>
        <w:t>（2）中选通知书包括中选价格(合同价格)和中选的比选申请人本项目负责人等内容。</w:t>
      </w:r>
    </w:p>
    <w:p w14:paraId="4C8D0E7A">
      <w:pPr>
        <w:adjustRightInd w:val="0"/>
        <w:snapToGrid w:val="0"/>
        <w:spacing w:line="360" w:lineRule="auto"/>
        <w:ind w:firstLine="420" w:firstLineChars="200"/>
        <w:rPr>
          <w:rFonts w:ascii="宋体" w:hAnsi="宋体" w:cs="宋体"/>
          <w:szCs w:val="21"/>
        </w:rPr>
      </w:pPr>
      <w:r>
        <w:rPr>
          <w:rFonts w:hint="eastAsia" w:ascii="宋体" w:hAnsi="宋体" w:cs="宋体"/>
          <w:szCs w:val="21"/>
        </w:rPr>
        <w:t>（3）中选通知书为合同的组成部分。</w:t>
      </w:r>
    </w:p>
    <w:p w14:paraId="5A712F77">
      <w:pPr>
        <w:pStyle w:val="5"/>
        <w:adjustRightInd w:val="0"/>
        <w:snapToGrid w:val="0"/>
        <w:spacing w:before="0" w:after="0" w:line="360" w:lineRule="auto"/>
        <w:ind w:firstLine="422" w:firstLineChars="200"/>
        <w:rPr>
          <w:rFonts w:ascii="宋体" w:hAnsi="宋体" w:cs="宋体"/>
          <w:sz w:val="21"/>
          <w:szCs w:val="21"/>
        </w:rPr>
      </w:pPr>
      <w:r>
        <w:rPr>
          <w:rFonts w:hint="eastAsia" w:ascii="宋体" w:hAnsi="宋体" w:cs="宋体"/>
          <w:sz w:val="21"/>
          <w:szCs w:val="21"/>
          <w:lang w:val="zh-TW"/>
        </w:rPr>
        <w:t>1.8.3</w:t>
      </w:r>
      <w:r>
        <w:rPr>
          <w:rFonts w:hint="eastAsia" w:ascii="宋体" w:hAnsi="宋体" w:cs="宋体"/>
          <w:sz w:val="21"/>
          <w:szCs w:val="21"/>
          <w:lang w:val="zh-TW" w:eastAsia="zh-TW"/>
        </w:rPr>
        <w:t>签订合同</w:t>
      </w:r>
      <w:bookmarkEnd w:id="275"/>
      <w:bookmarkEnd w:id="276"/>
      <w:bookmarkEnd w:id="277"/>
      <w:bookmarkEnd w:id="278"/>
    </w:p>
    <w:p w14:paraId="4336DD91">
      <w:pPr>
        <w:adjustRightInd w:val="0"/>
        <w:snapToGrid w:val="0"/>
        <w:spacing w:line="360" w:lineRule="auto"/>
        <w:ind w:firstLine="420" w:firstLineChars="200"/>
        <w:rPr>
          <w:rFonts w:ascii="宋体" w:hAnsi="宋体" w:cs="宋体"/>
          <w:szCs w:val="21"/>
        </w:rPr>
      </w:pPr>
      <w:r>
        <w:rPr>
          <w:rFonts w:hint="eastAsia" w:ascii="宋体" w:hAnsi="宋体" w:cs="宋体"/>
          <w:szCs w:val="21"/>
        </w:rPr>
        <w:t>（1）比选人和中选人应当在中标通知书发出之日起30日内，根据比选文件和中选人的比选申请文件订立书面合同。中选人无正当理由拒签合同，在签订合同时向比选人提出附加条件的，比选人有权取消其中标资格；给比选人造成损失的，中选人应当对比选人予以赔偿。</w:t>
      </w:r>
    </w:p>
    <w:p w14:paraId="2ADEEEC0">
      <w:pPr>
        <w:adjustRightInd w:val="0"/>
        <w:snapToGrid w:val="0"/>
        <w:spacing w:line="360" w:lineRule="auto"/>
        <w:ind w:firstLine="420" w:firstLineChars="200"/>
        <w:rPr>
          <w:rFonts w:ascii="宋体" w:hAnsi="宋体" w:cs="宋体"/>
          <w:szCs w:val="21"/>
        </w:rPr>
      </w:pPr>
      <w:r>
        <w:rPr>
          <w:rFonts w:hint="eastAsia" w:ascii="宋体" w:hAnsi="宋体" w:cs="宋体"/>
          <w:szCs w:val="21"/>
        </w:rPr>
        <w:t>（2）发出中选通知书后，比选人无正当理由拒签合同，或者在签订合同时向中选人提出附加条件的，给中选人造成损失的，还应当赔偿损失。</w:t>
      </w:r>
    </w:p>
    <w:p w14:paraId="457A04E1">
      <w:pPr>
        <w:adjustRightInd w:val="0"/>
        <w:snapToGrid w:val="0"/>
        <w:spacing w:line="360" w:lineRule="auto"/>
        <w:ind w:firstLine="420" w:firstLineChars="200"/>
        <w:rPr>
          <w:rFonts w:ascii="宋体" w:hAnsi="宋体" w:cs="宋体"/>
          <w:szCs w:val="21"/>
        </w:rPr>
      </w:pPr>
      <w:r>
        <w:rPr>
          <w:rFonts w:hint="eastAsia" w:ascii="宋体" w:hAnsi="宋体" w:cs="宋体"/>
          <w:szCs w:val="21"/>
        </w:rPr>
        <w:t>（3）严禁转包和违法分包。中选人不得向他人转让中选项目，也不得将中选项目肢解后分别向他人转让。</w:t>
      </w:r>
    </w:p>
    <w:p w14:paraId="751A105D">
      <w:pPr>
        <w:ind w:firstLine="422"/>
      </w:pPr>
    </w:p>
    <w:p w14:paraId="03F2BDD2">
      <w:pPr>
        <w:ind w:firstLine="422"/>
      </w:pPr>
    </w:p>
    <w:p w14:paraId="1268C256">
      <w:pPr>
        <w:adjustRightInd w:val="0"/>
        <w:snapToGrid w:val="0"/>
        <w:spacing w:line="360" w:lineRule="auto"/>
        <w:ind w:firstLine="420" w:firstLineChars="200"/>
        <w:rPr>
          <w:rFonts w:ascii="宋体" w:hAnsi="宋体"/>
          <w:b/>
          <w:szCs w:val="21"/>
        </w:rPr>
      </w:pPr>
      <w:r>
        <w:rPr>
          <w:rFonts w:ascii="仿宋" w:hAnsi="仿宋" w:eastAsia="仿宋" w:cs="宋体"/>
          <w:lang w:val="zh-TW" w:eastAsia="zh-TW"/>
        </w:rPr>
        <w:br w:type="page"/>
      </w:r>
      <w:bookmarkEnd w:id="136"/>
      <w:bookmarkEnd w:id="137"/>
      <w:bookmarkEnd w:id="138"/>
      <w:bookmarkEnd w:id="139"/>
      <w:bookmarkEnd w:id="140"/>
      <w:bookmarkEnd w:id="141"/>
      <w:bookmarkEnd w:id="142"/>
      <w:bookmarkEnd w:id="143"/>
      <w:bookmarkEnd w:id="144"/>
      <w:bookmarkEnd w:id="145"/>
      <w:bookmarkEnd w:id="146"/>
      <w:bookmarkEnd w:id="147"/>
      <w:bookmarkEnd w:id="148"/>
      <w:bookmarkStart w:id="279" w:name="_Toc435178417"/>
      <w:bookmarkStart w:id="280" w:name="_Toc422925643"/>
      <w:bookmarkStart w:id="281" w:name="_Toc402880882"/>
      <w:bookmarkStart w:id="282" w:name="_Toc436215775"/>
    </w:p>
    <w:p w14:paraId="57F414B0">
      <w:pPr>
        <w:pStyle w:val="3"/>
        <w:spacing w:line="360" w:lineRule="auto"/>
        <w:ind w:firstLine="643"/>
        <w:jc w:val="center"/>
        <w:rPr>
          <w:sz w:val="32"/>
          <w:szCs w:val="32"/>
        </w:rPr>
        <w:sectPr>
          <w:pgSz w:w="11906" w:h="16838"/>
          <w:pgMar w:top="1418" w:right="1418" w:bottom="1418" w:left="1418" w:header="851" w:footer="992" w:gutter="0"/>
          <w:cols w:space="720" w:num="1"/>
          <w:docGrid w:type="lines" w:linePitch="312" w:charSpace="0"/>
        </w:sectPr>
      </w:pPr>
      <w:bookmarkStart w:id="283" w:name="_Toc7852"/>
      <w:bookmarkStart w:id="284" w:name="_Toc521933521"/>
      <w:bookmarkStart w:id="285" w:name="_Toc7281"/>
      <w:bookmarkStart w:id="286" w:name="_Toc6497"/>
      <w:bookmarkStart w:id="287" w:name="_Toc24293"/>
      <w:bookmarkStart w:id="288" w:name="_Toc496601982"/>
    </w:p>
    <w:p w14:paraId="49CA8DA9">
      <w:pPr>
        <w:pStyle w:val="3"/>
        <w:spacing w:line="360" w:lineRule="auto"/>
        <w:ind w:firstLine="643"/>
        <w:jc w:val="center"/>
        <w:rPr>
          <w:rFonts w:hint="default" w:ascii="Arial" w:hAnsi="Arial" w:eastAsia="宋体"/>
          <w:kern w:val="2"/>
          <w:sz w:val="32"/>
          <w:szCs w:val="32"/>
          <w:lang w:val="en-US" w:eastAsia="zh-CN"/>
        </w:rPr>
      </w:pPr>
      <w:r>
        <w:rPr>
          <w:rFonts w:hint="eastAsia"/>
          <w:sz w:val="32"/>
          <w:szCs w:val="32"/>
        </w:rPr>
        <w:t>第三章 评审办法</w:t>
      </w:r>
      <w:bookmarkEnd w:id="283"/>
      <w:bookmarkEnd w:id="284"/>
      <w:bookmarkEnd w:id="285"/>
      <w:bookmarkEnd w:id="286"/>
      <w:bookmarkEnd w:id="287"/>
      <w:bookmarkEnd w:id="288"/>
      <w:r>
        <w:rPr>
          <w:rFonts w:hint="eastAsia"/>
          <w:sz w:val="32"/>
          <w:szCs w:val="32"/>
          <w:lang w:eastAsia="zh-CN"/>
        </w:rPr>
        <w:t>（</w:t>
      </w:r>
      <w:r>
        <w:rPr>
          <w:rFonts w:hint="eastAsia"/>
          <w:sz w:val="32"/>
          <w:szCs w:val="32"/>
          <w:lang w:val="en-US" w:eastAsia="zh-CN"/>
        </w:rPr>
        <w:t>综合评分法）</w:t>
      </w:r>
    </w:p>
    <w:p w14:paraId="7AA9718B">
      <w:pPr>
        <w:spacing w:line="360" w:lineRule="auto"/>
        <w:ind w:firstLine="482" w:firstLineChars="200"/>
        <w:rPr>
          <w:rFonts w:ascii="宋体" w:hAnsi="宋体" w:cs="宋体"/>
          <w:b/>
          <w:bCs/>
          <w:sz w:val="24"/>
        </w:rPr>
      </w:pPr>
      <w:bookmarkStart w:id="289" w:name="_Toc12230"/>
      <w:bookmarkStart w:id="290" w:name="_Toc496601983"/>
      <w:bookmarkStart w:id="291" w:name="_Toc487645530"/>
      <w:bookmarkStart w:id="292" w:name="_Toc579"/>
      <w:bookmarkStart w:id="293" w:name="_Toc25633"/>
      <w:bookmarkStart w:id="294" w:name="_Toc521933523"/>
      <w:bookmarkStart w:id="295" w:name="_Toc2250"/>
      <w:r>
        <w:rPr>
          <w:rFonts w:hint="eastAsia" w:ascii="宋体" w:hAnsi="宋体" w:cs="宋体"/>
          <w:b/>
          <w:bCs/>
          <w:sz w:val="24"/>
        </w:rPr>
        <w:t>一、评审程序</w:t>
      </w:r>
    </w:p>
    <w:p w14:paraId="5175E9F1">
      <w:pPr>
        <w:spacing w:line="360" w:lineRule="auto"/>
        <w:ind w:firstLine="482" w:firstLineChars="200"/>
        <w:rPr>
          <w:rFonts w:ascii="宋体" w:hAnsi="宋体" w:cs="宋体"/>
          <w:b/>
          <w:bCs/>
          <w:sz w:val="24"/>
        </w:rPr>
      </w:pPr>
      <w:r>
        <w:rPr>
          <w:rFonts w:hint="eastAsia" w:ascii="宋体" w:hAnsi="宋体" w:cs="宋体"/>
          <w:b/>
          <w:bCs/>
          <w:sz w:val="24"/>
        </w:rPr>
        <w:t>1.1评审程序</w:t>
      </w:r>
    </w:p>
    <w:p w14:paraId="339C938D">
      <w:pPr>
        <w:spacing w:line="360" w:lineRule="auto"/>
        <w:ind w:firstLine="420" w:firstLineChars="200"/>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资格审查→初步评审→详细评审评分→编写评审报告。</w:t>
      </w:r>
    </w:p>
    <w:p w14:paraId="18D54943">
      <w:pPr>
        <w:spacing w:line="360" w:lineRule="auto"/>
        <w:ind w:firstLine="482" w:firstLineChars="200"/>
        <w:rPr>
          <w:rFonts w:ascii="宋体" w:hAnsi="宋体" w:cs="宋体"/>
          <w:b/>
          <w:bCs/>
          <w:sz w:val="24"/>
        </w:rPr>
      </w:pPr>
      <w:r>
        <w:rPr>
          <w:rFonts w:hint="eastAsia" w:ascii="宋体" w:hAnsi="宋体" w:cs="宋体"/>
          <w:b/>
          <w:bCs/>
          <w:sz w:val="24"/>
        </w:rPr>
        <w:t>1.2资格审查</w:t>
      </w:r>
    </w:p>
    <w:p w14:paraId="49685C4A">
      <w:pPr>
        <w:spacing w:line="360" w:lineRule="auto"/>
        <w:ind w:firstLine="482" w:firstLineChars="200"/>
        <w:rPr>
          <w:rFonts w:hint="eastAsia" w:ascii="宋体" w:hAnsi="宋体" w:eastAsia="宋体" w:cs="宋体"/>
          <w:kern w:val="2"/>
          <w:sz w:val="21"/>
          <w:szCs w:val="21"/>
          <w:lang w:val="en-US" w:eastAsia="zh-CN" w:bidi="ar-SA"/>
        </w:rPr>
      </w:pPr>
      <w:r>
        <w:rPr>
          <w:rFonts w:hint="eastAsia" w:ascii="宋体" w:hAnsi="宋体" w:cs="宋体"/>
          <w:b/>
          <w:bCs/>
          <w:sz w:val="24"/>
        </w:rPr>
        <w:t>1.2.1</w:t>
      </w:r>
      <w:r>
        <w:rPr>
          <w:rFonts w:hint="eastAsia" w:ascii="宋体" w:hAnsi="宋体" w:eastAsia="宋体" w:cs="宋体"/>
          <w:kern w:val="2"/>
          <w:sz w:val="21"/>
          <w:szCs w:val="21"/>
          <w:lang w:val="en-US" w:eastAsia="zh-CN" w:bidi="ar-SA"/>
        </w:rPr>
        <w:t>评审委员会将对比选申请文件的下列内容进行审查和复核。</w:t>
      </w:r>
    </w:p>
    <w:p w14:paraId="43A971A0">
      <w:pPr>
        <w:spacing w:line="360" w:lineRule="auto"/>
        <w:ind w:firstLine="420" w:firstLineChars="200"/>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zh-TW" w:eastAsia="zh-TW" w:bidi="ar-SA"/>
        </w:rPr>
        <w:t>资格</w:t>
      </w:r>
      <w:r>
        <w:rPr>
          <w:rFonts w:hint="eastAsia" w:ascii="宋体" w:hAnsi="宋体" w:eastAsia="宋体" w:cs="宋体"/>
          <w:kern w:val="2"/>
          <w:sz w:val="21"/>
          <w:szCs w:val="21"/>
          <w:lang w:val="zh-TW" w:eastAsia="zh-CN" w:bidi="ar-SA"/>
        </w:rPr>
        <w:t>审</w:t>
      </w:r>
      <w:r>
        <w:rPr>
          <w:rFonts w:hint="eastAsia" w:ascii="宋体" w:hAnsi="宋体" w:eastAsia="宋体" w:cs="宋体"/>
          <w:kern w:val="2"/>
          <w:sz w:val="21"/>
          <w:szCs w:val="21"/>
          <w:lang w:val="en-US" w:eastAsia="zh-CN" w:bidi="ar-SA"/>
        </w:rPr>
        <w:t>查</w:t>
      </w:r>
      <w:r>
        <w:rPr>
          <w:rFonts w:hint="eastAsia" w:ascii="宋体" w:hAnsi="宋体" w:eastAsia="宋体" w:cs="宋体"/>
          <w:kern w:val="2"/>
          <w:sz w:val="21"/>
          <w:szCs w:val="21"/>
          <w:lang w:val="zh-TW" w:eastAsia="zh-TW" w:bidi="ar-SA"/>
        </w:rPr>
        <w:t>标准表</w:t>
      </w:r>
    </w:p>
    <w:tbl>
      <w:tblPr>
        <w:tblStyle w:val="40"/>
        <w:tblW w:w="9178"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424"/>
        <w:gridCol w:w="2355"/>
        <w:gridCol w:w="5399"/>
      </w:tblGrid>
      <w:tr w14:paraId="06D228C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65" w:hRule="atLeast"/>
          <w:jc w:val="center"/>
        </w:trPr>
        <w:tc>
          <w:tcPr>
            <w:tcW w:w="1424" w:type="dxa"/>
            <w:tcBorders>
              <w:top w:val="single" w:color="000000" w:sz="8" w:space="0"/>
              <w:left w:val="single" w:color="000000" w:sz="8" w:space="0"/>
              <w:bottom w:val="single" w:color="000000" w:sz="8" w:space="0"/>
              <w:right w:val="single" w:color="000000" w:sz="8" w:space="0"/>
            </w:tcBorders>
            <w:vAlign w:val="center"/>
          </w:tcPr>
          <w:p w14:paraId="5678F2CC">
            <w:pPr>
              <w:spacing w:line="360" w:lineRule="auto"/>
              <w:ind w:firstLine="420" w:firstLineChars="200"/>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zh-TW" w:eastAsia="zh-TW" w:bidi="ar-SA"/>
              </w:rPr>
              <w:t>条款号</w:t>
            </w:r>
          </w:p>
        </w:tc>
        <w:tc>
          <w:tcPr>
            <w:tcW w:w="2355" w:type="dxa"/>
            <w:tcBorders>
              <w:top w:val="single" w:color="000000" w:sz="8" w:space="0"/>
              <w:left w:val="single" w:color="000000" w:sz="8" w:space="0"/>
              <w:bottom w:val="single" w:color="000000" w:sz="8" w:space="0"/>
              <w:right w:val="single" w:color="000000" w:sz="8" w:space="0"/>
            </w:tcBorders>
            <w:tcMar>
              <w:top w:w="80" w:type="dxa"/>
              <w:left w:w="80" w:type="dxa"/>
              <w:bottom w:w="80" w:type="dxa"/>
              <w:right w:w="80" w:type="dxa"/>
            </w:tcMar>
            <w:vAlign w:val="center"/>
          </w:tcPr>
          <w:p w14:paraId="7907569F">
            <w:pPr>
              <w:spacing w:line="360" w:lineRule="auto"/>
              <w:ind w:firstLine="420" w:firstLineChars="200"/>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zh-TW" w:eastAsia="zh-TW" w:bidi="ar-SA"/>
              </w:rPr>
              <w:t>评审因素</w:t>
            </w:r>
          </w:p>
        </w:tc>
        <w:tc>
          <w:tcPr>
            <w:tcW w:w="5399" w:type="dxa"/>
            <w:tcBorders>
              <w:top w:val="single" w:color="000000" w:sz="8" w:space="0"/>
              <w:left w:val="single" w:color="000000" w:sz="8" w:space="0"/>
              <w:bottom w:val="single" w:color="000000" w:sz="8" w:space="0"/>
              <w:right w:val="single" w:color="000000" w:sz="8" w:space="0"/>
            </w:tcBorders>
            <w:tcMar>
              <w:top w:w="80" w:type="dxa"/>
              <w:left w:w="80" w:type="dxa"/>
              <w:bottom w:w="80" w:type="dxa"/>
              <w:right w:w="80" w:type="dxa"/>
            </w:tcMar>
            <w:vAlign w:val="center"/>
          </w:tcPr>
          <w:p w14:paraId="2992FBC9">
            <w:pPr>
              <w:spacing w:line="360" w:lineRule="auto"/>
              <w:ind w:firstLine="420" w:firstLineChars="200"/>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zh-TW" w:eastAsia="zh-TW" w:bidi="ar-SA"/>
              </w:rPr>
              <w:t>评审标准</w:t>
            </w:r>
          </w:p>
        </w:tc>
      </w:tr>
      <w:tr w14:paraId="18FA75B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 w:hRule="atLeast"/>
          <w:jc w:val="center"/>
        </w:trPr>
        <w:tc>
          <w:tcPr>
            <w:tcW w:w="1424" w:type="dxa"/>
            <w:tcBorders>
              <w:top w:val="single" w:color="000000" w:sz="8" w:space="0"/>
              <w:left w:val="single" w:color="000000" w:sz="8" w:space="0"/>
              <w:right w:val="single" w:color="000000" w:sz="8" w:space="0"/>
            </w:tcBorders>
            <w:tcMar>
              <w:top w:w="80" w:type="dxa"/>
              <w:left w:w="80" w:type="dxa"/>
              <w:bottom w:w="80" w:type="dxa"/>
              <w:right w:w="80" w:type="dxa"/>
            </w:tcMar>
            <w:vAlign w:val="center"/>
          </w:tcPr>
          <w:p w14:paraId="3A5A42A6">
            <w:pPr>
              <w:spacing w:line="360" w:lineRule="auto"/>
              <w:ind w:firstLine="210" w:firstLineChars="100"/>
              <w:rPr>
                <w:rFonts w:hint="eastAsia" w:ascii="宋体" w:hAnsi="宋体" w:eastAsia="宋体" w:cs="宋体"/>
                <w:kern w:val="2"/>
                <w:sz w:val="21"/>
                <w:szCs w:val="21"/>
                <w:lang w:val="zh-TW" w:eastAsia="zh-TW" w:bidi="ar-SA"/>
              </w:rPr>
            </w:pPr>
            <w:r>
              <w:rPr>
                <w:rFonts w:hint="eastAsia" w:ascii="宋体" w:hAnsi="宋体" w:eastAsia="宋体" w:cs="宋体"/>
                <w:kern w:val="2"/>
                <w:sz w:val="21"/>
                <w:szCs w:val="21"/>
                <w:lang w:val="zh-TW" w:eastAsia="zh-TW" w:bidi="ar-SA"/>
              </w:rPr>
              <w:t>资格性</w:t>
            </w:r>
          </w:p>
          <w:p w14:paraId="4772730B">
            <w:pPr>
              <w:spacing w:line="360" w:lineRule="auto"/>
              <w:ind w:firstLine="210" w:firstLineChars="100"/>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zh-TW" w:eastAsia="zh-TW" w:bidi="ar-SA"/>
              </w:rPr>
              <w:t>评审标准</w:t>
            </w:r>
          </w:p>
        </w:tc>
        <w:tc>
          <w:tcPr>
            <w:tcW w:w="2355" w:type="dxa"/>
            <w:tcBorders>
              <w:top w:val="single" w:color="000000" w:sz="8" w:space="0"/>
              <w:left w:val="single" w:color="000000" w:sz="8" w:space="0"/>
              <w:right w:val="single" w:color="000000" w:sz="8" w:space="0"/>
            </w:tcBorders>
            <w:tcMar>
              <w:top w:w="80" w:type="dxa"/>
              <w:left w:w="80" w:type="dxa"/>
              <w:bottom w:w="80" w:type="dxa"/>
              <w:right w:w="80" w:type="dxa"/>
            </w:tcMar>
            <w:vAlign w:val="center"/>
          </w:tcPr>
          <w:p w14:paraId="0CB43B4D">
            <w:pPr>
              <w:spacing w:line="360" w:lineRule="auto"/>
              <w:ind w:firstLine="420" w:firstLineChars="200"/>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资格要求</w:t>
            </w:r>
          </w:p>
        </w:tc>
        <w:tc>
          <w:tcPr>
            <w:tcW w:w="5399" w:type="dxa"/>
            <w:tcBorders>
              <w:top w:val="single" w:color="000000" w:sz="8" w:space="0"/>
              <w:left w:val="single" w:color="000000" w:sz="8" w:space="0"/>
              <w:bottom w:val="single" w:color="000000" w:sz="4" w:space="0"/>
              <w:right w:val="single" w:color="000000" w:sz="8" w:space="0"/>
            </w:tcBorders>
            <w:tcMar>
              <w:top w:w="80" w:type="dxa"/>
              <w:left w:w="80" w:type="dxa"/>
              <w:bottom w:w="80" w:type="dxa"/>
              <w:right w:w="80" w:type="dxa"/>
            </w:tcMar>
            <w:vAlign w:val="center"/>
          </w:tcPr>
          <w:p w14:paraId="7953A554">
            <w:pPr>
              <w:spacing w:line="360" w:lineRule="auto"/>
              <w:ind w:firstLine="420" w:firstLineChars="200"/>
              <w:rPr>
                <w:rFonts w:hint="eastAsia" w:ascii="宋体" w:hAnsi="宋体" w:eastAsia="宋体" w:cs="宋体"/>
                <w:kern w:val="2"/>
                <w:sz w:val="21"/>
                <w:szCs w:val="21"/>
                <w:lang w:val="zh-TW" w:eastAsia="zh-TW" w:bidi="ar-SA"/>
              </w:rPr>
            </w:pPr>
            <w:r>
              <w:rPr>
                <w:rFonts w:hint="eastAsia" w:ascii="宋体" w:hAnsi="宋体" w:eastAsia="宋体" w:cs="宋体"/>
                <w:kern w:val="2"/>
                <w:sz w:val="21"/>
                <w:szCs w:val="21"/>
                <w:lang w:val="en-US" w:eastAsia="zh-CN" w:bidi="ar-SA"/>
              </w:rPr>
              <w:t>符合“比选申请人须知前附表”序号5要求</w:t>
            </w:r>
          </w:p>
        </w:tc>
      </w:tr>
    </w:tbl>
    <w:p w14:paraId="5B838EA1">
      <w:pPr>
        <w:spacing w:line="360" w:lineRule="auto"/>
        <w:ind w:firstLine="420" w:firstLineChars="200"/>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注：审查内容符合要求打“√”，不符合要求的打“×”，结论分“通过”和“不通过”；上表所列所有评审项目符合要求的结论为“通过”才能进入下一步评审。</w:t>
      </w:r>
    </w:p>
    <w:p w14:paraId="61038E74">
      <w:pPr>
        <w:spacing w:line="560" w:lineRule="exact"/>
        <w:ind w:firstLine="482" w:firstLineChars="200"/>
        <w:rPr>
          <w:rFonts w:ascii="宋体" w:hAnsi="宋体" w:cs="宋体"/>
          <w:b/>
          <w:bCs/>
          <w:sz w:val="24"/>
        </w:rPr>
      </w:pPr>
      <w:r>
        <w:rPr>
          <w:rFonts w:hint="eastAsia" w:ascii="宋体" w:hAnsi="宋体" w:cs="宋体"/>
          <w:b/>
          <w:bCs/>
          <w:sz w:val="24"/>
        </w:rPr>
        <w:t>1.3初步评审</w:t>
      </w:r>
    </w:p>
    <w:p w14:paraId="607CDB6B">
      <w:pPr>
        <w:spacing w:line="360" w:lineRule="auto"/>
        <w:ind w:firstLine="482" w:firstLineChars="200"/>
        <w:rPr>
          <w:rFonts w:hint="eastAsia" w:ascii="宋体" w:hAnsi="宋体" w:eastAsia="宋体" w:cs="宋体"/>
          <w:kern w:val="2"/>
          <w:sz w:val="21"/>
          <w:szCs w:val="21"/>
          <w:lang w:val="en-US" w:eastAsia="zh-CN" w:bidi="ar-SA"/>
        </w:rPr>
      </w:pPr>
      <w:r>
        <w:rPr>
          <w:rFonts w:hint="eastAsia" w:ascii="宋体" w:hAnsi="宋体" w:cs="宋体"/>
          <w:b/>
          <w:bCs/>
          <w:sz w:val="24"/>
        </w:rPr>
        <w:t>1.3.1</w:t>
      </w:r>
      <w:r>
        <w:rPr>
          <w:rFonts w:hint="eastAsia" w:ascii="宋体" w:hAnsi="宋体" w:eastAsia="宋体" w:cs="宋体"/>
          <w:kern w:val="2"/>
          <w:sz w:val="21"/>
          <w:szCs w:val="21"/>
          <w:lang w:val="en-US" w:eastAsia="zh-CN" w:bidi="ar-SA"/>
        </w:rPr>
        <w:t>初步评审主要为评审委员会对各比选申请文件是否在实质上响应了比选文件要求进行评审。</w:t>
      </w:r>
    </w:p>
    <w:p w14:paraId="30FA8B90">
      <w:pPr>
        <w:spacing w:line="360" w:lineRule="auto"/>
        <w:ind w:firstLine="420" w:firstLineChars="200"/>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zh-TW" w:eastAsia="zh-CN" w:bidi="ar-SA"/>
        </w:rPr>
        <w:t>评审</w:t>
      </w:r>
      <w:r>
        <w:rPr>
          <w:rFonts w:hint="eastAsia" w:ascii="宋体" w:hAnsi="宋体" w:eastAsia="宋体" w:cs="宋体"/>
          <w:kern w:val="2"/>
          <w:sz w:val="21"/>
          <w:szCs w:val="21"/>
          <w:lang w:val="zh-TW" w:eastAsia="zh-TW" w:bidi="ar-SA"/>
        </w:rPr>
        <w:t>标准表</w:t>
      </w:r>
    </w:p>
    <w:tbl>
      <w:tblPr>
        <w:tblStyle w:val="40"/>
        <w:tblW w:w="9178"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424"/>
        <w:gridCol w:w="2355"/>
        <w:gridCol w:w="5399"/>
      </w:tblGrid>
      <w:tr w14:paraId="710D9C9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6" w:hRule="atLeast"/>
          <w:jc w:val="center"/>
        </w:trPr>
        <w:tc>
          <w:tcPr>
            <w:tcW w:w="1424" w:type="dxa"/>
            <w:tcBorders>
              <w:top w:val="single" w:color="000000" w:sz="8" w:space="0"/>
              <w:left w:val="single" w:color="000000" w:sz="8" w:space="0"/>
              <w:bottom w:val="single" w:color="000000" w:sz="8" w:space="0"/>
              <w:right w:val="single" w:color="000000" w:sz="8" w:space="0"/>
            </w:tcBorders>
            <w:vAlign w:val="center"/>
          </w:tcPr>
          <w:p w14:paraId="16C8D82D">
            <w:pPr>
              <w:spacing w:line="360" w:lineRule="auto"/>
              <w:ind w:firstLine="420" w:firstLineChars="200"/>
              <w:rPr>
                <w:rFonts w:hint="eastAsia" w:ascii="宋体" w:hAnsi="宋体" w:eastAsia="宋体" w:cs="宋体"/>
                <w:kern w:val="2"/>
                <w:sz w:val="21"/>
                <w:szCs w:val="21"/>
                <w:lang w:val="zh-TW" w:eastAsia="zh-CN" w:bidi="ar-SA"/>
              </w:rPr>
            </w:pPr>
            <w:r>
              <w:rPr>
                <w:rFonts w:hint="eastAsia" w:ascii="宋体" w:hAnsi="宋体" w:eastAsia="宋体" w:cs="宋体"/>
                <w:kern w:val="2"/>
                <w:sz w:val="21"/>
                <w:szCs w:val="21"/>
                <w:lang w:val="zh-TW" w:eastAsia="zh-TW" w:bidi="ar-SA"/>
              </w:rPr>
              <w:t>条款号</w:t>
            </w:r>
          </w:p>
        </w:tc>
        <w:tc>
          <w:tcPr>
            <w:tcW w:w="2355" w:type="dxa"/>
            <w:tcBorders>
              <w:top w:val="single" w:color="000000" w:sz="8" w:space="0"/>
              <w:left w:val="single" w:color="000000" w:sz="8" w:space="0"/>
              <w:bottom w:val="single" w:color="000000" w:sz="8" w:space="0"/>
              <w:right w:val="single" w:color="000000" w:sz="8" w:space="0"/>
            </w:tcBorders>
            <w:tcMar>
              <w:top w:w="80" w:type="dxa"/>
              <w:left w:w="80" w:type="dxa"/>
              <w:bottom w:w="80" w:type="dxa"/>
              <w:right w:w="80" w:type="dxa"/>
            </w:tcMar>
            <w:vAlign w:val="center"/>
          </w:tcPr>
          <w:p w14:paraId="3219E70D">
            <w:pPr>
              <w:spacing w:line="360" w:lineRule="auto"/>
              <w:ind w:firstLine="420" w:firstLineChars="200"/>
              <w:rPr>
                <w:rFonts w:hint="eastAsia" w:ascii="宋体" w:hAnsi="宋体" w:eastAsia="宋体" w:cs="宋体"/>
                <w:kern w:val="2"/>
                <w:sz w:val="21"/>
                <w:szCs w:val="21"/>
                <w:lang w:val="zh-TW" w:eastAsia="zh-CN" w:bidi="ar-SA"/>
              </w:rPr>
            </w:pPr>
            <w:r>
              <w:rPr>
                <w:rFonts w:hint="eastAsia" w:ascii="宋体" w:hAnsi="宋体" w:eastAsia="宋体" w:cs="宋体"/>
                <w:kern w:val="2"/>
                <w:sz w:val="21"/>
                <w:szCs w:val="21"/>
                <w:lang w:val="zh-TW" w:eastAsia="zh-TW" w:bidi="ar-SA"/>
              </w:rPr>
              <w:t>评审因素</w:t>
            </w:r>
          </w:p>
        </w:tc>
        <w:tc>
          <w:tcPr>
            <w:tcW w:w="5399" w:type="dxa"/>
            <w:tcBorders>
              <w:top w:val="single" w:color="000000" w:sz="8" w:space="0"/>
              <w:left w:val="single" w:color="000000" w:sz="8" w:space="0"/>
              <w:bottom w:val="single" w:color="000000" w:sz="8" w:space="0"/>
              <w:right w:val="single" w:color="000000" w:sz="8" w:space="0"/>
            </w:tcBorders>
            <w:tcMar>
              <w:top w:w="80" w:type="dxa"/>
              <w:left w:w="80" w:type="dxa"/>
              <w:bottom w:w="80" w:type="dxa"/>
              <w:right w:w="80" w:type="dxa"/>
            </w:tcMar>
            <w:vAlign w:val="center"/>
          </w:tcPr>
          <w:p w14:paraId="26C1BA1C">
            <w:pPr>
              <w:spacing w:line="360" w:lineRule="auto"/>
              <w:ind w:firstLine="420" w:firstLineChars="200"/>
              <w:rPr>
                <w:rFonts w:hint="eastAsia" w:ascii="宋体" w:hAnsi="宋体" w:eastAsia="宋体" w:cs="宋体"/>
                <w:kern w:val="2"/>
                <w:sz w:val="21"/>
                <w:szCs w:val="21"/>
                <w:lang w:val="zh-TW" w:eastAsia="zh-CN" w:bidi="ar-SA"/>
              </w:rPr>
            </w:pPr>
            <w:r>
              <w:rPr>
                <w:rFonts w:hint="eastAsia" w:ascii="宋体" w:hAnsi="宋体" w:eastAsia="宋体" w:cs="宋体"/>
                <w:kern w:val="2"/>
                <w:sz w:val="21"/>
                <w:szCs w:val="21"/>
                <w:lang w:val="zh-TW" w:eastAsia="zh-TW" w:bidi="ar-SA"/>
              </w:rPr>
              <w:t>评审标准</w:t>
            </w:r>
          </w:p>
        </w:tc>
      </w:tr>
      <w:tr w14:paraId="613BF20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6" w:hRule="atLeast"/>
          <w:jc w:val="center"/>
        </w:trPr>
        <w:tc>
          <w:tcPr>
            <w:tcW w:w="1424" w:type="dxa"/>
            <w:vMerge w:val="restart"/>
            <w:tcBorders>
              <w:left w:val="single" w:color="000000" w:sz="8" w:space="0"/>
              <w:right w:val="single" w:color="000000" w:sz="8" w:space="0"/>
            </w:tcBorders>
            <w:vAlign w:val="center"/>
          </w:tcPr>
          <w:p w14:paraId="056A242C">
            <w:pPr>
              <w:spacing w:line="360" w:lineRule="auto"/>
              <w:ind w:firstLine="420" w:firstLineChars="200"/>
              <w:rPr>
                <w:rFonts w:hint="eastAsia" w:ascii="宋体" w:hAnsi="宋体" w:eastAsia="宋体" w:cs="宋体"/>
                <w:kern w:val="2"/>
                <w:sz w:val="21"/>
                <w:szCs w:val="21"/>
                <w:lang w:val="zh-TW" w:eastAsia="zh-TW" w:bidi="ar-SA"/>
              </w:rPr>
            </w:pPr>
            <w:r>
              <w:rPr>
                <w:rFonts w:hint="eastAsia" w:ascii="宋体" w:hAnsi="宋体" w:eastAsia="宋体" w:cs="宋体"/>
                <w:kern w:val="2"/>
                <w:sz w:val="21"/>
                <w:szCs w:val="21"/>
                <w:lang w:val="zh-TW" w:eastAsia="zh-CN" w:bidi="ar-SA"/>
              </w:rPr>
              <w:t>符合</w:t>
            </w:r>
            <w:r>
              <w:rPr>
                <w:rFonts w:hint="eastAsia" w:ascii="宋体" w:hAnsi="宋体" w:eastAsia="宋体" w:cs="宋体"/>
                <w:kern w:val="2"/>
                <w:sz w:val="21"/>
                <w:szCs w:val="21"/>
                <w:lang w:val="zh-TW" w:eastAsia="zh-TW" w:bidi="ar-SA"/>
              </w:rPr>
              <w:t>性</w:t>
            </w:r>
          </w:p>
          <w:p w14:paraId="323D0D38">
            <w:pPr>
              <w:spacing w:line="360" w:lineRule="auto"/>
              <w:ind w:firstLine="420" w:firstLineChars="200"/>
              <w:rPr>
                <w:rFonts w:hint="eastAsia" w:ascii="宋体" w:hAnsi="宋体" w:eastAsia="宋体" w:cs="宋体"/>
                <w:kern w:val="2"/>
                <w:sz w:val="21"/>
                <w:szCs w:val="21"/>
                <w:lang w:val="zh-TW" w:eastAsia="zh-CN" w:bidi="ar-SA"/>
              </w:rPr>
            </w:pPr>
            <w:r>
              <w:rPr>
                <w:rFonts w:hint="eastAsia" w:ascii="宋体" w:hAnsi="宋体" w:eastAsia="宋体" w:cs="宋体"/>
                <w:kern w:val="2"/>
                <w:sz w:val="21"/>
                <w:szCs w:val="21"/>
                <w:lang w:val="zh-TW" w:eastAsia="zh-TW" w:bidi="ar-SA"/>
              </w:rPr>
              <w:t>评审标准</w:t>
            </w:r>
          </w:p>
        </w:tc>
        <w:tc>
          <w:tcPr>
            <w:tcW w:w="2355" w:type="dxa"/>
            <w:tcBorders>
              <w:top w:val="single" w:color="000000" w:sz="8" w:space="0"/>
              <w:left w:val="single" w:color="000000" w:sz="8" w:space="0"/>
              <w:bottom w:val="single" w:color="000000" w:sz="8" w:space="0"/>
              <w:right w:val="single" w:color="000000" w:sz="8" w:space="0"/>
            </w:tcBorders>
            <w:tcMar>
              <w:top w:w="80" w:type="dxa"/>
              <w:left w:w="80" w:type="dxa"/>
              <w:bottom w:w="80" w:type="dxa"/>
              <w:right w:w="80" w:type="dxa"/>
            </w:tcMar>
            <w:vAlign w:val="center"/>
          </w:tcPr>
          <w:p w14:paraId="6B30F861">
            <w:pPr>
              <w:spacing w:line="360" w:lineRule="auto"/>
              <w:ind w:firstLine="420" w:firstLineChars="200"/>
              <w:rPr>
                <w:rFonts w:hint="eastAsia" w:ascii="宋体" w:hAnsi="宋体" w:eastAsia="宋体" w:cs="宋体"/>
                <w:kern w:val="2"/>
                <w:sz w:val="21"/>
                <w:szCs w:val="21"/>
                <w:lang w:val="zh-TW" w:eastAsia="zh-CN" w:bidi="ar-SA"/>
              </w:rPr>
            </w:pPr>
            <w:r>
              <w:rPr>
                <w:rFonts w:hint="eastAsia" w:ascii="宋体" w:hAnsi="宋体" w:eastAsia="宋体" w:cs="宋体"/>
                <w:kern w:val="2"/>
                <w:sz w:val="21"/>
                <w:szCs w:val="21"/>
                <w:lang w:val="zh-TW" w:eastAsia="zh-CN" w:bidi="ar-SA"/>
              </w:rPr>
              <w:t>签字、盖章</w:t>
            </w:r>
          </w:p>
        </w:tc>
        <w:tc>
          <w:tcPr>
            <w:tcW w:w="5399" w:type="dxa"/>
            <w:tcBorders>
              <w:top w:val="single" w:color="000000" w:sz="8" w:space="0"/>
              <w:left w:val="single" w:color="000000" w:sz="8" w:space="0"/>
              <w:bottom w:val="single" w:color="000000" w:sz="8" w:space="0"/>
              <w:right w:val="single" w:color="000000" w:sz="8" w:space="0"/>
            </w:tcBorders>
            <w:tcMar>
              <w:top w:w="80" w:type="dxa"/>
              <w:left w:w="80" w:type="dxa"/>
              <w:bottom w:w="80" w:type="dxa"/>
              <w:right w:w="80" w:type="dxa"/>
            </w:tcMar>
            <w:vAlign w:val="center"/>
          </w:tcPr>
          <w:p w14:paraId="50B595AD">
            <w:pPr>
              <w:spacing w:line="360" w:lineRule="auto"/>
              <w:ind w:firstLine="420" w:firstLineChars="200"/>
              <w:rPr>
                <w:rFonts w:hint="eastAsia" w:ascii="宋体" w:hAnsi="宋体" w:eastAsia="宋体" w:cs="宋体"/>
                <w:kern w:val="2"/>
                <w:sz w:val="21"/>
                <w:szCs w:val="21"/>
                <w:lang w:val="zh-TW" w:eastAsia="zh-CN" w:bidi="ar-SA"/>
              </w:rPr>
            </w:pPr>
            <w:r>
              <w:rPr>
                <w:rFonts w:hint="eastAsia" w:ascii="宋体" w:hAnsi="宋体" w:eastAsia="宋体" w:cs="宋体"/>
                <w:kern w:val="2"/>
                <w:sz w:val="21"/>
                <w:szCs w:val="21"/>
                <w:lang w:val="zh-TW" w:eastAsia="zh-CN" w:bidi="ar-SA"/>
              </w:rPr>
              <w:t>符合“比选申请人须知前附表”12条要求</w:t>
            </w:r>
          </w:p>
        </w:tc>
      </w:tr>
      <w:tr w14:paraId="7D285E4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1" w:hRule="atLeast"/>
          <w:jc w:val="center"/>
        </w:trPr>
        <w:tc>
          <w:tcPr>
            <w:tcW w:w="1424" w:type="dxa"/>
            <w:vMerge w:val="continue"/>
            <w:tcBorders>
              <w:left w:val="single" w:color="000000" w:sz="8" w:space="0"/>
              <w:right w:val="single" w:color="000000" w:sz="8" w:space="0"/>
            </w:tcBorders>
            <w:vAlign w:val="center"/>
          </w:tcPr>
          <w:p w14:paraId="53C0CAC3">
            <w:pPr>
              <w:spacing w:line="360" w:lineRule="auto"/>
              <w:ind w:firstLine="420" w:firstLineChars="200"/>
              <w:rPr>
                <w:rStyle w:val="106"/>
                <w:rFonts w:ascii="仿宋_GB2312" w:hAnsi="仿宋_GB2312" w:eastAsia="仿宋_GB2312" w:cs="仿宋_GB2312"/>
              </w:rPr>
            </w:pPr>
          </w:p>
        </w:tc>
        <w:tc>
          <w:tcPr>
            <w:tcW w:w="2355" w:type="dxa"/>
            <w:tcBorders>
              <w:top w:val="single" w:color="000000" w:sz="8" w:space="0"/>
              <w:left w:val="single" w:color="000000" w:sz="8" w:space="0"/>
              <w:bottom w:val="single" w:color="000000" w:sz="8" w:space="0"/>
              <w:right w:val="single" w:color="000000" w:sz="8" w:space="0"/>
            </w:tcBorders>
            <w:tcMar>
              <w:top w:w="80" w:type="dxa"/>
              <w:left w:w="80" w:type="dxa"/>
              <w:bottom w:w="80" w:type="dxa"/>
              <w:right w:w="80" w:type="dxa"/>
            </w:tcMar>
            <w:vAlign w:val="center"/>
          </w:tcPr>
          <w:p w14:paraId="262F7AFA">
            <w:pPr>
              <w:spacing w:line="360" w:lineRule="auto"/>
              <w:ind w:firstLine="420" w:firstLineChars="200"/>
              <w:rPr>
                <w:rFonts w:hint="eastAsia" w:ascii="宋体" w:hAnsi="宋体" w:eastAsia="宋体" w:cs="宋体"/>
                <w:kern w:val="2"/>
                <w:sz w:val="21"/>
                <w:szCs w:val="21"/>
                <w:lang w:val="zh-TW" w:eastAsia="zh-CN" w:bidi="ar-SA"/>
              </w:rPr>
            </w:pPr>
            <w:r>
              <w:rPr>
                <w:rFonts w:hint="eastAsia" w:ascii="宋体" w:hAnsi="宋体" w:eastAsia="宋体" w:cs="宋体"/>
                <w:kern w:val="2"/>
                <w:sz w:val="21"/>
                <w:szCs w:val="21"/>
                <w:lang w:val="zh-TW" w:eastAsia="zh-CN" w:bidi="ar-SA"/>
              </w:rPr>
              <w:t>文件份数</w:t>
            </w:r>
          </w:p>
        </w:tc>
        <w:tc>
          <w:tcPr>
            <w:tcW w:w="5399" w:type="dxa"/>
            <w:tcBorders>
              <w:top w:val="single" w:color="000000" w:sz="8" w:space="0"/>
              <w:left w:val="single" w:color="000000" w:sz="8" w:space="0"/>
              <w:bottom w:val="single" w:color="000000" w:sz="8" w:space="0"/>
              <w:right w:val="single" w:color="000000" w:sz="8" w:space="0"/>
            </w:tcBorders>
            <w:tcMar>
              <w:top w:w="80" w:type="dxa"/>
              <w:left w:w="80" w:type="dxa"/>
              <w:bottom w:w="80" w:type="dxa"/>
              <w:right w:w="80" w:type="dxa"/>
            </w:tcMar>
            <w:vAlign w:val="center"/>
          </w:tcPr>
          <w:p w14:paraId="068D7E06">
            <w:pPr>
              <w:spacing w:line="360" w:lineRule="auto"/>
              <w:ind w:firstLine="420" w:firstLineChars="200"/>
              <w:rPr>
                <w:rFonts w:hint="eastAsia" w:ascii="宋体" w:hAnsi="宋体" w:eastAsia="宋体" w:cs="宋体"/>
                <w:kern w:val="2"/>
                <w:sz w:val="21"/>
                <w:szCs w:val="21"/>
                <w:lang w:val="zh-TW" w:eastAsia="zh-CN" w:bidi="ar-SA"/>
              </w:rPr>
            </w:pPr>
            <w:r>
              <w:rPr>
                <w:rFonts w:hint="eastAsia" w:ascii="宋体" w:hAnsi="宋体" w:eastAsia="宋体" w:cs="宋体"/>
                <w:kern w:val="2"/>
                <w:sz w:val="21"/>
                <w:szCs w:val="21"/>
                <w:lang w:val="zh-TW" w:eastAsia="zh-CN" w:bidi="ar-SA"/>
              </w:rPr>
              <w:t>符合“比选申请人须知前附表”10条要求</w:t>
            </w:r>
          </w:p>
        </w:tc>
      </w:tr>
      <w:tr w14:paraId="1E77DA3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1" w:hRule="atLeast"/>
          <w:jc w:val="center"/>
        </w:trPr>
        <w:tc>
          <w:tcPr>
            <w:tcW w:w="1424" w:type="dxa"/>
            <w:vMerge w:val="continue"/>
            <w:tcBorders>
              <w:left w:val="single" w:color="000000" w:sz="8" w:space="0"/>
              <w:right w:val="single" w:color="000000" w:sz="8" w:space="0"/>
            </w:tcBorders>
            <w:vAlign w:val="center"/>
          </w:tcPr>
          <w:p w14:paraId="10B6C409">
            <w:pPr>
              <w:spacing w:line="360" w:lineRule="auto"/>
              <w:ind w:firstLine="420" w:firstLineChars="200"/>
              <w:rPr>
                <w:rStyle w:val="106"/>
                <w:rFonts w:ascii="仿宋_GB2312" w:hAnsi="仿宋_GB2312" w:eastAsia="仿宋_GB2312" w:cs="仿宋_GB2312"/>
              </w:rPr>
            </w:pPr>
          </w:p>
        </w:tc>
        <w:tc>
          <w:tcPr>
            <w:tcW w:w="2355" w:type="dxa"/>
            <w:tcBorders>
              <w:top w:val="single" w:color="000000" w:sz="8" w:space="0"/>
              <w:left w:val="single" w:color="000000" w:sz="8" w:space="0"/>
              <w:bottom w:val="single" w:color="000000" w:sz="8" w:space="0"/>
              <w:right w:val="single" w:color="000000" w:sz="8" w:space="0"/>
            </w:tcBorders>
            <w:tcMar>
              <w:top w:w="80" w:type="dxa"/>
              <w:left w:w="80" w:type="dxa"/>
              <w:bottom w:w="80" w:type="dxa"/>
              <w:right w:w="80" w:type="dxa"/>
            </w:tcMar>
            <w:vAlign w:val="center"/>
          </w:tcPr>
          <w:p w14:paraId="4E8B3DBF">
            <w:pPr>
              <w:spacing w:line="360" w:lineRule="auto"/>
              <w:ind w:firstLine="420" w:firstLineChars="200"/>
              <w:rPr>
                <w:rFonts w:hint="eastAsia" w:ascii="宋体" w:hAnsi="宋体" w:eastAsia="宋体" w:cs="宋体"/>
                <w:kern w:val="2"/>
                <w:sz w:val="21"/>
                <w:szCs w:val="21"/>
                <w:lang w:val="zh-TW" w:eastAsia="zh-CN" w:bidi="ar-SA"/>
              </w:rPr>
            </w:pPr>
            <w:r>
              <w:rPr>
                <w:rFonts w:hint="eastAsia" w:ascii="宋体" w:hAnsi="宋体" w:eastAsia="宋体" w:cs="宋体"/>
                <w:kern w:val="2"/>
                <w:sz w:val="21"/>
                <w:szCs w:val="21"/>
                <w:lang w:val="zh-TW" w:eastAsia="zh-CN" w:bidi="ar-SA"/>
              </w:rPr>
              <w:t>服务期限</w:t>
            </w:r>
          </w:p>
        </w:tc>
        <w:tc>
          <w:tcPr>
            <w:tcW w:w="5399" w:type="dxa"/>
            <w:tcBorders>
              <w:top w:val="single" w:color="000000" w:sz="8" w:space="0"/>
              <w:left w:val="single" w:color="000000" w:sz="8" w:space="0"/>
              <w:bottom w:val="single" w:color="000000" w:sz="8" w:space="0"/>
              <w:right w:val="single" w:color="000000" w:sz="8" w:space="0"/>
            </w:tcBorders>
            <w:tcMar>
              <w:top w:w="80" w:type="dxa"/>
              <w:left w:w="80" w:type="dxa"/>
              <w:bottom w:w="80" w:type="dxa"/>
              <w:right w:w="80" w:type="dxa"/>
            </w:tcMar>
            <w:vAlign w:val="center"/>
          </w:tcPr>
          <w:p w14:paraId="4ECCB63B">
            <w:pPr>
              <w:spacing w:line="360" w:lineRule="auto"/>
              <w:ind w:firstLine="420" w:firstLineChars="200"/>
              <w:rPr>
                <w:rFonts w:hint="eastAsia" w:ascii="宋体" w:hAnsi="宋体" w:eastAsia="宋体" w:cs="宋体"/>
                <w:kern w:val="2"/>
                <w:sz w:val="21"/>
                <w:szCs w:val="21"/>
                <w:lang w:val="zh-TW" w:eastAsia="zh-CN" w:bidi="ar-SA"/>
              </w:rPr>
            </w:pPr>
            <w:r>
              <w:rPr>
                <w:rFonts w:hint="eastAsia" w:ascii="宋体" w:hAnsi="宋体" w:eastAsia="宋体" w:cs="宋体"/>
                <w:kern w:val="2"/>
                <w:sz w:val="21"/>
                <w:szCs w:val="21"/>
                <w:lang w:val="zh-TW" w:eastAsia="zh-CN" w:bidi="ar-SA"/>
              </w:rPr>
              <w:t>符合“比选申请人须知前附表”3条要求</w:t>
            </w:r>
          </w:p>
        </w:tc>
      </w:tr>
      <w:tr w14:paraId="1807649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0" w:hRule="atLeast"/>
          <w:jc w:val="center"/>
        </w:trPr>
        <w:tc>
          <w:tcPr>
            <w:tcW w:w="1424" w:type="dxa"/>
            <w:vMerge w:val="continue"/>
            <w:tcBorders>
              <w:left w:val="single" w:color="000000" w:sz="8" w:space="0"/>
              <w:right w:val="single" w:color="000000" w:sz="8" w:space="0"/>
            </w:tcBorders>
            <w:vAlign w:val="center"/>
          </w:tcPr>
          <w:p w14:paraId="76FB2F38">
            <w:pPr>
              <w:spacing w:line="360" w:lineRule="auto"/>
              <w:ind w:firstLine="420" w:firstLineChars="200"/>
              <w:rPr>
                <w:rStyle w:val="106"/>
                <w:rFonts w:ascii="仿宋_GB2312" w:hAnsi="仿宋_GB2312" w:eastAsia="仿宋_GB2312" w:cs="仿宋_GB2312"/>
              </w:rPr>
            </w:pPr>
          </w:p>
        </w:tc>
        <w:tc>
          <w:tcPr>
            <w:tcW w:w="2355" w:type="dxa"/>
            <w:tcBorders>
              <w:top w:val="single" w:color="000000" w:sz="8" w:space="0"/>
              <w:left w:val="single" w:color="000000" w:sz="8" w:space="0"/>
              <w:bottom w:val="single" w:color="000000" w:sz="8" w:space="0"/>
              <w:right w:val="single" w:color="000000" w:sz="8" w:space="0"/>
            </w:tcBorders>
            <w:tcMar>
              <w:top w:w="80" w:type="dxa"/>
              <w:left w:w="80" w:type="dxa"/>
              <w:bottom w:w="80" w:type="dxa"/>
              <w:right w:w="80" w:type="dxa"/>
            </w:tcMar>
            <w:vAlign w:val="center"/>
          </w:tcPr>
          <w:p w14:paraId="1D4F5CE0">
            <w:pPr>
              <w:spacing w:line="360" w:lineRule="auto"/>
              <w:ind w:firstLine="420" w:firstLineChars="200"/>
              <w:rPr>
                <w:rFonts w:hint="eastAsia" w:ascii="宋体" w:hAnsi="宋体" w:eastAsia="宋体" w:cs="宋体"/>
                <w:kern w:val="2"/>
                <w:sz w:val="21"/>
                <w:szCs w:val="21"/>
                <w:lang w:val="zh-TW" w:eastAsia="zh-CN" w:bidi="ar-SA"/>
              </w:rPr>
            </w:pPr>
            <w:r>
              <w:rPr>
                <w:rFonts w:hint="eastAsia" w:ascii="宋体" w:hAnsi="宋体" w:eastAsia="宋体" w:cs="宋体"/>
                <w:kern w:val="2"/>
                <w:sz w:val="21"/>
                <w:szCs w:val="21"/>
                <w:lang w:val="zh-TW" w:eastAsia="zh-CN" w:bidi="ar-SA"/>
              </w:rPr>
              <w:t>比选有效期</w:t>
            </w:r>
          </w:p>
        </w:tc>
        <w:tc>
          <w:tcPr>
            <w:tcW w:w="5399" w:type="dxa"/>
            <w:tcBorders>
              <w:top w:val="single" w:color="000000" w:sz="8" w:space="0"/>
              <w:left w:val="single" w:color="000000" w:sz="8" w:space="0"/>
              <w:bottom w:val="single" w:color="000000" w:sz="8" w:space="0"/>
              <w:right w:val="single" w:color="000000" w:sz="8" w:space="0"/>
            </w:tcBorders>
            <w:tcMar>
              <w:top w:w="80" w:type="dxa"/>
              <w:left w:w="80" w:type="dxa"/>
              <w:bottom w:w="80" w:type="dxa"/>
              <w:right w:w="80" w:type="dxa"/>
            </w:tcMar>
            <w:vAlign w:val="center"/>
          </w:tcPr>
          <w:p w14:paraId="08AAB5A6">
            <w:pPr>
              <w:spacing w:line="360" w:lineRule="auto"/>
              <w:ind w:firstLine="420" w:firstLineChars="200"/>
              <w:rPr>
                <w:rFonts w:hint="eastAsia" w:ascii="宋体" w:hAnsi="宋体" w:eastAsia="宋体" w:cs="宋体"/>
                <w:kern w:val="2"/>
                <w:sz w:val="21"/>
                <w:szCs w:val="21"/>
                <w:lang w:val="zh-TW" w:eastAsia="zh-CN" w:bidi="ar-SA"/>
              </w:rPr>
            </w:pPr>
            <w:r>
              <w:rPr>
                <w:rFonts w:hint="eastAsia" w:ascii="宋体" w:hAnsi="宋体" w:eastAsia="宋体" w:cs="宋体"/>
                <w:kern w:val="2"/>
                <w:sz w:val="21"/>
                <w:szCs w:val="21"/>
                <w:lang w:val="zh-TW" w:eastAsia="zh-CN" w:bidi="ar-SA"/>
              </w:rPr>
              <w:t>符合“比选申请人须知前附表”8条要求</w:t>
            </w:r>
          </w:p>
        </w:tc>
      </w:tr>
      <w:tr w14:paraId="64FE80D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6" w:hRule="atLeast"/>
          <w:jc w:val="center"/>
        </w:trPr>
        <w:tc>
          <w:tcPr>
            <w:tcW w:w="1424" w:type="dxa"/>
            <w:vMerge w:val="continue"/>
            <w:tcBorders>
              <w:left w:val="single" w:color="000000" w:sz="8" w:space="0"/>
              <w:right w:val="single" w:color="000000" w:sz="8" w:space="0"/>
            </w:tcBorders>
            <w:vAlign w:val="center"/>
          </w:tcPr>
          <w:p w14:paraId="6EAAD30A">
            <w:pPr>
              <w:spacing w:line="360" w:lineRule="auto"/>
              <w:ind w:firstLine="420" w:firstLineChars="200"/>
              <w:rPr>
                <w:rStyle w:val="106"/>
                <w:rFonts w:ascii="仿宋_GB2312" w:hAnsi="仿宋_GB2312" w:eastAsia="仿宋_GB2312" w:cs="仿宋_GB2312"/>
              </w:rPr>
            </w:pPr>
          </w:p>
        </w:tc>
        <w:tc>
          <w:tcPr>
            <w:tcW w:w="2355" w:type="dxa"/>
            <w:tcBorders>
              <w:top w:val="single" w:color="000000" w:sz="8" w:space="0"/>
              <w:left w:val="single" w:color="000000" w:sz="8" w:space="0"/>
              <w:bottom w:val="single" w:color="000000" w:sz="8" w:space="0"/>
              <w:right w:val="single" w:color="000000" w:sz="8" w:space="0"/>
            </w:tcBorders>
            <w:tcMar>
              <w:top w:w="80" w:type="dxa"/>
              <w:left w:w="80" w:type="dxa"/>
              <w:bottom w:w="80" w:type="dxa"/>
              <w:right w:w="80" w:type="dxa"/>
            </w:tcMar>
            <w:vAlign w:val="center"/>
          </w:tcPr>
          <w:p w14:paraId="2A6F0CD6">
            <w:pPr>
              <w:spacing w:line="360" w:lineRule="auto"/>
              <w:ind w:firstLine="420" w:firstLineChars="200"/>
              <w:rPr>
                <w:rFonts w:hint="eastAsia" w:ascii="宋体" w:hAnsi="宋体" w:eastAsia="宋体" w:cs="宋体"/>
                <w:kern w:val="2"/>
                <w:sz w:val="21"/>
                <w:szCs w:val="21"/>
                <w:lang w:val="zh-TW" w:eastAsia="zh-CN" w:bidi="ar-SA"/>
              </w:rPr>
            </w:pPr>
            <w:r>
              <w:rPr>
                <w:rFonts w:hint="eastAsia" w:ascii="宋体" w:hAnsi="宋体" w:eastAsia="宋体" w:cs="宋体"/>
                <w:kern w:val="2"/>
                <w:sz w:val="21"/>
                <w:szCs w:val="21"/>
                <w:lang w:val="zh-TW" w:eastAsia="zh-CN" w:bidi="ar-SA"/>
              </w:rPr>
              <w:t>比选申请文件格式</w:t>
            </w:r>
          </w:p>
        </w:tc>
        <w:tc>
          <w:tcPr>
            <w:tcW w:w="5399" w:type="dxa"/>
            <w:tcBorders>
              <w:top w:val="single" w:color="000000" w:sz="8" w:space="0"/>
              <w:left w:val="single" w:color="000000" w:sz="8" w:space="0"/>
              <w:bottom w:val="single" w:color="000000" w:sz="8" w:space="0"/>
              <w:right w:val="single" w:color="000000" w:sz="8" w:space="0"/>
            </w:tcBorders>
            <w:tcMar>
              <w:top w:w="80" w:type="dxa"/>
              <w:left w:w="80" w:type="dxa"/>
              <w:bottom w:w="80" w:type="dxa"/>
              <w:right w:w="80" w:type="dxa"/>
            </w:tcMar>
            <w:vAlign w:val="center"/>
          </w:tcPr>
          <w:p w14:paraId="014C3E4B">
            <w:pPr>
              <w:spacing w:line="360" w:lineRule="auto"/>
              <w:ind w:firstLine="420" w:firstLineChars="200"/>
              <w:rPr>
                <w:rFonts w:hint="eastAsia" w:ascii="宋体" w:hAnsi="宋体" w:eastAsia="宋体" w:cs="宋体"/>
                <w:kern w:val="2"/>
                <w:sz w:val="21"/>
                <w:szCs w:val="21"/>
                <w:lang w:val="zh-TW" w:eastAsia="zh-CN" w:bidi="ar-SA"/>
              </w:rPr>
            </w:pPr>
            <w:r>
              <w:rPr>
                <w:rFonts w:hint="eastAsia" w:ascii="宋体" w:hAnsi="宋体" w:eastAsia="宋体" w:cs="宋体"/>
                <w:kern w:val="2"/>
                <w:sz w:val="21"/>
                <w:szCs w:val="21"/>
                <w:lang w:val="zh-TW" w:eastAsia="zh-CN" w:bidi="ar-SA"/>
              </w:rPr>
              <w:t>符合第五章比选申请文件格式要求</w:t>
            </w:r>
          </w:p>
        </w:tc>
      </w:tr>
      <w:tr w14:paraId="685E86D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01" w:hRule="atLeast"/>
          <w:jc w:val="center"/>
        </w:trPr>
        <w:tc>
          <w:tcPr>
            <w:tcW w:w="1424" w:type="dxa"/>
            <w:vMerge w:val="continue"/>
            <w:tcBorders>
              <w:left w:val="single" w:color="000000" w:sz="8" w:space="0"/>
              <w:right w:val="single" w:color="000000" w:sz="8" w:space="0"/>
            </w:tcBorders>
            <w:vAlign w:val="center"/>
          </w:tcPr>
          <w:p w14:paraId="12A1776D">
            <w:pPr>
              <w:spacing w:line="360" w:lineRule="auto"/>
              <w:ind w:firstLine="420" w:firstLineChars="200"/>
              <w:rPr>
                <w:rStyle w:val="106"/>
                <w:rFonts w:ascii="仿宋_GB2312" w:hAnsi="仿宋_GB2312" w:eastAsia="仿宋_GB2312" w:cs="仿宋_GB2312"/>
              </w:rPr>
            </w:pPr>
          </w:p>
        </w:tc>
        <w:tc>
          <w:tcPr>
            <w:tcW w:w="2355" w:type="dxa"/>
            <w:tcBorders>
              <w:top w:val="single" w:color="000000" w:sz="8" w:space="0"/>
              <w:left w:val="single" w:color="000000" w:sz="8" w:space="0"/>
              <w:bottom w:val="single" w:color="000000" w:sz="8" w:space="0"/>
              <w:right w:val="single" w:color="000000" w:sz="8" w:space="0"/>
            </w:tcBorders>
            <w:tcMar>
              <w:top w:w="80" w:type="dxa"/>
              <w:left w:w="80" w:type="dxa"/>
              <w:bottom w:w="80" w:type="dxa"/>
              <w:right w:w="80" w:type="dxa"/>
            </w:tcMar>
            <w:vAlign w:val="center"/>
          </w:tcPr>
          <w:p w14:paraId="576F3BD5">
            <w:pPr>
              <w:spacing w:line="360" w:lineRule="auto"/>
              <w:ind w:firstLine="420" w:firstLineChars="200"/>
              <w:rPr>
                <w:rFonts w:hint="eastAsia" w:ascii="宋体" w:hAnsi="宋体" w:eastAsia="宋体" w:cs="宋体"/>
                <w:kern w:val="2"/>
                <w:sz w:val="21"/>
                <w:szCs w:val="21"/>
                <w:lang w:val="zh-TW" w:eastAsia="zh-CN" w:bidi="ar-SA"/>
              </w:rPr>
            </w:pPr>
            <w:r>
              <w:rPr>
                <w:rFonts w:hint="eastAsia" w:ascii="宋体" w:hAnsi="宋体" w:eastAsia="宋体" w:cs="宋体"/>
                <w:kern w:val="2"/>
                <w:sz w:val="21"/>
                <w:szCs w:val="21"/>
                <w:lang w:val="zh-TW" w:eastAsia="zh-CN" w:bidi="ar-SA"/>
              </w:rPr>
              <w:t>权利义务</w:t>
            </w:r>
          </w:p>
        </w:tc>
        <w:tc>
          <w:tcPr>
            <w:tcW w:w="5399" w:type="dxa"/>
            <w:tcBorders>
              <w:top w:val="single" w:color="000000" w:sz="8" w:space="0"/>
              <w:left w:val="single" w:color="000000" w:sz="8" w:space="0"/>
              <w:bottom w:val="single" w:color="000000" w:sz="8" w:space="0"/>
              <w:right w:val="single" w:color="000000" w:sz="8" w:space="0"/>
            </w:tcBorders>
            <w:tcMar>
              <w:top w:w="80" w:type="dxa"/>
              <w:left w:w="80" w:type="dxa"/>
              <w:bottom w:w="80" w:type="dxa"/>
              <w:right w:w="80" w:type="dxa"/>
            </w:tcMar>
            <w:vAlign w:val="center"/>
          </w:tcPr>
          <w:p w14:paraId="61572CCC">
            <w:pPr>
              <w:spacing w:line="360" w:lineRule="auto"/>
              <w:ind w:firstLine="420" w:firstLineChars="200"/>
              <w:rPr>
                <w:rFonts w:hint="eastAsia" w:ascii="宋体" w:hAnsi="宋体" w:eastAsia="宋体" w:cs="宋体"/>
                <w:kern w:val="2"/>
                <w:sz w:val="21"/>
                <w:szCs w:val="21"/>
                <w:lang w:val="zh-TW" w:eastAsia="zh-CN" w:bidi="ar-SA"/>
              </w:rPr>
            </w:pPr>
            <w:r>
              <w:rPr>
                <w:rFonts w:hint="eastAsia" w:ascii="宋体" w:hAnsi="宋体" w:eastAsia="宋体" w:cs="宋体"/>
                <w:kern w:val="2"/>
                <w:sz w:val="21"/>
                <w:szCs w:val="21"/>
                <w:lang w:val="zh-TW" w:eastAsia="zh-CN" w:bidi="ar-SA"/>
              </w:rPr>
              <w:t>符合第四章合同条款规定</w:t>
            </w:r>
          </w:p>
        </w:tc>
      </w:tr>
    </w:tbl>
    <w:p w14:paraId="0D66F1AC">
      <w:pPr>
        <w:spacing w:line="360" w:lineRule="auto"/>
        <w:ind w:firstLine="420" w:firstLineChars="200"/>
        <w:rPr>
          <w:rStyle w:val="106"/>
          <w:rFonts w:ascii="仿宋_GB2312" w:hAnsi="仿宋_GB2312" w:eastAsia="仿宋_GB2312" w:cs="仿宋_GB2312"/>
        </w:rPr>
      </w:pPr>
      <w:r>
        <w:rPr>
          <w:rFonts w:hint="eastAsia" w:ascii="宋体" w:hAnsi="宋体" w:eastAsia="宋体" w:cs="宋体"/>
          <w:kern w:val="2"/>
          <w:sz w:val="21"/>
          <w:szCs w:val="21"/>
          <w:lang w:val="zh-TW" w:eastAsia="zh-CN" w:bidi="ar-SA"/>
        </w:rPr>
        <w:t>注：审查内容符合要求打“√”，不符合要求的打“×”，结论分“通过”和“不通过”；上表所列所有评审项目均符合要求的结论为“通过”，有任意一项不符合要求则结论为“不通过”。只有通过了资格性、符合性审查的投标人才能进入详细评审。</w:t>
      </w:r>
    </w:p>
    <w:p w14:paraId="4151FC9F">
      <w:pPr>
        <w:spacing w:line="360" w:lineRule="auto"/>
        <w:ind w:firstLine="482" w:firstLineChars="200"/>
        <w:rPr>
          <w:rFonts w:hint="eastAsia" w:ascii="宋体" w:hAnsi="宋体" w:eastAsia="宋体" w:cs="宋体"/>
          <w:kern w:val="2"/>
          <w:sz w:val="21"/>
          <w:szCs w:val="21"/>
          <w:lang w:val="zh-TW" w:eastAsia="zh-CN" w:bidi="ar-SA"/>
        </w:rPr>
      </w:pPr>
      <w:r>
        <w:rPr>
          <w:rFonts w:hint="eastAsia" w:ascii="宋体" w:hAnsi="宋体" w:cs="宋体"/>
          <w:b/>
          <w:bCs/>
          <w:sz w:val="24"/>
        </w:rPr>
        <w:t>1.3.2</w:t>
      </w:r>
      <w:r>
        <w:rPr>
          <w:rFonts w:hint="eastAsia" w:ascii="宋体" w:hAnsi="宋体" w:eastAsia="宋体" w:cs="宋体"/>
          <w:kern w:val="2"/>
          <w:sz w:val="21"/>
          <w:szCs w:val="21"/>
          <w:lang w:val="zh-TW" w:eastAsia="zh-CN" w:bidi="ar-SA"/>
        </w:rPr>
        <w:t>上述重大偏差之外的偏差为细微偏差。评审专家应当书面要求存在细微偏差的比选申请人在详细评审前予以补正。有关澄清说明与答复，比选申请人应以书面形式进行，但对实质性的内容不得更改。澄清问题作为比选申请文件的组成部分。</w:t>
      </w:r>
    </w:p>
    <w:p w14:paraId="075B540E">
      <w:pPr>
        <w:spacing w:line="560" w:lineRule="exact"/>
        <w:ind w:firstLine="482" w:firstLineChars="200"/>
        <w:rPr>
          <w:rFonts w:hint="eastAsia" w:ascii="宋体" w:hAnsi="宋体" w:cs="宋体"/>
          <w:b/>
          <w:bCs/>
          <w:sz w:val="24"/>
        </w:rPr>
      </w:pPr>
      <w:r>
        <w:rPr>
          <w:rFonts w:hint="eastAsia" w:ascii="宋体" w:hAnsi="宋体" w:cs="宋体"/>
          <w:b/>
          <w:bCs/>
          <w:sz w:val="24"/>
          <w:lang w:val="en-US" w:eastAsia="zh-CN"/>
        </w:rPr>
        <w:t>1.4</w:t>
      </w:r>
      <w:r>
        <w:rPr>
          <w:rFonts w:hint="eastAsia" w:ascii="宋体" w:hAnsi="宋体" w:cs="宋体"/>
          <w:b/>
          <w:bCs/>
          <w:sz w:val="24"/>
        </w:rPr>
        <w:t xml:space="preserve"> 比选谈判</w:t>
      </w:r>
    </w:p>
    <w:p w14:paraId="0E19F165">
      <w:pPr>
        <w:spacing w:line="360" w:lineRule="auto"/>
        <w:ind w:firstLine="420" w:firstLineChars="200"/>
        <w:rPr>
          <w:rFonts w:hint="eastAsia" w:ascii="宋体" w:hAnsi="宋体" w:cs="宋体"/>
          <w:color w:val="auto"/>
          <w:szCs w:val="21"/>
        </w:rPr>
      </w:pPr>
      <w:bookmarkStart w:id="296" w:name="_Hlk68267417"/>
      <w:r>
        <w:rPr>
          <w:rFonts w:hint="eastAsia" w:ascii="宋体" w:hAnsi="宋体" w:cs="宋体"/>
          <w:color w:val="auto"/>
          <w:kern w:val="0"/>
          <w:szCs w:val="21"/>
          <w:lang w:val="en-US" w:eastAsia="zh-CN"/>
        </w:rPr>
        <w:t>1</w:t>
      </w:r>
      <w:r>
        <w:rPr>
          <w:rFonts w:hint="eastAsia" w:ascii="宋体" w:hAnsi="宋体" w:cs="宋体"/>
          <w:color w:val="auto"/>
          <w:kern w:val="0"/>
          <w:szCs w:val="21"/>
        </w:rPr>
        <w:t>.</w:t>
      </w:r>
      <w:r>
        <w:rPr>
          <w:rFonts w:hint="eastAsia" w:ascii="宋体" w:hAnsi="宋体" w:cs="宋体"/>
          <w:color w:val="auto"/>
          <w:kern w:val="0"/>
          <w:szCs w:val="21"/>
          <w:lang w:val="en-US" w:eastAsia="zh-CN"/>
        </w:rPr>
        <w:t>4</w:t>
      </w:r>
      <w:r>
        <w:rPr>
          <w:rFonts w:hint="eastAsia" w:ascii="宋体" w:hAnsi="宋体" w:cs="宋体"/>
          <w:color w:val="auto"/>
          <w:kern w:val="0"/>
          <w:szCs w:val="21"/>
        </w:rPr>
        <w:t>.1</w:t>
      </w:r>
      <w:r>
        <w:rPr>
          <w:rFonts w:hint="eastAsia" w:ascii="宋体" w:hAnsi="宋体" w:cs="宋体"/>
          <w:color w:val="auto"/>
          <w:szCs w:val="21"/>
        </w:rPr>
        <w:t>通过初步评审的比选申请人</w:t>
      </w:r>
      <w:bookmarkEnd w:id="296"/>
      <w:r>
        <w:rPr>
          <w:rFonts w:hint="eastAsia" w:ascii="宋体" w:hAnsi="宋体" w:cs="宋体"/>
          <w:color w:val="auto"/>
          <w:szCs w:val="21"/>
        </w:rPr>
        <w:t>进入比选谈判阶段，谈判方式为评审委员会所有成员集中与比选申请人逐一进行谈判，并给予所有参加谈判的比选申请人平等的谈判机会。谈判顺序以现场抽签的方式确定。谈判过程中，谈判小组可以根据谈判情况调整谈判轮次。</w:t>
      </w:r>
    </w:p>
    <w:p w14:paraId="2E940EAF">
      <w:pPr>
        <w:spacing w:line="360" w:lineRule="auto"/>
        <w:ind w:firstLine="420" w:firstLineChars="200"/>
        <w:rPr>
          <w:rFonts w:hint="eastAsia" w:ascii="宋体" w:hAnsi="宋体" w:cs="宋体"/>
          <w:color w:val="auto"/>
          <w:szCs w:val="21"/>
        </w:rPr>
      </w:pPr>
      <w:r>
        <w:rPr>
          <w:rFonts w:hint="eastAsia" w:ascii="宋体" w:hAnsi="宋体" w:cs="宋体"/>
          <w:color w:val="auto"/>
          <w:kern w:val="0"/>
          <w:szCs w:val="21"/>
          <w:lang w:val="en-US" w:eastAsia="zh-CN"/>
        </w:rPr>
        <w:t>1</w:t>
      </w:r>
      <w:r>
        <w:rPr>
          <w:rFonts w:hint="eastAsia" w:ascii="宋体" w:hAnsi="宋体" w:cs="宋体"/>
          <w:color w:val="auto"/>
          <w:kern w:val="0"/>
          <w:szCs w:val="21"/>
        </w:rPr>
        <w:t>.</w:t>
      </w:r>
      <w:r>
        <w:rPr>
          <w:rFonts w:hint="eastAsia" w:ascii="宋体" w:hAnsi="宋体" w:cs="宋体"/>
          <w:color w:val="auto"/>
          <w:kern w:val="0"/>
          <w:szCs w:val="21"/>
          <w:lang w:val="en-US" w:eastAsia="zh-CN"/>
        </w:rPr>
        <w:t>4</w:t>
      </w:r>
      <w:r>
        <w:rPr>
          <w:rFonts w:hint="eastAsia" w:ascii="宋体" w:hAnsi="宋体" w:cs="宋体"/>
          <w:color w:val="auto"/>
          <w:kern w:val="0"/>
          <w:szCs w:val="21"/>
        </w:rPr>
        <w:t>.2</w:t>
      </w:r>
      <w:r>
        <w:rPr>
          <w:rFonts w:hint="eastAsia" w:ascii="宋体" w:hAnsi="宋体" w:cs="宋体"/>
          <w:color w:val="auto"/>
          <w:szCs w:val="21"/>
        </w:rPr>
        <w:t>每轮谈判开始前，评审委员会应根据比选文件的规定，并结合各比选申请人的比选申请文件拟定谈判内容。</w:t>
      </w:r>
    </w:p>
    <w:p w14:paraId="6C3C5054">
      <w:pPr>
        <w:spacing w:line="360" w:lineRule="auto"/>
        <w:ind w:firstLine="420" w:firstLineChars="200"/>
        <w:rPr>
          <w:rFonts w:hint="eastAsia" w:ascii="宋体" w:hAnsi="宋体" w:cs="宋体"/>
          <w:color w:val="auto"/>
          <w:szCs w:val="21"/>
        </w:rPr>
      </w:pPr>
      <w:r>
        <w:rPr>
          <w:rFonts w:hint="eastAsia" w:ascii="宋体" w:hAnsi="宋体" w:cs="宋体"/>
          <w:color w:val="auto"/>
          <w:kern w:val="0"/>
          <w:szCs w:val="21"/>
          <w:lang w:val="en-US" w:eastAsia="zh-CN"/>
        </w:rPr>
        <w:t>1</w:t>
      </w:r>
      <w:r>
        <w:rPr>
          <w:rFonts w:hint="eastAsia" w:ascii="宋体" w:hAnsi="宋体" w:cs="宋体"/>
          <w:color w:val="auto"/>
          <w:kern w:val="0"/>
          <w:szCs w:val="21"/>
        </w:rPr>
        <w:t>.</w:t>
      </w:r>
      <w:r>
        <w:rPr>
          <w:rFonts w:hint="eastAsia" w:ascii="宋体" w:hAnsi="宋体" w:cs="宋体"/>
          <w:color w:val="auto"/>
          <w:kern w:val="0"/>
          <w:szCs w:val="21"/>
          <w:lang w:val="en-US" w:eastAsia="zh-CN"/>
        </w:rPr>
        <w:t>4</w:t>
      </w:r>
      <w:r>
        <w:rPr>
          <w:rFonts w:hint="eastAsia" w:ascii="宋体" w:hAnsi="宋体" w:cs="宋体"/>
          <w:color w:val="auto"/>
          <w:kern w:val="0"/>
          <w:szCs w:val="21"/>
        </w:rPr>
        <w:t>.3</w:t>
      </w:r>
      <w:r>
        <w:rPr>
          <w:rFonts w:hint="eastAsia" w:ascii="宋体" w:hAnsi="宋体" w:cs="宋体"/>
          <w:color w:val="auto"/>
          <w:szCs w:val="21"/>
        </w:rPr>
        <w:t>在谈判过程中，评审委员会可以根据比选文件和比选情况实质性变动就比选文件的报价、货款支付方式进行谈判，但不得变动比选文件中的其他内容。实质性变动的内容，须经采购人代表书面确认。</w:t>
      </w:r>
    </w:p>
    <w:p w14:paraId="29023206">
      <w:pPr>
        <w:spacing w:line="360" w:lineRule="auto"/>
        <w:ind w:firstLine="420" w:firstLineChars="200"/>
        <w:rPr>
          <w:rFonts w:hint="eastAsia" w:ascii="宋体" w:hAnsi="宋体" w:cs="宋体"/>
          <w:color w:val="auto"/>
          <w:szCs w:val="21"/>
        </w:rPr>
      </w:pPr>
      <w:r>
        <w:rPr>
          <w:rFonts w:hint="eastAsia" w:ascii="宋体" w:hAnsi="宋体" w:cs="宋体"/>
          <w:color w:val="auto"/>
          <w:kern w:val="0"/>
          <w:szCs w:val="21"/>
          <w:lang w:val="en-US" w:eastAsia="zh-CN"/>
        </w:rPr>
        <w:t>1</w:t>
      </w:r>
      <w:r>
        <w:rPr>
          <w:rFonts w:hint="eastAsia" w:ascii="宋体" w:hAnsi="宋体" w:cs="宋体"/>
          <w:color w:val="auto"/>
          <w:kern w:val="0"/>
          <w:szCs w:val="21"/>
        </w:rPr>
        <w:t>.</w:t>
      </w:r>
      <w:r>
        <w:rPr>
          <w:rFonts w:hint="eastAsia" w:ascii="宋体" w:hAnsi="宋体" w:cs="宋体"/>
          <w:color w:val="auto"/>
          <w:kern w:val="0"/>
          <w:szCs w:val="21"/>
          <w:lang w:val="en-US" w:eastAsia="zh-CN"/>
        </w:rPr>
        <w:t>4</w:t>
      </w:r>
      <w:r>
        <w:rPr>
          <w:rFonts w:hint="eastAsia" w:ascii="宋体" w:hAnsi="宋体" w:cs="宋体"/>
          <w:color w:val="auto"/>
          <w:kern w:val="0"/>
          <w:szCs w:val="21"/>
        </w:rPr>
        <w:t>.4</w:t>
      </w:r>
      <w:r>
        <w:rPr>
          <w:rFonts w:hint="eastAsia" w:ascii="宋体" w:hAnsi="宋体" w:cs="宋体"/>
          <w:color w:val="auto"/>
          <w:szCs w:val="21"/>
        </w:rPr>
        <w:t>谈判过程中，谈判的任何一方不得透露与谈判有关的其他比选申请人的技术资料、价格和其他信息。</w:t>
      </w:r>
    </w:p>
    <w:p w14:paraId="222D0228">
      <w:pPr>
        <w:spacing w:line="360" w:lineRule="auto"/>
        <w:ind w:firstLine="420" w:firstLineChars="200"/>
        <w:rPr>
          <w:rFonts w:hint="eastAsia" w:ascii="宋体" w:hAnsi="宋体" w:cs="宋体"/>
          <w:color w:val="auto"/>
          <w:szCs w:val="21"/>
        </w:rPr>
      </w:pPr>
      <w:r>
        <w:rPr>
          <w:rFonts w:hint="eastAsia" w:ascii="宋体" w:hAnsi="宋体" w:cs="宋体"/>
          <w:color w:val="auto"/>
          <w:kern w:val="0"/>
          <w:szCs w:val="21"/>
          <w:lang w:val="en-US" w:eastAsia="zh-CN"/>
        </w:rPr>
        <w:t>1</w:t>
      </w:r>
      <w:r>
        <w:rPr>
          <w:rFonts w:hint="eastAsia" w:ascii="宋体" w:hAnsi="宋体" w:cs="宋体"/>
          <w:color w:val="auto"/>
          <w:kern w:val="0"/>
          <w:szCs w:val="21"/>
        </w:rPr>
        <w:t>.</w:t>
      </w:r>
      <w:r>
        <w:rPr>
          <w:rFonts w:hint="eastAsia" w:ascii="宋体" w:hAnsi="宋体" w:cs="宋体"/>
          <w:color w:val="auto"/>
          <w:kern w:val="0"/>
          <w:szCs w:val="21"/>
          <w:lang w:val="en-US" w:eastAsia="zh-CN"/>
        </w:rPr>
        <w:t>4</w:t>
      </w:r>
      <w:r>
        <w:rPr>
          <w:rFonts w:hint="eastAsia" w:ascii="宋体" w:hAnsi="宋体" w:cs="宋体"/>
          <w:color w:val="auto"/>
          <w:kern w:val="0"/>
          <w:szCs w:val="21"/>
        </w:rPr>
        <w:t>.5</w:t>
      </w:r>
      <w:r>
        <w:rPr>
          <w:rFonts w:hint="eastAsia" w:ascii="宋体" w:hAnsi="宋体" w:cs="宋体"/>
          <w:color w:val="auto"/>
          <w:szCs w:val="21"/>
        </w:rPr>
        <w:t>比选申请人的谈判代表须是具有合法资格的法人代表或授权代表</w:t>
      </w:r>
      <w:r>
        <w:rPr>
          <w:rFonts w:hint="eastAsia" w:ascii="宋体" w:hAnsi="宋体" w:cs="宋体"/>
          <w:color w:val="auto"/>
          <w:szCs w:val="21"/>
          <w:lang w:eastAsia="zh-CN"/>
        </w:rPr>
        <w:t>（</w:t>
      </w:r>
      <w:r>
        <w:rPr>
          <w:rFonts w:hint="eastAsia" w:ascii="宋体" w:hAnsi="宋体" w:cs="宋体"/>
          <w:color w:val="auto"/>
          <w:szCs w:val="21"/>
        </w:rPr>
        <w:t>须出具授权委托书</w:t>
      </w:r>
      <w:r>
        <w:rPr>
          <w:rFonts w:hint="eastAsia" w:ascii="宋体" w:hAnsi="宋体" w:cs="宋体"/>
          <w:color w:val="auto"/>
          <w:szCs w:val="21"/>
          <w:lang w:eastAsia="zh-CN"/>
        </w:rPr>
        <w:t>）</w:t>
      </w:r>
      <w:r>
        <w:rPr>
          <w:rFonts w:hint="eastAsia" w:ascii="宋体" w:hAnsi="宋体" w:cs="宋体"/>
          <w:color w:val="auto"/>
          <w:szCs w:val="21"/>
        </w:rPr>
        <w:t>。</w:t>
      </w:r>
    </w:p>
    <w:p w14:paraId="75F845C8">
      <w:pPr>
        <w:spacing w:line="360" w:lineRule="auto"/>
        <w:ind w:firstLine="420" w:firstLineChars="200"/>
        <w:rPr>
          <w:rFonts w:hint="eastAsia" w:ascii="宋体" w:hAnsi="宋体" w:cs="宋体"/>
          <w:color w:val="auto"/>
          <w:szCs w:val="21"/>
        </w:rPr>
      </w:pPr>
      <w:r>
        <w:rPr>
          <w:rFonts w:hint="eastAsia" w:ascii="宋体" w:hAnsi="宋体" w:cs="宋体"/>
          <w:color w:val="auto"/>
          <w:kern w:val="0"/>
          <w:szCs w:val="21"/>
          <w:lang w:val="en-US" w:eastAsia="zh-CN"/>
        </w:rPr>
        <w:t>1</w:t>
      </w:r>
      <w:r>
        <w:rPr>
          <w:rFonts w:hint="eastAsia" w:ascii="宋体" w:hAnsi="宋体" w:cs="宋体"/>
          <w:color w:val="auto"/>
          <w:kern w:val="0"/>
          <w:szCs w:val="21"/>
        </w:rPr>
        <w:t>.</w:t>
      </w:r>
      <w:r>
        <w:rPr>
          <w:rFonts w:hint="eastAsia" w:ascii="宋体" w:hAnsi="宋体" w:cs="宋体"/>
          <w:color w:val="auto"/>
          <w:kern w:val="0"/>
          <w:szCs w:val="21"/>
          <w:lang w:val="en-US" w:eastAsia="zh-CN"/>
        </w:rPr>
        <w:t>4</w:t>
      </w:r>
      <w:r>
        <w:rPr>
          <w:rFonts w:hint="eastAsia" w:ascii="宋体" w:hAnsi="宋体" w:cs="宋体"/>
          <w:color w:val="auto"/>
          <w:kern w:val="0"/>
          <w:szCs w:val="21"/>
        </w:rPr>
        <w:t>.6</w:t>
      </w:r>
      <w:r>
        <w:rPr>
          <w:rFonts w:hint="eastAsia" w:ascii="宋体" w:hAnsi="宋体" w:cs="宋体"/>
          <w:color w:val="auto"/>
          <w:szCs w:val="21"/>
        </w:rPr>
        <w:t>谈判完成后，评审委员会应出具谈判情况记录表，谈判情况记录表需包含谈判内容、谈判意见、实质性变动内容等。</w:t>
      </w:r>
    </w:p>
    <w:p w14:paraId="562A7EA4">
      <w:pPr>
        <w:spacing w:line="360" w:lineRule="auto"/>
        <w:ind w:firstLine="420" w:firstLineChars="200"/>
        <w:rPr>
          <w:rFonts w:hint="eastAsia" w:ascii="宋体" w:hAnsi="宋体" w:cs="宋体"/>
          <w:b/>
          <w:bCs/>
          <w:sz w:val="24"/>
        </w:rPr>
      </w:pPr>
      <w:r>
        <w:rPr>
          <w:rFonts w:hint="eastAsia" w:ascii="宋体" w:hAnsi="宋体" w:cs="宋体"/>
          <w:color w:val="auto"/>
          <w:kern w:val="0"/>
          <w:szCs w:val="21"/>
          <w:lang w:val="en-US" w:eastAsia="zh-CN"/>
        </w:rPr>
        <w:t>1</w:t>
      </w:r>
      <w:r>
        <w:rPr>
          <w:rFonts w:hint="eastAsia" w:ascii="宋体" w:hAnsi="宋体" w:cs="宋体"/>
          <w:color w:val="auto"/>
          <w:kern w:val="0"/>
          <w:szCs w:val="21"/>
        </w:rPr>
        <w:t>.</w:t>
      </w:r>
      <w:r>
        <w:rPr>
          <w:rFonts w:hint="eastAsia" w:ascii="宋体" w:hAnsi="宋体" w:cs="宋体"/>
          <w:color w:val="auto"/>
          <w:kern w:val="0"/>
          <w:szCs w:val="21"/>
          <w:lang w:val="en-US" w:eastAsia="zh-CN"/>
        </w:rPr>
        <w:t>4</w:t>
      </w:r>
      <w:r>
        <w:rPr>
          <w:rFonts w:hint="eastAsia" w:ascii="宋体" w:hAnsi="宋体" w:cs="宋体"/>
          <w:color w:val="auto"/>
          <w:kern w:val="0"/>
          <w:szCs w:val="21"/>
        </w:rPr>
        <w:t>.7</w:t>
      </w:r>
      <w:r>
        <w:rPr>
          <w:rFonts w:hint="eastAsia" w:ascii="宋体" w:hAnsi="宋体" w:cs="宋体"/>
          <w:color w:val="auto"/>
          <w:szCs w:val="21"/>
        </w:rPr>
        <w:t>当通过初步评审的比选申请人不足3名时，比选人将考虑其竞争是否充分，以决定是否进入最后报价。当比选竞争不充分时，比选人也可以重新比选。</w:t>
      </w:r>
    </w:p>
    <w:p w14:paraId="01552EE4">
      <w:pPr>
        <w:spacing w:line="560" w:lineRule="exact"/>
        <w:ind w:firstLine="482" w:firstLineChars="200"/>
        <w:rPr>
          <w:rFonts w:hint="eastAsia" w:ascii="宋体" w:hAnsi="宋体" w:cs="宋体"/>
          <w:b/>
          <w:bCs/>
          <w:sz w:val="24"/>
          <w:lang w:val="en-US" w:eastAsia="zh-CN"/>
        </w:rPr>
      </w:pPr>
      <w:r>
        <w:rPr>
          <w:rFonts w:hint="eastAsia" w:ascii="宋体" w:hAnsi="宋体" w:cs="宋体"/>
          <w:b/>
          <w:bCs/>
          <w:sz w:val="24"/>
          <w:lang w:val="en-US" w:eastAsia="zh-CN"/>
        </w:rPr>
        <w:t>1.5详细评审</w:t>
      </w:r>
    </w:p>
    <w:p w14:paraId="3BF48D1C">
      <w:pPr>
        <w:spacing w:line="360" w:lineRule="auto"/>
        <w:ind w:firstLine="420" w:firstLineChars="200"/>
        <w:rPr>
          <w:rFonts w:hint="eastAsia" w:ascii="宋体" w:hAnsi="宋体" w:eastAsia="宋体" w:cs="宋体"/>
          <w:kern w:val="2"/>
          <w:sz w:val="21"/>
          <w:szCs w:val="21"/>
          <w:lang w:val="zh-TW" w:eastAsia="zh-CN" w:bidi="ar-SA"/>
        </w:rPr>
      </w:pPr>
      <w:r>
        <w:rPr>
          <w:rFonts w:hint="eastAsia" w:ascii="宋体" w:hAnsi="宋体" w:eastAsia="宋体" w:cs="宋体"/>
          <w:kern w:val="2"/>
          <w:sz w:val="21"/>
          <w:szCs w:val="21"/>
          <w:lang w:val="zh-TW" w:eastAsia="zh-CN" w:bidi="ar-SA"/>
        </w:rPr>
        <w:t>评审工作小组对通过初步评审的比选申请文件商务和技术文件进行详细评审，即评审打分，商务和技术分满分值为</w:t>
      </w:r>
      <w:r>
        <w:rPr>
          <w:rFonts w:hint="eastAsia"/>
          <w:sz w:val="21"/>
          <w:szCs w:val="21"/>
          <w:highlight w:val="none"/>
          <w:lang w:val="en-US" w:eastAsia="zh-CN"/>
        </w:rPr>
        <w:t>70</w:t>
      </w:r>
      <w:r>
        <w:rPr>
          <w:rFonts w:hint="eastAsia" w:ascii="宋体" w:hAnsi="宋体" w:eastAsia="宋体" w:cs="宋体"/>
          <w:kern w:val="2"/>
          <w:sz w:val="21"/>
          <w:szCs w:val="21"/>
          <w:lang w:val="zh-TW" w:eastAsia="zh-CN" w:bidi="ar-SA"/>
        </w:rPr>
        <w:t>分，报价分满分值</w:t>
      </w:r>
      <w:r>
        <w:rPr>
          <w:rFonts w:hint="eastAsia"/>
          <w:sz w:val="21"/>
          <w:szCs w:val="21"/>
          <w:highlight w:val="none"/>
          <w:lang w:val="en-US" w:eastAsia="zh-CN"/>
        </w:rPr>
        <w:t>30</w:t>
      </w:r>
      <w:r>
        <w:rPr>
          <w:rFonts w:hint="eastAsia" w:ascii="宋体" w:hAnsi="宋体" w:eastAsia="宋体" w:cs="宋体"/>
          <w:kern w:val="2"/>
          <w:sz w:val="21"/>
          <w:szCs w:val="21"/>
          <w:lang w:val="zh-TW" w:eastAsia="zh-CN" w:bidi="ar-SA"/>
        </w:rPr>
        <w:t>分，共计</w:t>
      </w:r>
      <w:r>
        <w:rPr>
          <w:rFonts w:hint="eastAsia"/>
          <w:sz w:val="21"/>
          <w:szCs w:val="21"/>
          <w:highlight w:val="none"/>
          <w:lang w:val="zh-TW" w:eastAsia="zh-CN"/>
        </w:rPr>
        <w:t>100</w:t>
      </w:r>
      <w:r>
        <w:rPr>
          <w:rFonts w:hint="eastAsia" w:ascii="宋体" w:hAnsi="宋体" w:eastAsia="宋体" w:cs="宋体"/>
          <w:kern w:val="2"/>
          <w:sz w:val="21"/>
          <w:szCs w:val="21"/>
          <w:lang w:val="zh-TW" w:eastAsia="zh-CN" w:bidi="ar-SA"/>
        </w:rPr>
        <w:t>分。</w:t>
      </w:r>
    </w:p>
    <w:p w14:paraId="2FD6526D">
      <w:pPr>
        <w:pStyle w:val="6"/>
        <w:spacing w:before="0" w:after="0" w:line="360" w:lineRule="auto"/>
        <w:ind w:firstLine="422" w:firstLineChars="200"/>
        <w:rPr>
          <w:rFonts w:hint="eastAsia" w:ascii="宋体" w:hAnsi="宋体" w:eastAsia="宋体" w:cs="宋体"/>
          <w:bCs w:val="0"/>
          <w:sz w:val="21"/>
          <w:szCs w:val="21"/>
        </w:rPr>
      </w:pPr>
      <w:r>
        <w:rPr>
          <w:rFonts w:hint="eastAsia" w:ascii="宋体" w:hAnsi="宋体" w:eastAsia="宋体" w:cs="宋体"/>
          <w:bCs w:val="0"/>
          <w:sz w:val="21"/>
          <w:szCs w:val="21"/>
        </w:rPr>
        <w:t>2.1报价评审</w:t>
      </w:r>
    </w:p>
    <w:p w14:paraId="4C24EA13">
      <w:pPr>
        <w:spacing w:line="360" w:lineRule="auto"/>
        <w:ind w:firstLine="420" w:firstLineChars="200"/>
        <w:rPr>
          <w:rFonts w:hint="eastAsia" w:ascii="宋体" w:hAnsi="宋体" w:eastAsia="宋体" w:cs="宋体"/>
          <w:kern w:val="2"/>
          <w:sz w:val="21"/>
          <w:szCs w:val="21"/>
          <w:lang w:val="zh-TW" w:eastAsia="zh-CN" w:bidi="ar-SA"/>
        </w:rPr>
      </w:pPr>
      <w:r>
        <w:rPr>
          <w:rFonts w:hint="eastAsia" w:ascii="宋体" w:hAnsi="宋体" w:eastAsia="宋体" w:cs="宋体"/>
          <w:kern w:val="2"/>
          <w:sz w:val="21"/>
          <w:szCs w:val="21"/>
          <w:lang w:val="zh-TW" w:eastAsia="zh-CN" w:bidi="ar-SA"/>
        </w:rPr>
        <w:t>评审委员会对最终报价进行评分，满分值为</w:t>
      </w:r>
      <w:r>
        <w:rPr>
          <w:rFonts w:hint="eastAsia"/>
          <w:sz w:val="21"/>
          <w:szCs w:val="21"/>
          <w:highlight w:val="none"/>
          <w:lang w:val="en-US" w:eastAsia="zh-CN"/>
        </w:rPr>
        <w:t>30</w:t>
      </w:r>
      <w:r>
        <w:rPr>
          <w:rFonts w:hint="eastAsia" w:ascii="宋体" w:hAnsi="宋体" w:eastAsia="宋体" w:cs="宋体"/>
          <w:kern w:val="2"/>
          <w:sz w:val="21"/>
          <w:szCs w:val="21"/>
          <w:lang w:val="zh-TW" w:eastAsia="zh-CN" w:bidi="ar-SA"/>
        </w:rPr>
        <w:t>分，报价评分标准如下：</w:t>
      </w:r>
    </w:p>
    <w:p w14:paraId="19D6DF0D">
      <w:pPr>
        <w:pStyle w:val="17"/>
        <w:rPr>
          <w:rFonts w:hint="eastAsia" w:ascii="宋体" w:hAnsi="宋体" w:eastAsia="宋体" w:cs="宋体"/>
          <w:kern w:val="2"/>
          <w:sz w:val="21"/>
          <w:szCs w:val="21"/>
          <w:lang w:val="zh-TW" w:eastAsia="zh-CN" w:bidi="ar-SA"/>
        </w:rPr>
      </w:pPr>
    </w:p>
    <w:p w14:paraId="200B11C7">
      <w:pPr>
        <w:pStyle w:val="17"/>
        <w:rPr>
          <w:rFonts w:hint="eastAsia" w:ascii="宋体" w:hAnsi="宋体" w:eastAsia="宋体" w:cs="宋体"/>
          <w:kern w:val="2"/>
          <w:sz w:val="21"/>
          <w:szCs w:val="21"/>
          <w:lang w:val="zh-TW" w:eastAsia="zh-CN" w:bidi="ar-SA"/>
        </w:rPr>
      </w:pPr>
    </w:p>
    <w:p w14:paraId="7F08C60E">
      <w:pPr>
        <w:pStyle w:val="17"/>
        <w:rPr>
          <w:rFonts w:hint="eastAsia" w:ascii="宋体" w:hAnsi="宋体" w:eastAsia="宋体" w:cs="宋体"/>
          <w:kern w:val="2"/>
          <w:sz w:val="21"/>
          <w:szCs w:val="21"/>
          <w:lang w:val="zh-TW" w:eastAsia="zh-CN" w:bidi="ar-SA"/>
        </w:rPr>
      </w:pPr>
    </w:p>
    <w:tbl>
      <w:tblPr>
        <w:tblStyle w:val="40"/>
        <w:tblW w:w="0" w:type="auto"/>
        <w:jc w:val="center"/>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Layout w:type="fixed"/>
        <w:tblCellMar>
          <w:top w:w="0" w:type="dxa"/>
          <w:left w:w="0" w:type="dxa"/>
          <w:bottom w:w="0" w:type="dxa"/>
          <w:right w:w="0" w:type="dxa"/>
        </w:tblCellMar>
      </w:tblPr>
      <w:tblGrid>
        <w:gridCol w:w="870"/>
        <w:gridCol w:w="1243"/>
        <w:gridCol w:w="1152"/>
        <w:gridCol w:w="752"/>
        <w:gridCol w:w="5061"/>
      </w:tblGrid>
      <w:tr w14:paraId="0E64BA5D">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699" w:hRule="atLeast"/>
          <w:jc w:val="center"/>
        </w:trPr>
        <w:tc>
          <w:tcPr>
            <w:tcW w:w="870" w:type="dxa"/>
            <w:tcBorders>
              <w:top w:val="single" w:color="000000" w:sz="12" w:space="0"/>
              <w:left w:val="single" w:color="000000" w:sz="12" w:space="0"/>
              <w:bottom w:val="single" w:color="000000" w:sz="4" w:space="0"/>
              <w:right w:val="single" w:color="000000" w:sz="4" w:space="0"/>
            </w:tcBorders>
            <w:vAlign w:val="center"/>
          </w:tcPr>
          <w:p w14:paraId="3F34C9DF">
            <w:pPr>
              <w:snapToGrid w:val="0"/>
              <w:spacing w:line="276" w:lineRule="auto"/>
              <w:jc w:val="center"/>
              <w:rPr>
                <w:rFonts w:hint="eastAsia" w:ascii="宋体" w:hAnsi="宋体" w:eastAsia="宋体" w:cs="宋体"/>
                <w:bCs/>
                <w:color w:val="000000"/>
              </w:rPr>
            </w:pPr>
            <w:r>
              <w:rPr>
                <w:rFonts w:hint="eastAsia" w:ascii="宋体" w:hAnsi="宋体" w:eastAsia="宋体" w:cs="宋体"/>
                <w:bCs/>
                <w:color w:val="000000"/>
              </w:rPr>
              <w:t>评审因素</w:t>
            </w:r>
          </w:p>
        </w:tc>
        <w:tc>
          <w:tcPr>
            <w:tcW w:w="1243" w:type="dxa"/>
            <w:tcBorders>
              <w:top w:val="single" w:color="000000" w:sz="12" w:space="0"/>
              <w:left w:val="single" w:color="000000" w:sz="4" w:space="0"/>
              <w:bottom w:val="single" w:color="000000" w:sz="4" w:space="0"/>
              <w:right w:val="single" w:color="000000" w:sz="4" w:space="0"/>
            </w:tcBorders>
            <w:vAlign w:val="center"/>
          </w:tcPr>
          <w:p w14:paraId="67314A39">
            <w:pPr>
              <w:snapToGrid w:val="0"/>
              <w:spacing w:line="276" w:lineRule="auto"/>
              <w:jc w:val="center"/>
              <w:rPr>
                <w:rFonts w:hint="eastAsia" w:ascii="宋体" w:hAnsi="宋体" w:eastAsia="宋体" w:cs="宋体"/>
                <w:bCs/>
                <w:color w:val="000000"/>
              </w:rPr>
            </w:pPr>
            <w:r>
              <w:rPr>
                <w:rFonts w:hint="eastAsia" w:ascii="宋体" w:hAnsi="宋体" w:eastAsia="宋体" w:cs="宋体"/>
                <w:bCs/>
                <w:color w:val="000000"/>
              </w:rPr>
              <w:t>评审因素评</w:t>
            </w:r>
          </w:p>
          <w:p w14:paraId="68F96138">
            <w:pPr>
              <w:snapToGrid w:val="0"/>
              <w:spacing w:line="276" w:lineRule="auto"/>
              <w:jc w:val="center"/>
              <w:rPr>
                <w:rFonts w:hint="eastAsia" w:ascii="宋体" w:hAnsi="宋体" w:eastAsia="宋体" w:cs="宋体"/>
                <w:bCs/>
                <w:color w:val="000000"/>
              </w:rPr>
            </w:pPr>
            <w:r>
              <w:rPr>
                <w:rFonts w:hint="eastAsia" w:ascii="宋体" w:hAnsi="宋体" w:eastAsia="宋体" w:cs="宋体"/>
                <w:bCs/>
                <w:color w:val="000000"/>
              </w:rPr>
              <w:t>分值</w:t>
            </w:r>
          </w:p>
        </w:tc>
        <w:tc>
          <w:tcPr>
            <w:tcW w:w="1152" w:type="dxa"/>
            <w:tcBorders>
              <w:top w:val="single" w:color="000000" w:sz="12" w:space="0"/>
              <w:left w:val="single" w:color="000000" w:sz="4" w:space="0"/>
              <w:bottom w:val="single" w:color="000000" w:sz="4" w:space="0"/>
              <w:right w:val="single" w:color="000000" w:sz="4" w:space="0"/>
            </w:tcBorders>
            <w:vAlign w:val="center"/>
          </w:tcPr>
          <w:p w14:paraId="42138C7E">
            <w:pPr>
              <w:snapToGrid w:val="0"/>
              <w:spacing w:line="276" w:lineRule="auto"/>
              <w:jc w:val="center"/>
              <w:rPr>
                <w:rFonts w:hint="eastAsia" w:ascii="宋体" w:hAnsi="宋体" w:eastAsia="宋体" w:cs="宋体"/>
                <w:bCs/>
                <w:color w:val="000000"/>
              </w:rPr>
            </w:pPr>
            <w:r>
              <w:rPr>
                <w:rFonts w:hint="eastAsia" w:ascii="宋体" w:hAnsi="宋体" w:eastAsia="宋体" w:cs="宋体"/>
                <w:bCs/>
                <w:color w:val="000000"/>
              </w:rPr>
              <w:t>各评审因素细分项</w:t>
            </w:r>
          </w:p>
        </w:tc>
        <w:tc>
          <w:tcPr>
            <w:tcW w:w="752" w:type="dxa"/>
            <w:tcBorders>
              <w:top w:val="single" w:color="000000" w:sz="12" w:space="0"/>
              <w:left w:val="single" w:color="000000" w:sz="4" w:space="0"/>
              <w:bottom w:val="single" w:color="000000" w:sz="4" w:space="0"/>
              <w:right w:val="single" w:color="000000" w:sz="4" w:space="0"/>
            </w:tcBorders>
            <w:vAlign w:val="center"/>
          </w:tcPr>
          <w:p w14:paraId="03018DE0">
            <w:pPr>
              <w:snapToGrid w:val="0"/>
              <w:spacing w:line="276" w:lineRule="auto"/>
              <w:jc w:val="center"/>
              <w:rPr>
                <w:rFonts w:hint="eastAsia" w:ascii="宋体" w:hAnsi="宋体" w:eastAsia="宋体" w:cs="宋体"/>
                <w:bCs/>
                <w:color w:val="000000"/>
              </w:rPr>
            </w:pPr>
            <w:r>
              <w:rPr>
                <w:rFonts w:hint="eastAsia" w:ascii="宋体" w:hAnsi="宋体" w:eastAsia="宋体" w:cs="宋体"/>
                <w:bCs/>
                <w:color w:val="000000"/>
              </w:rPr>
              <w:t>分值</w:t>
            </w:r>
          </w:p>
        </w:tc>
        <w:tc>
          <w:tcPr>
            <w:tcW w:w="5061" w:type="dxa"/>
            <w:tcBorders>
              <w:top w:val="single" w:color="000000" w:sz="12" w:space="0"/>
              <w:left w:val="single" w:color="000000" w:sz="4" w:space="0"/>
              <w:bottom w:val="single" w:color="000000" w:sz="4" w:space="0"/>
              <w:right w:val="single" w:color="000000" w:sz="12" w:space="0"/>
            </w:tcBorders>
            <w:vAlign w:val="center"/>
          </w:tcPr>
          <w:p w14:paraId="6DAC8484">
            <w:pPr>
              <w:snapToGrid w:val="0"/>
              <w:spacing w:line="276" w:lineRule="auto"/>
              <w:jc w:val="center"/>
              <w:rPr>
                <w:rFonts w:hint="eastAsia" w:ascii="宋体" w:hAnsi="宋体" w:eastAsia="宋体" w:cs="宋体"/>
                <w:bCs/>
                <w:color w:val="000000"/>
              </w:rPr>
            </w:pPr>
            <w:r>
              <w:rPr>
                <w:rFonts w:hint="eastAsia" w:ascii="宋体" w:hAnsi="宋体" w:eastAsia="宋体" w:cs="宋体"/>
                <w:bCs/>
                <w:color w:val="000000"/>
              </w:rPr>
              <w:t>评分标准</w:t>
            </w:r>
          </w:p>
        </w:tc>
      </w:tr>
      <w:tr w14:paraId="7725ADD3">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1171" w:hRule="atLeast"/>
          <w:jc w:val="center"/>
        </w:trPr>
        <w:tc>
          <w:tcPr>
            <w:tcW w:w="870" w:type="dxa"/>
            <w:tcBorders>
              <w:top w:val="single" w:color="000000" w:sz="4" w:space="0"/>
              <w:left w:val="single" w:color="000000" w:sz="12" w:space="0"/>
              <w:bottom w:val="single" w:color="000000" w:sz="4" w:space="0"/>
              <w:right w:val="single" w:color="000000" w:sz="4" w:space="0"/>
            </w:tcBorders>
            <w:vAlign w:val="center"/>
          </w:tcPr>
          <w:p w14:paraId="494E364F">
            <w:pPr>
              <w:snapToGrid w:val="0"/>
              <w:spacing w:line="276" w:lineRule="auto"/>
              <w:jc w:val="center"/>
              <w:rPr>
                <w:rFonts w:hint="eastAsia" w:ascii="宋体" w:hAnsi="宋体" w:eastAsia="宋体" w:cs="宋体"/>
                <w:bCs/>
                <w:color w:val="000000"/>
              </w:rPr>
            </w:pPr>
            <w:r>
              <w:rPr>
                <w:rFonts w:hint="eastAsia" w:ascii="宋体" w:hAnsi="宋体" w:eastAsia="宋体" w:cs="宋体"/>
                <w:bCs/>
                <w:color w:val="000000"/>
              </w:rPr>
              <w:t>评标价</w:t>
            </w:r>
          </w:p>
        </w:tc>
        <w:tc>
          <w:tcPr>
            <w:tcW w:w="1243" w:type="dxa"/>
            <w:tcBorders>
              <w:top w:val="single" w:color="000000" w:sz="4" w:space="0"/>
              <w:left w:val="single" w:color="000000" w:sz="4" w:space="0"/>
              <w:bottom w:val="single" w:color="000000" w:sz="4" w:space="0"/>
              <w:right w:val="single" w:color="000000" w:sz="4" w:space="0"/>
            </w:tcBorders>
            <w:vAlign w:val="center"/>
          </w:tcPr>
          <w:p w14:paraId="58865B33">
            <w:pPr>
              <w:snapToGrid w:val="0"/>
              <w:spacing w:line="276" w:lineRule="auto"/>
              <w:jc w:val="center"/>
              <w:rPr>
                <w:rFonts w:hint="eastAsia" w:ascii="宋体" w:hAnsi="宋体" w:eastAsia="宋体" w:cs="宋体"/>
                <w:bCs/>
                <w:color w:val="000000"/>
              </w:rPr>
            </w:pPr>
            <w:r>
              <w:rPr>
                <w:rFonts w:hint="eastAsia"/>
                <w:sz w:val="21"/>
                <w:szCs w:val="21"/>
                <w:highlight w:val="none"/>
                <w:u w:val="single"/>
                <w:lang w:val="en-US" w:eastAsia="zh-CN"/>
              </w:rPr>
              <w:t>30</w:t>
            </w:r>
            <w:r>
              <w:rPr>
                <w:rFonts w:hint="eastAsia" w:ascii="宋体" w:hAnsi="宋体" w:eastAsia="宋体" w:cs="宋体"/>
                <w:bCs/>
                <w:color w:val="000000"/>
              </w:rPr>
              <w:t>分</w:t>
            </w:r>
          </w:p>
        </w:tc>
        <w:tc>
          <w:tcPr>
            <w:tcW w:w="1152" w:type="dxa"/>
            <w:tcBorders>
              <w:top w:val="single" w:color="000000" w:sz="4" w:space="0"/>
              <w:left w:val="single" w:color="000000" w:sz="4" w:space="0"/>
              <w:bottom w:val="single" w:color="000000" w:sz="4" w:space="0"/>
              <w:right w:val="single" w:color="000000" w:sz="4" w:space="0"/>
            </w:tcBorders>
            <w:vAlign w:val="center"/>
          </w:tcPr>
          <w:p w14:paraId="35659FF3">
            <w:pPr>
              <w:snapToGrid w:val="0"/>
              <w:spacing w:line="276" w:lineRule="auto"/>
              <w:jc w:val="center"/>
              <w:rPr>
                <w:rFonts w:hint="eastAsia" w:ascii="宋体" w:hAnsi="宋体" w:eastAsia="宋体" w:cs="宋体"/>
                <w:bCs/>
                <w:color w:val="000000"/>
              </w:rPr>
            </w:pPr>
            <w:r>
              <w:rPr>
                <w:rFonts w:hint="eastAsia" w:ascii="宋体" w:hAnsi="宋体" w:eastAsia="宋体" w:cs="宋体"/>
                <w:bCs/>
                <w:color w:val="000000"/>
              </w:rPr>
              <w:t>评标价</w:t>
            </w:r>
          </w:p>
        </w:tc>
        <w:tc>
          <w:tcPr>
            <w:tcW w:w="752" w:type="dxa"/>
            <w:tcBorders>
              <w:top w:val="single" w:color="000000" w:sz="4" w:space="0"/>
              <w:left w:val="single" w:color="000000" w:sz="4" w:space="0"/>
              <w:bottom w:val="single" w:color="000000" w:sz="4" w:space="0"/>
              <w:right w:val="single" w:color="000000" w:sz="4" w:space="0"/>
            </w:tcBorders>
            <w:vAlign w:val="center"/>
          </w:tcPr>
          <w:p w14:paraId="16B600C0">
            <w:pPr>
              <w:snapToGrid w:val="0"/>
              <w:spacing w:line="276" w:lineRule="auto"/>
              <w:jc w:val="center"/>
              <w:rPr>
                <w:rFonts w:hint="eastAsia" w:ascii="宋体" w:hAnsi="宋体" w:eastAsia="宋体" w:cs="宋体"/>
                <w:bCs/>
                <w:color w:val="000000"/>
              </w:rPr>
            </w:pPr>
            <w:r>
              <w:rPr>
                <w:rFonts w:hint="eastAsia"/>
                <w:sz w:val="21"/>
                <w:szCs w:val="21"/>
                <w:highlight w:val="none"/>
                <w:u w:val="single"/>
                <w:lang w:val="en-US" w:eastAsia="zh-CN"/>
              </w:rPr>
              <w:t>30</w:t>
            </w:r>
            <w:r>
              <w:rPr>
                <w:rFonts w:hint="eastAsia" w:ascii="宋体" w:hAnsi="宋体" w:eastAsia="宋体" w:cs="宋体"/>
                <w:bCs/>
                <w:color w:val="000000"/>
              </w:rPr>
              <w:t>分</w:t>
            </w:r>
          </w:p>
        </w:tc>
        <w:tc>
          <w:tcPr>
            <w:tcW w:w="5061" w:type="dxa"/>
            <w:tcBorders>
              <w:top w:val="single" w:color="000000" w:sz="4" w:space="0"/>
              <w:left w:val="single" w:color="000000" w:sz="4" w:space="0"/>
              <w:bottom w:val="single" w:color="000000" w:sz="4" w:space="0"/>
              <w:right w:val="single" w:color="000000" w:sz="12" w:space="0"/>
            </w:tcBorders>
            <w:vAlign w:val="center"/>
          </w:tcPr>
          <w:p w14:paraId="5F478690">
            <w:pPr>
              <w:snapToGrid w:val="0"/>
              <w:spacing w:line="276" w:lineRule="auto"/>
              <w:rPr>
                <w:rFonts w:hint="default" w:ascii="宋体" w:hAnsi="宋体" w:eastAsia="宋体" w:cs="宋体"/>
                <w:bCs/>
                <w:color w:val="000000"/>
                <w:lang w:val="en-US" w:eastAsia="zh-CN"/>
              </w:rPr>
            </w:pPr>
            <w:r>
              <w:rPr>
                <w:rFonts w:hint="eastAsia" w:ascii="宋体" w:hAnsi="宋体" w:eastAsia="宋体" w:cs="宋体"/>
                <w:bCs/>
                <w:color w:val="000000"/>
              </w:rPr>
              <w:t>①评标价=评标基准价，得分：C=</w:t>
            </w:r>
            <w:r>
              <w:rPr>
                <w:rFonts w:hint="eastAsia"/>
                <w:sz w:val="21"/>
                <w:szCs w:val="21"/>
                <w:highlight w:val="none"/>
                <w:lang w:val="en-US" w:eastAsia="zh-CN"/>
              </w:rPr>
              <w:t>30</w:t>
            </w:r>
          </w:p>
          <w:p w14:paraId="560220B9">
            <w:pPr>
              <w:snapToGrid w:val="0"/>
              <w:spacing w:line="276" w:lineRule="auto"/>
              <w:rPr>
                <w:rFonts w:hint="eastAsia" w:ascii="宋体" w:hAnsi="宋体" w:eastAsia="宋体" w:cs="宋体"/>
                <w:bCs/>
                <w:color w:val="000000"/>
              </w:rPr>
            </w:pPr>
            <w:r>
              <w:rPr>
                <w:rFonts w:hint="eastAsia" w:ascii="宋体" w:hAnsi="宋体" w:eastAsia="宋体" w:cs="宋体"/>
                <w:bCs/>
                <w:color w:val="000000"/>
              </w:rPr>
              <w:t>②评标价＜评标基准价，得分：C=</w:t>
            </w:r>
            <w:r>
              <w:rPr>
                <w:rFonts w:hint="default" w:ascii="Times New Roman" w:hAnsi="Times New Roman" w:cs="Times New Roman"/>
                <w:bCs/>
                <w:color w:val="000000"/>
                <w:lang w:val="en-US" w:eastAsia="zh-CN"/>
              </w:rPr>
              <w:t>30</w:t>
            </w:r>
            <w:r>
              <w:rPr>
                <w:rFonts w:hint="eastAsia" w:ascii="宋体" w:hAnsi="宋体" w:eastAsia="宋体" w:cs="宋体"/>
                <w:bCs/>
                <w:color w:val="000000"/>
              </w:rPr>
              <w:t>-偏差率×</w:t>
            </w:r>
            <w:r>
              <w:rPr>
                <w:rFonts w:hint="eastAsia" w:ascii="Times New Roman" w:hAnsi="Times New Roman" w:eastAsia="宋体" w:cs="Times New Roman"/>
                <w:bCs/>
                <w:color w:val="000000"/>
                <w:lang w:val="en-US" w:eastAsia="zh-CN"/>
              </w:rPr>
              <w:t>100</w:t>
            </w:r>
            <w:r>
              <w:rPr>
                <w:rFonts w:hint="eastAsia"/>
                <w:sz w:val="21"/>
                <w:szCs w:val="21"/>
                <w:highlight w:val="none"/>
                <w:lang w:val="en-US" w:eastAsia="zh-CN"/>
              </w:rPr>
              <w:t>×0.1</w:t>
            </w:r>
          </w:p>
          <w:p w14:paraId="2AAE2DF4">
            <w:pPr>
              <w:snapToGrid w:val="0"/>
              <w:spacing w:line="276" w:lineRule="auto"/>
              <w:rPr>
                <w:rFonts w:hint="eastAsia" w:ascii="宋体" w:hAnsi="宋体" w:eastAsia="宋体" w:cs="宋体"/>
                <w:bCs/>
                <w:color w:val="000000"/>
              </w:rPr>
            </w:pPr>
            <w:r>
              <w:rPr>
                <w:rFonts w:hint="eastAsia" w:ascii="宋体" w:hAnsi="宋体" w:eastAsia="宋体" w:cs="宋体"/>
                <w:bCs/>
                <w:color w:val="000000"/>
              </w:rPr>
              <w:t>③评标价＞评标基准价，得分：C=</w:t>
            </w:r>
            <w:r>
              <w:rPr>
                <w:rFonts w:hint="eastAsia" w:ascii="Times New Roman" w:hAnsi="Times New Roman" w:eastAsia="宋体" w:cs="Times New Roman"/>
                <w:bCs/>
                <w:color w:val="000000"/>
                <w:lang w:val="en-US" w:eastAsia="zh-CN"/>
              </w:rPr>
              <w:t>30</w:t>
            </w:r>
            <w:r>
              <w:rPr>
                <w:rFonts w:hint="eastAsia" w:ascii="宋体" w:hAnsi="宋体" w:eastAsia="宋体" w:cs="宋体"/>
                <w:bCs/>
                <w:color w:val="000000"/>
              </w:rPr>
              <w:t>-偏差率×</w:t>
            </w:r>
            <w:r>
              <w:rPr>
                <w:rFonts w:hint="eastAsia"/>
                <w:sz w:val="21"/>
                <w:szCs w:val="21"/>
                <w:highlight w:val="none"/>
                <w:lang w:val="en-US" w:eastAsia="zh-CN"/>
              </w:rPr>
              <w:t>100×0.2</w:t>
            </w:r>
          </w:p>
        </w:tc>
      </w:tr>
      <w:tr w14:paraId="53DF7A59">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673" w:hRule="atLeast"/>
          <w:jc w:val="center"/>
        </w:trPr>
        <w:tc>
          <w:tcPr>
            <w:tcW w:w="2113" w:type="dxa"/>
            <w:gridSpan w:val="2"/>
            <w:tcBorders>
              <w:top w:val="single" w:color="000000" w:sz="4" w:space="0"/>
              <w:left w:val="single" w:color="000000" w:sz="12" w:space="0"/>
              <w:bottom w:val="single" w:color="000000" w:sz="4" w:space="0"/>
              <w:right w:val="single" w:color="000000" w:sz="4" w:space="0"/>
            </w:tcBorders>
            <w:vAlign w:val="center"/>
          </w:tcPr>
          <w:p w14:paraId="7B8A5CBA">
            <w:pPr>
              <w:snapToGrid w:val="0"/>
              <w:spacing w:line="276" w:lineRule="auto"/>
              <w:jc w:val="center"/>
              <w:rPr>
                <w:rFonts w:hint="eastAsia" w:ascii="宋体" w:hAnsi="宋体" w:eastAsia="宋体" w:cs="宋体"/>
                <w:bCs/>
                <w:color w:val="000000"/>
                <w:u w:val="single"/>
              </w:rPr>
            </w:pPr>
            <w:r>
              <w:rPr>
                <w:rFonts w:hint="eastAsia" w:ascii="宋体" w:hAnsi="宋体" w:eastAsia="宋体" w:cs="宋体"/>
                <w:bCs/>
                <w:color w:val="000000"/>
              </w:rPr>
              <w:t>评标价</w:t>
            </w:r>
          </w:p>
        </w:tc>
        <w:tc>
          <w:tcPr>
            <w:tcW w:w="6965" w:type="dxa"/>
            <w:gridSpan w:val="3"/>
            <w:tcBorders>
              <w:top w:val="single" w:color="000000" w:sz="4" w:space="0"/>
              <w:left w:val="single" w:color="000000" w:sz="4" w:space="0"/>
              <w:bottom w:val="single" w:color="000000" w:sz="4" w:space="0"/>
              <w:right w:val="single" w:color="000000" w:sz="12" w:space="0"/>
            </w:tcBorders>
            <w:vAlign w:val="center"/>
          </w:tcPr>
          <w:p w14:paraId="06144D20">
            <w:pPr>
              <w:snapToGrid w:val="0"/>
              <w:spacing w:line="276" w:lineRule="auto"/>
              <w:ind w:firstLine="420" w:firstLineChars="200"/>
              <w:rPr>
                <w:rFonts w:hint="eastAsia" w:ascii="宋体" w:hAnsi="宋体" w:eastAsia="宋体" w:cs="宋体"/>
                <w:bCs/>
                <w:color w:val="000000"/>
              </w:rPr>
            </w:pPr>
            <w:r>
              <w:rPr>
                <w:rFonts w:hint="eastAsia" w:ascii="宋体" w:hAnsi="宋体" w:eastAsia="宋体" w:cs="宋体"/>
                <w:bCs/>
                <w:color w:val="000000"/>
              </w:rPr>
              <w:t>评标价为</w:t>
            </w:r>
            <w:r>
              <w:rPr>
                <w:rFonts w:hint="eastAsia" w:ascii="宋体" w:hAnsi="宋体" w:eastAsia="宋体" w:cs="宋体"/>
                <w:b w:val="0"/>
                <w:bCs/>
                <w:color w:val="000000"/>
                <w:highlight w:val="none"/>
              </w:rPr>
              <w:t>第二次或最终报价</w:t>
            </w:r>
            <w:r>
              <w:rPr>
                <w:rFonts w:hint="eastAsia" w:ascii="宋体" w:hAnsi="宋体" w:eastAsia="宋体" w:cs="宋体"/>
                <w:bCs/>
                <w:color w:val="000000"/>
              </w:rPr>
              <w:t>函上大写金额，报价函中的大写金额与小写金额不一致的，以大写金额为准。</w:t>
            </w:r>
          </w:p>
        </w:tc>
      </w:tr>
      <w:tr w14:paraId="782B676A">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1956" w:hRule="atLeast"/>
          <w:jc w:val="center"/>
        </w:trPr>
        <w:tc>
          <w:tcPr>
            <w:tcW w:w="2113" w:type="dxa"/>
            <w:gridSpan w:val="2"/>
            <w:tcBorders>
              <w:top w:val="single" w:color="000000" w:sz="4" w:space="0"/>
              <w:left w:val="single" w:color="000000" w:sz="12" w:space="0"/>
              <w:bottom w:val="single" w:color="000000" w:sz="4" w:space="0"/>
              <w:right w:val="single" w:color="000000" w:sz="4" w:space="0"/>
            </w:tcBorders>
            <w:vAlign w:val="center"/>
          </w:tcPr>
          <w:p w14:paraId="3F658B3D">
            <w:pPr>
              <w:snapToGrid w:val="0"/>
              <w:spacing w:line="276" w:lineRule="auto"/>
              <w:jc w:val="center"/>
              <w:rPr>
                <w:rFonts w:hint="eastAsia" w:ascii="宋体" w:hAnsi="宋体" w:eastAsia="宋体" w:cs="宋体"/>
                <w:bCs/>
                <w:color w:val="000000"/>
                <w:u w:val="single"/>
              </w:rPr>
            </w:pPr>
            <w:r>
              <w:rPr>
                <w:rFonts w:hint="eastAsia" w:ascii="宋体" w:hAnsi="宋体" w:eastAsia="宋体" w:cs="宋体"/>
                <w:bCs/>
                <w:color w:val="000000"/>
              </w:rPr>
              <w:t>评标基准价计算方法</w:t>
            </w:r>
          </w:p>
        </w:tc>
        <w:tc>
          <w:tcPr>
            <w:tcW w:w="6965" w:type="dxa"/>
            <w:gridSpan w:val="3"/>
            <w:tcBorders>
              <w:top w:val="single" w:color="000000" w:sz="4" w:space="0"/>
              <w:left w:val="single" w:color="000000" w:sz="4" w:space="0"/>
              <w:bottom w:val="single" w:color="000000" w:sz="4" w:space="0"/>
              <w:right w:val="single" w:color="000000" w:sz="12" w:space="0"/>
            </w:tcBorders>
            <w:vAlign w:val="center"/>
          </w:tcPr>
          <w:p w14:paraId="359B7402">
            <w:pPr>
              <w:snapToGrid w:val="0"/>
              <w:spacing w:line="276" w:lineRule="auto"/>
              <w:ind w:firstLine="420" w:firstLineChars="200"/>
              <w:rPr>
                <w:rFonts w:hint="eastAsia" w:ascii="宋体" w:hAnsi="宋体" w:eastAsia="宋体" w:cs="宋体"/>
                <w:bCs/>
                <w:color w:val="000000"/>
              </w:rPr>
            </w:pPr>
            <w:r>
              <w:rPr>
                <w:rFonts w:hint="eastAsia" w:ascii="宋体" w:hAnsi="宋体" w:eastAsia="宋体" w:cs="宋体"/>
                <w:bCs/>
                <w:color w:val="000000"/>
              </w:rPr>
              <w:t>评标基准价的计算：</w:t>
            </w:r>
          </w:p>
          <w:p w14:paraId="27BE4A31">
            <w:pPr>
              <w:snapToGrid w:val="0"/>
              <w:spacing w:line="276" w:lineRule="auto"/>
              <w:rPr>
                <w:rFonts w:hint="eastAsia" w:ascii="宋体" w:hAnsi="宋体" w:eastAsia="宋体" w:cs="宋体"/>
                <w:bCs/>
                <w:color w:val="000000"/>
              </w:rPr>
            </w:pPr>
            <w:r>
              <w:rPr>
                <w:rFonts w:hint="eastAsia" w:ascii="宋体" w:hAnsi="宋体" w:eastAsia="宋体" w:cs="宋体"/>
                <w:bCs/>
                <w:color w:val="000000"/>
              </w:rPr>
              <w:t>①将通过评审的报价未超过公布最高投标限价的评标价作为有效报价。</w:t>
            </w:r>
          </w:p>
          <w:p w14:paraId="4A310EFE">
            <w:pPr>
              <w:snapToGrid w:val="0"/>
              <w:spacing w:line="276" w:lineRule="auto"/>
              <w:rPr>
                <w:rFonts w:hint="eastAsia" w:ascii="宋体" w:hAnsi="宋体" w:eastAsia="宋体" w:cs="宋体"/>
                <w:bCs/>
                <w:color w:val="000000"/>
              </w:rPr>
            </w:pPr>
            <w:r>
              <w:rPr>
                <w:rFonts w:hint="eastAsia" w:ascii="宋体" w:hAnsi="宋体" w:eastAsia="宋体" w:cs="宋体"/>
                <w:bCs/>
                <w:color w:val="000000"/>
              </w:rPr>
              <w:t>②当有效报价的比选申请人数量≤</w:t>
            </w:r>
            <w:r>
              <w:rPr>
                <w:rFonts w:hint="eastAsia"/>
                <w:sz w:val="21"/>
                <w:szCs w:val="21"/>
                <w:highlight w:val="none"/>
                <w:lang w:val="en-US" w:eastAsia="zh-CN"/>
              </w:rPr>
              <w:t>5</w:t>
            </w:r>
            <w:r>
              <w:rPr>
                <w:rFonts w:hint="eastAsia" w:ascii="宋体" w:hAnsi="宋体" w:eastAsia="宋体" w:cs="宋体"/>
                <w:bCs/>
                <w:color w:val="000000"/>
              </w:rPr>
              <w:t>家时，取所有有效投标报价的算术平均值作为评标基准价。</w:t>
            </w:r>
          </w:p>
          <w:p w14:paraId="57191444">
            <w:pPr>
              <w:snapToGrid w:val="0"/>
              <w:spacing w:line="276" w:lineRule="auto"/>
              <w:rPr>
                <w:rFonts w:hint="eastAsia" w:ascii="宋体" w:hAnsi="宋体" w:eastAsia="宋体" w:cs="宋体"/>
                <w:bCs/>
                <w:color w:val="000000"/>
              </w:rPr>
            </w:pPr>
            <w:r>
              <w:rPr>
                <w:rFonts w:hint="eastAsia" w:ascii="宋体" w:hAnsi="宋体" w:eastAsia="宋体" w:cs="宋体"/>
                <w:bCs/>
                <w:color w:val="000000"/>
              </w:rPr>
              <w:t>③当有效投标报价的比选申请人数量＞</w:t>
            </w:r>
            <w:r>
              <w:rPr>
                <w:rFonts w:hint="eastAsia"/>
                <w:sz w:val="21"/>
                <w:szCs w:val="21"/>
                <w:highlight w:val="none"/>
                <w:lang w:val="en-US" w:eastAsia="zh-CN"/>
              </w:rPr>
              <w:t>5</w:t>
            </w:r>
            <w:r>
              <w:rPr>
                <w:rFonts w:hint="eastAsia" w:ascii="宋体" w:hAnsi="宋体" w:eastAsia="宋体" w:cs="宋体"/>
                <w:bCs/>
                <w:color w:val="000000"/>
              </w:rPr>
              <w:t>家时，去掉其中的一个最高价和一个最低价后取剩余有效投标报价的算术平均值作为评标基准价。</w:t>
            </w:r>
          </w:p>
        </w:tc>
      </w:tr>
      <w:tr w14:paraId="7D3A84A0">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725" w:hRule="atLeast"/>
          <w:jc w:val="center"/>
        </w:trPr>
        <w:tc>
          <w:tcPr>
            <w:tcW w:w="2113" w:type="dxa"/>
            <w:gridSpan w:val="2"/>
            <w:tcBorders>
              <w:top w:val="single" w:color="000000" w:sz="4" w:space="0"/>
              <w:left w:val="single" w:color="000000" w:sz="12" w:space="0"/>
              <w:bottom w:val="single" w:color="000000" w:sz="12" w:space="0"/>
              <w:right w:val="single" w:color="000000" w:sz="4" w:space="0"/>
            </w:tcBorders>
            <w:vAlign w:val="center"/>
          </w:tcPr>
          <w:p w14:paraId="342B513C">
            <w:pPr>
              <w:snapToGrid w:val="0"/>
              <w:spacing w:line="276" w:lineRule="auto"/>
              <w:jc w:val="center"/>
              <w:rPr>
                <w:rFonts w:hint="eastAsia" w:ascii="宋体" w:hAnsi="宋体" w:eastAsia="宋体" w:cs="宋体"/>
                <w:bCs/>
                <w:color w:val="000000"/>
              </w:rPr>
            </w:pPr>
            <w:r>
              <w:rPr>
                <w:rFonts w:hint="eastAsia" w:ascii="宋体" w:hAnsi="宋体" w:eastAsia="宋体" w:cs="宋体"/>
                <w:bCs/>
                <w:color w:val="000000"/>
              </w:rPr>
              <w:t>评标价的偏差率计算</w:t>
            </w:r>
          </w:p>
          <w:p w14:paraId="7CD82AB5">
            <w:pPr>
              <w:snapToGrid w:val="0"/>
              <w:spacing w:line="276" w:lineRule="auto"/>
              <w:jc w:val="center"/>
              <w:rPr>
                <w:rFonts w:hint="eastAsia" w:ascii="宋体" w:hAnsi="宋体" w:eastAsia="宋体" w:cs="宋体"/>
                <w:bCs/>
                <w:color w:val="000000"/>
                <w:u w:val="single"/>
              </w:rPr>
            </w:pPr>
            <w:r>
              <w:rPr>
                <w:rFonts w:hint="eastAsia" w:ascii="宋体" w:hAnsi="宋体" w:eastAsia="宋体" w:cs="宋体"/>
                <w:bCs/>
                <w:color w:val="000000"/>
              </w:rPr>
              <w:t>公式</w:t>
            </w:r>
          </w:p>
        </w:tc>
        <w:tc>
          <w:tcPr>
            <w:tcW w:w="6965" w:type="dxa"/>
            <w:gridSpan w:val="3"/>
            <w:tcBorders>
              <w:top w:val="single" w:color="000000" w:sz="4" w:space="0"/>
              <w:left w:val="single" w:color="000000" w:sz="4" w:space="0"/>
              <w:bottom w:val="single" w:color="000000" w:sz="12" w:space="0"/>
              <w:right w:val="single" w:color="000000" w:sz="12" w:space="0"/>
            </w:tcBorders>
            <w:vAlign w:val="center"/>
          </w:tcPr>
          <w:p w14:paraId="0BEB5FA3">
            <w:pPr>
              <w:snapToGrid w:val="0"/>
              <w:spacing w:line="276" w:lineRule="auto"/>
              <w:rPr>
                <w:rFonts w:hint="eastAsia" w:ascii="宋体" w:hAnsi="宋体" w:eastAsia="宋体" w:cs="宋体"/>
                <w:bCs/>
                <w:color w:val="000000"/>
              </w:rPr>
            </w:pPr>
            <w:r>
              <w:rPr>
                <w:rFonts w:hint="eastAsia" w:ascii="宋体" w:hAnsi="宋体" w:eastAsia="宋体" w:cs="宋体"/>
                <w:bCs/>
                <w:color w:val="000000"/>
              </w:rPr>
              <w:t>偏差率=</w:t>
            </w:r>
            <w:r>
              <w:rPr>
                <w:rFonts w:hint="eastAsia"/>
                <w:sz w:val="21"/>
                <w:szCs w:val="21"/>
                <w:highlight w:val="none"/>
                <w:lang w:val="en-US" w:eastAsia="zh-CN"/>
              </w:rPr>
              <w:t>100</w:t>
            </w:r>
            <w:r>
              <w:rPr>
                <w:rFonts w:hint="eastAsia" w:ascii="宋体" w:hAnsi="宋体" w:eastAsia="宋体" w:cs="宋体"/>
                <w:bCs/>
                <w:color w:val="000000"/>
              </w:rPr>
              <w:t>%×|（算术性修正后投标报价-评标基准价）⁄评标基准价|。</w:t>
            </w:r>
          </w:p>
          <w:p w14:paraId="5FC0A9AF">
            <w:pPr>
              <w:snapToGrid w:val="0"/>
              <w:spacing w:line="276" w:lineRule="auto"/>
              <w:rPr>
                <w:rFonts w:hint="eastAsia" w:ascii="宋体" w:hAnsi="宋体" w:eastAsia="宋体" w:cs="宋体"/>
                <w:bCs/>
                <w:color w:val="000000"/>
              </w:rPr>
            </w:pPr>
            <w:r>
              <w:rPr>
                <w:rFonts w:hint="eastAsia" w:ascii="宋体" w:hAnsi="宋体" w:eastAsia="宋体" w:cs="宋体"/>
                <w:bCs/>
                <w:color w:val="000000"/>
              </w:rPr>
              <w:t>注：偏差率保留</w:t>
            </w:r>
            <w:r>
              <w:rPr>
                <w:rFonts w:hint="eastAsia" w:ascii="宋体" w:hAnsi="宋体" w:eastAsia="宋体" w:cs="宋体"/>
                <w:bCs/>
                <w:color w:val="000000"/>
                <w:u w:val="single"/>
              </w:rPr>
              <w:t xml:space="preserve"> </w:t>
            </w:r>
            <w:r>
              <w:rPr>
                <w:rFonts w:hint="eastAsia"/>
                <w:sz w:val="21"/>
                <w:szCs w:val="21"/>
                <w:highlight w:val="none"/>
                <w:u w:val="single"/>
                <w:lang w:val="en-US" w:eastAsia="zh-CN"/>
              </w:rPr>
              <w:t>2</w:t>
            </w:r>
            <w:r>
              <w:rPr>
                <w:rFonts w:hint="eastAsia" w:ascii="宋体" w:hAnsi="宋体" w:eastAsia="宋体" w:cs="宋体"/>
                <w:bCs/>
                <w:color w:val="000000"/>
                <w:u w:val="single"/>
              </w:rPr>
              <w:t xml:space="preserve"> </w:t>
            </w:r>
            <w:r>
              <w:rPr>
                <w:rFonts w:hint="eastAsia" w:ascii="宋体" w:hAnsi="宋体" w:eastAsia="宋体" w:cs="宋体"/>
                <w:bCs/>
                <w:color w:val="000000"/>
              </w:rPr>
              <w:t>位小数，小数点后第</w:t>
            </w:r>
            <w:r>
              <w:rPr>
                <w:rFonts w:hint="eastAsia"/>
                <w:sz w:val="21"/>
                <w:szCs w:val="21"/>
                <w:highlight w:val="none"/>
                <w:lang w:val="en-US" w:eastAsia="zh-CN"/>
              </w:rPr>
              <w:t>3</w:t>
            </w:r>
            <w:r>
              <w:rPr>
                <w:rFonts w:hint="eastAsia" w:ascii="宋体" w:hAnsi="宋体" w:eastAsia="宋体" w:cs="宋体"/>
                <w:bCs/>
                <w:color w:val="000000"/>
              </w:rPr>
              <w:t>位“四舍五入”，形如</w:t>
            </w:r>
            <w:r>
              <w:rPr>
                <w:rFonts w:hint="eastAsia"/>
                <w:sz w:val="21"/>
                <w:szCs w:val="21"/>
                <w:highlight w:val="none"/>
                <w:lang w:val="en-US" w:eastAsia="zh-CN"/>
              </w:rPr>
              <w:t>0.01%</w:t>
            </w:r>
            <w:r>
              <w:rPr>
                <w:rFonts w:hint="eastAsia" w:ascii="宋体" w:hAnsi="宋体" w:eastAsia="宋体" w:cs="宋体"/>
                <w:bCs/>
                <w:color w:val="000000"/>
              </w:rPr>
              <w:t>。</w:t>
            </w:r>
          </w:p>
        </w:tc>
      </w:tr>
    </w:tbl>
    <w:p w14:paraId="48FED719">
      <w:pPr>
        <w:pStyle w:val="6"/>
        <w:spacing w:before="0" w:after="0" w:line="360" w:lineRule="auto"/>
        <w:ind w:firstLine="632" w:firstLineChars="300"/>
        <w:rPr>
          <w:rFonts w:hint="eastAsia" w:ascii="宋体" w:hAnsi="宋体" w:eastAsia="宋体" w:cs="宋体"/>
          <w:bCs w:val="0"/>
          <w:color w:val="000000"/>
          <w:sz w:val="21"/>
          <w:szCs w:val="21"/>
        </w:rPr>
      </w:pPr>
      <w:r>
        <w:rPr>
          <w:rStyle w:val="106"/>
          <w:rFonts w:hint="eastAsia" w:ascii="宋体" w:hAnsi="宋体" w:eastAsia="宋体" w:cs="宋体"/>
          <w:bCs w:val="0"/>
          <w:color w:val="000000"/>
          <w:sz w:val="21"/>
          <w:szCs w:val="21"/>
        </w:rPr>
        <w:t>2.2 商务评分</w:t>
      </w:r>
    </w:p>
    <w:p w14:paraId="738EC65A">
      <w:pPr>
        <w:snapToGrid w:val="0"/>
        <w:spacing w:line="360" w:lineRule="auto"/>
        <w:ind w:firstLine="420" w:firstLineChars="200"/>
        <w:rPr>
          <w:rStyle w:val="106"/>
          <w:rFonts w:hint="eastAsia" w:ascii="宋体" w:hAnsi="宋体" w:eastAsia="宋体" w:cs="宋体"/>
          <w:color w:val="000000"/>
        </w:rPr>
      </w:pPr>
      <w:r>
        <w:rPr>
          <w:rStyle w:val="106"/>
          <w:rFonts w:hint="eastAsia" w:ascii="宋体" w:hAnsi="宋体" w:eastAsia="宋体" w:cs="宋体"/>
          <w:color w:val="000000"/>
        </w:rPr>
        <w:t>商务评分满分值为</w:t>
      </w:r>
      <w:r>
        <w:rPr>
          <w:rFonts w:hint="eastAsia"/>
          <w:sz w:val="21"/>
          <w:szCs w:val="21"/>
          <w:highlight w:val="none"/>
          <w:lang w:val="en-US" w:eastAsia="zh-CN"/>
        </w:rPr>
        <w:t>25</w:t>
      </w:r>
      <w:r>
        <w:rPr>
          <w:rStyle w:val="106"/>
          <w:rFonts w:hint="eastAsia" w:ascii="宋体" w:hAnsi="宋体" w:eastAsia="宋体" w:cs="宋体"/>
          <w:color w:val="000000"/>
        </w:rPr>
        <w:t>分，商务评审主要内容和分值如下：</w:t>
      </w:r>
    </w:p>
    <w:tbl>
      <w:tblPr>
        <w:tblStyle w:val="40"/>
        <w:tblW w:w="9290" w:type="dxa"/>
        <w:jc w:val="center"/>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Layout w:type="fixed"/>
        <w:tblCellMar>
          <w:top w:w="0" w:type="dxa"/>
          <w:left w:w="0" w:type="dxa"/>
          <w:bottom w:w="0" w:type="dxa"/>
          <w:right w:w="0" w:type="dxa"/>
        </w:tblCellMar>
      </w:tblPr>
      <w:tblGrid>
        <w:gridCol w:w="974"/>
        <w:gridCol w:w="783"/>
        <w:gridCol w:w="1417"/>
        <w:gridCol w:w="1435"/>
        <w:gridCol w:w="4681"/>
      </w:tblGrid>
      <w:tr w14:paraId="367F004A">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404" w:hRule="atLeast"/>
          <w:jc w:val="center"/>
        </w:trPr>
        <w:tc>
          <w:tcPr>
            <w:tcW w:w="974" w:type="dxa"/>
            <w:tcBorders>
              <w:top w:val="single" w:color="000000" w:sz="12" w:space="0"/>
              <w:left w:val="single" w:color="000000" w:sz="12" w:space="0"/>
              <w:bottom w:val="single" w:color="000000" w:sz="4" w:space="0"/>
              <w:right w:val="single" w:color="000000" w:sz="4" w:space="0"/>
            </w:tcBorders>
            <w:vAlign w:val="center"/>
          </w:tcPr>
          <w:p w14:paraId="475C5698">
            <w:pPr>
              <w:snapToGrid w:val="0"/>
              <w:spacing w:line="276" w:lineRule="auto"/>
              <w:jc w:val="center"/>
              <w:rPr>
                <w:rStyle w:val="106"/>
                <w:rFonts w:hint="eastAsia" w:ascii="宋体" w:hAnsi="宋体" w:eastAsia="宋体" w:cs="宋体"/>
                <w:b/>
                <w:color w:val="000000"/>
                <w:sz w:val="20"/>
              </w:rPr>
            </w:pPr>
            <w:r>
              <w:rPr>
                <w:rStyle w:val="106"/>
                <w:rFonts w:hint="eastAsia" w:ascii="宋体" w:hAnsi="宋体" w:eastAsia="宋体" w:cs="宋体"/>
                <w:b/>
                <w:color w:val="000000"/>
                <w:sz w:val="20"/>
              </w:rPr>
              <w:t>评审因素</w:t>
            </w:r>
          </w:p>
        </w:tc>
        <w:tc>
          <w:tcPr>
            <w:tcW w:w="783" w:type="dxa"/>
            <w:tcBorders>
              <w:top w:val="single" w:color="000000" w:sz="12" w:space="0"/>
              <w:left w:val="single" w:color="000000" w:sz="4" w:space="0"/>
              <w:bottom w:val="single" w:color="000000" w:sz="4" w:space="0"/>
              <w:right w:val="single" w:color="000000" w:sz="4" w:space="0"/>
            </w:tcBorders>
            <w:vAlign w:val="center"/>
          </w:tcPr>
          <w:p w14:paraId="3C72CE46">
            <w:pPr>
              <w:snapToGrid w:val="0"/>
              <w:spacing w:line="276" w:lineRule="auto"/>
              <w:jc w:val="center"/>
              <w:rPr>
                <w:rStyle w:val="106"/>
                <w:rFonts w:hint="eastAsia" w:ascii="宋体" w:hAnsi="宋体" w:eastAsia="宋体" w:cs="宋体"/>
                <w:b/>
                <w:color w:val="000000"/>
                <w:sz w:val="20"/>
              </w:rPr>
            </w:pPr>
            <w:r>
              <w:rPr>
                <w:rStyle w:val="106"/>
                <w:rFonts w:hint="eastAsia" w:ascii="宋体" w:hAnsi="宋体" w:eastAsia="宋体" w:cs="宋体"/>
                <w:b/>
                <w:color w:val="000000"/>
                <w:sz w:val="20"/>
              </w:rPr>
              <w:t>评审因素评分值</w:t>
            </w:r>
          </w:p>
        </w:tc>
        <w:tc>
          <w:tcPr>
            <w:tcW w:w="1417" w:type="dxa"/>
            <w:tcBorders>
              <w:top w:val="single" w:color="000000" w:sz="12" w:space="0"/>
              <w:left w:val="single" w:color="000000" w:sz="4" w:space="0"/>
              <w:bottom w:val="single" w:color="000000" w:sz="4" w:space="0"/>
              <w:right w:val="single" w:color="000000" w:sz="4" w:space="0"/>
            </w:tcBorders>
            <w:vAlign w:val="center"/>
          </w:tcPr>
          <w:p w14:paraId="1B603118">
            <w:pPr>
              <w:snapToGrid w:val="0"/>
              <w:spacing w:line="276" w:lineRule="auto"/>
              <w:jc w:val="center"/>
              <w:rPr>
                <w:rStyle w:val="106"/>
                <w:rFonts w:hint="eastAsia" w:ascii="宋体" w:hAnsi="宋体" w:eastAsia="宋体" w:cs="宋体"/>
                <w:b/>
                <w:color w:val="000000"/>
                <w:sz w:val="20"/>
              </w:rPr>
            </w:pPr>
            <w:r>
              <w:rPr>
                <w:rStyle w:val="106"/>
                <w:rFonts w:hint="eastAsia" w:ascii="宋体" w:hAnsi="宋体" w:eastAsia="宋体" w:cs="宋体"/>
                <w:b/>
                <w:color w:val="000000"/>
                <w:sz w:val="20"/>
              </w:rPr>
              <w:t>各评审因素细分项</w:t>
            </w:r>
          </w:p>
        </w:tc>
        <w:tc>
          <w:tcPr>
            <w:tcW w:w="1435" w:type="dxa"/>
            <w:tcBorders>
              <w:top w:val="single" w:color="000000" w:sz="12" w:space="0"/>
              <w:left w:val="single" w:color="000000" w:sz="4" w:space="0"/>
              <w:bottom w:val="single" w:color="000000" w:sz="4" w:space="0"/>
              <w:right w:val="single" w:color="000000" w:sz="4" w:space="0"/>
            </w:tcBorders>
            <w:vAlign w:val="center"/>
          </w:tcPr>
          <w:p w14:paraId="54481B24">
            <w:pPr>
              <w:snapToGrid w:val="0"/>
              <w:spacing w:line="276" w:lineRule="auto"/>
              <w:jc w:val="center"/>
              <w:rPr>
                <w:rStyle w:val="106"/>
                <w:rFonts w:hint="eastAsia" w:ascii="宋体" w:hAnsi="宋体" w:eastAsia="宋体" w:cs="宋体"/>
                <w:b/>
                <w:color w:val="000000"/>
                <w:sz w:val="20"/>
              </w:rPr>
            </w:pPr>
            <w:r>
              <w:rPr>
                <w:rStyle w:val="106"/>
                <w:rFonts w:hint="eastAsia" w:ascii="宋体" w:hAnsi="宋体" w:eastAsia="宋体" w:cs="宋体"/>
                <w:b/>
                <w:color w:val="000000"/>
                <w:sz w:val="20"/>
              </w:rPr>
              <w:t>分值</w:t>
            </w:r>
          </w:p>
        </w:tc>
        <w:tc>
          <w:tcPr>
            <w:tcW w:w="4681" w:type="dxa"/>
            <w:tcBorders>
              <w:top w:val="single" w:color="000000" w:sz="12" w:space="0"/>
              <w:left w:val="single" w:color="000000" w:sz="4" w:space="0"/>
              <w:bottom w:val="single" w:color="000000" w:sz="4" w:space="0"/>
              <w:right w:val="single" w:color="000000" w:sz="12" w:space="0"/>
            </w:tcBorders>
            <w:vAlign w:val="center"/>
          </w:tcPr>
          <w:p w14:paraId="6D462179">
            <w:pPr>
              <w:snapToGrid w:val="0"/>
              <w:spacing w:line="276" w:lineRule="auto"/>
              <w:jc w:val="center"/>
              <w:rPr>
                <w:rStyle w:val="106"/>
                <w:rFonts w:hint="eastAsia" w:ascii="宋体" w:hAnsi="宋体" w:eastAsia="宋体" w:cs="宋体"/>
                <w:color w:val="000000"/>
                <w:sz w:val="20"/>
              </w:rPr>
            </w:pPr>
            <w:r>
              <w:rPr>
                <w:rStyle w:val="106"/>
                <w:rFonts w:hint="eastAsia" w:ascii="宋体" w:hAnsi="宋体" w:eastAsia="宋体" w:cs="宋体"/>
                <w:b/>
                <w:color w:val="000000"/>
                <w:sz w:val="20"/>
              </w:rPr>
              <w:t>标段评分标准</w:t>
            </w:r>
          </w:p>
        </w:tc>
      </w:tr>
      <w:tr w14:paraId="465D3751">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1409" w:hRule="atLeast"/>
          <w:jc w:val="center"/>
        </w:trPr>
        <w:tc>
          <w:tcPr>
            <w:tcW w:w="974" w:type="dxa"/>
            <w:vMerge w:val="restart"/>
            <w:tcBorders>
              <w:left w:val="single" w:color="000000" w:sz="12" w:space="0"/>
              <w:right w:val="single" w:color="000000" w:sz="4" w:space="0"/>
            </w:tcBorders>
            <w:vAlign w:val="center"/>
          </w:tcPr>
          <w:p w14:paraId="413AEEEC">
            <w:pPr>
              <w:snapToGrid w:val="0"/>
              <w:spacing w:line="276" w:lineRule="auto"/>
              <w:jc w:val="center"/>
              <w:rPr>
                <w:rStyle w:val="106"/>
                <w:rFonts w:hint="eastAsia" w:ascii="宋体" w:hAnsi="宋体" w:eastAsia="宋体" w:cs="宋体"/>
                <w:color w:val="000000"/>
                <w:sz w:val="20"/>
                <w:highlight w:val="none"/>
              </w:rPr>
            </w:pPr>
            <w:r>
              <w:rPr>
                <w:rStyle w:val="106"/>
                <w:rFonts w:hint="eastAsia" w:ascii="宋体" w:hAnsi="宋体" w:eastAsia="宋体" w:cs="宋体"/>
                <w:color w:val="000000"/>
                <w:sz w:val="20"/>
                <w:highlight w:val="none"/>
              </w:rPr>
              <w:t>主要人员</w:t>
            </w:r>
          </w:p>
        </w:tc>
        <w:tc>
          <w:tcPr>
            <w:tcW w:w="783" w:type="dxa"/>
            <w:tcBorders>
              <w:top w:val="single" w:color="000000" w:sz="4" w:space="0"/>
              <w:left w:val="single" w:color="000000" w:sz="4" w:space="0"/>
              <w:bottom w:val="single" w:color="000000" w:sz="4" w:space="0"/>
              <w:right w:val="single" w:color="000000" w:sz="4" w:space="0"/>
            </w:tcBorders>
            <w:vAlign w:val="center"/>
          </w:tcPr>
          <w:p w14:paraId="0CECBDFC">
            <w:pPr>
              <w:snapToGrid w:val="0"/>
              <w:spacing w:line="276" w:lineRule="auto"/>
              <w:jc w:val="center"/>
              <w:rPr>
                <w:rStyle w:val="106"/>
                <w:rFonts w:hint="eastAsia" w:ascii="宋体" w:hAnsi="宋体" w:eastAsia="宋体" w:cs="宋体"/>
                <w:color w:val="000000"/>
                <w:sz w:val="21"/>
                <w:szCs w:val="21"/>
                <w:highlight w:val="none"/>
              </w:rPr>
            </w:pPr>
            <w:r>
              <w:rPr>
                <w:rFonts w:hint="eastAsia"/>
                <w:sz w:val="21"/>
                <w:szCs w:val="21"/>
                <w:highlight w:val="none"/>
                <w:lang w:val="en-US" w:eastAsia="zh-CN"/>
              </w:rPr>
              <w:t>5</w:t>
            </w:r>
            <w:r>
              <w:rPr>
                <w:rStyle w:val="106"/>
                <w:rFonts w:hint="eastAsia" w:ascii="宋体" w:hAnsi="宋体" w:eastAsia="宋体" w:cs="宋体"/>
                <w:color w:val="000000"/>
                <w:sz w:val="21"/>
                <w:szCs w:val="21"/>
                <w:highlight w:val="none"/>
              </w:rPr>
              <w:t>分</w:t>
            </w:r>
          </w:p>
        </w:tc>
        <w:tc>
          <w:tcPr>
            <w:tcW w:w="1417" w:type="dxa"/>
            <w:tcBorders>
              <w:top w:val="single" w:color="000000" w:sz="4" w:space="0"/>
              <w:left w:val="single" w:color="000000" w:sz="4" w:space="0"/>
              <w:bottom w:val="single" w:color="000000" w:sz="4" w:space="0"/>
              <w:right w:val="single" w:color="000000" w:sz="4" w:space="0"/>
            </w:tcBorders>
            <w:vAlign w:val="center"/>
          </w:tcPr>
          <w:p w14:paraId="714135C0">
            <w:pPr>
              <w:snapToGrid w:val="0"/>
              <w:spacing w:line="276" w:lineRule="auto"/>
              <w:jc w:val="center"/>
              <w:rPr>
                <w:rStyle w:val="106"/>
                <w:rFonts w:hint="eastAsia" w:ascii="宋体" w:hAnsi="宋体" w:eastAsia="宋体" w:cs="宋体"/>
                <w:color w:val="000000"/>
                <w:sz w:val="21"/>
                <w:szCs w:val="21"/>
                <w:highlight w:val="none"/>
              </w:rPr>
            </w:pPr>
            <w:r>
              <w:rPr>
                <w:rStyle w:val="106"/>
                <w:rFonts w:hint="eastAsia" w:ascii="宋体" w:hAnsi="宋体" w:eastAsia="宋体" w:cs="宋体"/>
                <w:color w:val="000000"/>
                <w:sz w:val="21"/>
                <w:szCs w:val="21"/>
                <w:highlight w:val="none"/>
              </w:rPr>
              <w:t>人员配备</w:t>
            </w:r>
          </w:p>
        </w:tc>
        <w:tc>
          <w:tcPr>
            <w:tcW w:w="1435" w:type="dxa"/>
            <w:tcBorders>
              <w:top w:val="single" w:color="000000" w:sz="4" w:space="0"/>
              <w:left w:val="single" w:color="000000" w:sz="4" w:space="0"/>
              <w:bottom w:val="single" w:color="000000" w:sz="4" w:space="0"/>
              <w:right w:val="single" w:color="000000" w:sz="4" w:space="0"/>
            </w:tcBorders>
            <w:vAlign w:val="center"/>
          </w:tcPr>
          <w:p w14:paraId="6DB7F258">
            <w:pPr>
              <w:snapToGrid w:val="0"/>
              <w:spacing w:line="276" w:lineRule="auto"/>
              <w:jc w:val="center"/>
              <w:rPr>
                <w:rFonts w:hint="eastAsia"/>
                <w:sz w:val="21"/>
                <w:szCs w:val="21"/>
                <w:highlight w:val="none"/>
                <w:lang w:val="en-US" w:eastAsia="zh-CN"/>
              </w:rPr>
            </w:pPr>
            <w:r>
              <w:rPr>
                <w:rFonts w:hint="eastAsia"/>
                <w:sz w:val="21"/>
                <w:szCs w:val="21"/>
                <w:highlight w:val="none"/>
                <w:lang w:val="en-US" w:eastAsia="zh-CN"/>
              </w:rPr>
              <w:t>5</w:t>
            </w:r>
          </w:p>
        </w:tc>
        <w:tc>
          <w:tcPr>
            <w:tcW w:w="4681" w:type="dxa"/>
            <w:tcBorders>
              <w:top w:val="single" w:color="000000" w:sz="4" w:space="0"/>
              <w:left w:val="single" w:color="000000" w:sz="4" w:space="0"/>
              <w:bottom w:val="single" w:color="000000" w:sz="4" w:space="0"/>
              <w:right w:val="single" w:color="000000" w:sz="12" w:space="0"/>
            </w:tcBorders>
            <w:vAlign w:val="center"/>
          </w:tcPr>
          <w:p w14:paraId="44D913E1">
            <w:pPr>
              <w:snapToGrid w:val="0"/>
              <w:spacing w:line="276" w:lineRule="auto"/>
              <w:jc w:val="left"/>
              <w:rPr>
                <w:rStyle w:val="106"/>
                <w:rFonts w:hint="eastAsia" w:ascii="宋体" w:hAnsi="宋体" w:eastAsia="宋体" w:cs="宋体"/>
                <w:color w:val="000000"/>
                <w:sz w:val="21"/>
                <w:szCs w:val="21"/>
                <w:highlight w:val="none"/>
              </w:rPr>
            </w:pPr>
            <w:r>
              <w:rPr>
                <w:rStyle w:val="106"/>
                <w:rFonts w:hint="eastAsia" w:ascii="宋体" w:hAnsi="宋体" w:eastAsia="宋体" w:cs="宋体"/>
                <w:color w:val="000000"/>
                <w:sz w:val="21"/>
                <w:szCs w:val="21"/>
                <w:highlight w:val="none"/>
              </w:rPr>
              <w:t>（1）满足有</w:t>
            </w:r>
            <w:r>
              <w:rPr>
                <w:rFonts w:hint="eastAsia"/>
                <w:sz w:val="21"/>
                <w:szCs w:val="21"/>
                <w:highlight w:val="none"/>
                <w:lang w:val="en-US" w:eastAsia="zh-CN"/>
              </w:rPr>
              <w:t>1</w:t>
            </w:r>
            <w:r>
              <w:rPr>
                <w:rStyle w:val="106"/>
                <w:rFonts w:hint="eastAsia" w:ascii="宋体" w:hAnsi="宋体" w:eastAsia="宋体" w:cs="宋体"/>
                <w:color w:val="000000"/>
                <w:sz w:val="21"/>
                <w:szCs w:val="21"/>
                <w:highlight w:val="none"/>
              </w:rPr>
              <w:t>位注册会计师执业资格要求，得</w:t>
            </w:r>
            <w:r>
              <w:rPr>
                <w:rFonts w:hint="eastAsia"/>
                <w:sz w:val="21"/>
                <w:szCs w:val="21"/>
                <w:highlight w:val="none"/>
                <w:lang w:val="en-US" w:eastAsia="zh-CN"/>
              </w:rPr>
              <w:t>2</w:t>
            </w:r>
            <w:r>
              <w:rPr>
                <w:rStyle w:val="106"/>
                <w:rFonts w:hint="eastAsia" w:ascii="宋体" w:hAnsi="宋体" w:eastAsia="宋体" w:cs="宋体"/>
                <w:color w:val="000000"/>
                <w:sz w:val="21"/>
                <w:szCs w:val="21"/>
                <w:highlight w:val="none"/>
              </w:rPr>
              <w:t>分。</w:t>
            </w:r>
          </w:p>
          <w:p w14:paraId="56DC6698">
            <w:pPr>
              <w:snapToGrid w:val="0"/>
              <w:spacing w:line="276" w:lineRule="auto"/>
              <w:jc w:val="left"/>
              <w:rPr>
                <w:rStyle w:val="106"/>
                <w:rFonts w:hint="eastAsia" w:ascii="宋体" w:hAnsi="宋体" w:eastAsia="宋体" w:cs="宋体"/>
                <w:color w:val="000000"/>
                <w:sz w:val="21"/>
                <w:szCs w:val="21"/>
                <w:highlight w:val="none"/>
              </w:rPr>
            </w:pPr>
            <w:r>
              <w:rPr>
                <w:rStyle w:val="106"/>
                <w:rFonts w:hint="eastAsia" w:ascii="宋体" w:hAnsi="宋体" w:eastAsia="宋体" w:cs="宋体"/>
                <w:color w:val="000000"/>
                <w:sz w:val="21"/>
                <w:szCs w:val="21"/>
                <w:highlight w:val="none"/>
              </w:rPr>
              <w:t>（2）在满足（1）的前提下：每增加1名持有注册会计师执业资格或高级会计师职称资格的财务审计人员加</w:t>
            </w:r>
            <w:r>
              <w:rPr>
                <w:rFonts w:hint="eastAsia"/>
                <w:sz w:val="21"/>
                <w:szCs w:val="21"/>
                <w:highlight w:val="none"/>
                <w:lang w:val="en-US" w:eastAsia="zh-CN"/>
              </w:rPr>
              <w:t>1</w:t>
            </w:r>
            <w:r>
              <w:rPr>
                <w:rStyle w:val="106"/>
                <w:rFonts w:hint="eastAsia" w:ascii="宋体" w:hAnsi="宋体" w:eastAsia="宋体" w:cs="宋体"/>
                <w:color w:val="000000"/>
                <w:sz w:val="21"/>
                <w:szCs w:val="21"/>
                <w:highlight w:val="none"/>
              </w:rPr>
              <w:t>分，此项最高加</w:t>
            </w:r>
            <w:r>
              <w:rPr>
                <w:rFonts w:hint="eastAsia"/>
                <w:sz w:val="21"/>
                <w:szCs w:val="21"/>
                <w:highlight w:val="none"/>
                <w:lang w:val="en-US" w:eastAsia="zh-CN"/>
              </w:rPr>
              <w:t>3</w:t>
            </w:r>
            <w:r>
              <w:rPr>
                <w:rStyle w:val="106"/>
                <w:rFonts w:hint="eastAsia" w:ascii="宋体" w:hAnsi="宋体" w:eastAsia="宋体" w:cs="宋体"/>
                <w:color w:val="000000"/>
                <w:sz w:val="21"/>
                <w:szCs w:val="21"/>
                <w:highlight w:val="none"/>
              </w:rPr>
              <w:t>分，加满为止。</w:t>
            </w:r>
          </w:p>
          <w:p w14:paraId="6058B679">
            <w:pPr>
              <w:snapToGrid w:val="0"/>
              <w:spacing w:line="276" w:lineRule="auto"/>
              <w:jc w:val="left"/>
              <w:rPr>
                <w:rFonts w:hint="eastAsia" w:ascii="宋体" w:hAnsi="宋体" w:eastAsia="宋体" w:cs="宋体"/>
                <w:highlight w:val="none"/>
              </w:rPr>
            </w:pPr>
            <w:r>
              <w:rPr>
                <w:rStyle w:val="106"/>
                <w:rFonts w:hint="eastAsia" w:ascii="宋体" w:hAnsi="宋体" w:eastAsia="宋体" w:cs="宋体"/>
                <w:color w:val="000000"/>
                <w:sz w:val="21"/>
                <w:szCs w:val="21"/>
                <w:highlight w:val="none"/>
              </w:rPr>
              <w:t>同一人同时持有会计注册师资格和高级会计师职称资格，不重复加分。</w:t>
            </w:r>
          </w:p>
        </w:tc>
      </w:tr>
      <w:tr w14:paraId="6B4831BC">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586" w:hRule="atLeast"/>
          <w:jc w:val="center"/>
        </w:trPr>
        <w:tc>
          <w:tcPr>
            <w:tcW w:w="974" w:type="dxa"/>
            <w:vMerge w:val="continue"/>
            <w:tcBorders>
              <w:left w:val="single" w:color="000000" w:sz="12" w:space="0"/>
              <w:right w:val="single" w:color="000000" w:sz="4" w:space="0"/>
            </w:tcBorders>
            <w:vAlign w:val="center"/>
          </w:tcPr>
          <w:p w14:paraId="012005D5">
            <w:pPr>
              <w:snapToGrid w:val="0"/>
              <w:spacing w:line="276" w:lineRule="auto"/>
              <w:jc w:val="center"/>
              <w:rPr>
                <w:rStyle w:val="106"/>
                <w:rFonts w:hint="eastAsia" w:ascii="宋体" w:hAnsi="宋体" w:eastAsia="宋体" w:cs="宋体"/>
                <w:color w:val="000000"/>
                <w:sz w:val="20"/>
                <w:highlight w:val="none"/>
              </w:rPr>
            </w:pPr>
          </w:p>
        </w:tc>
        <w:tc>
          <w:tcPr>
            <w:tcW w:w="783" w:type="dxa"/>
            <w:tcBorders>
              <w:top w:val="single" w:color="000000" w:sz="4" w:space="0"/>
              <w:left w:val="single" w:color="000000" w:sz="4" w:space="0"/>
              <w:right w:val="single" w:color="000000" w:sz="4" w:space="0"/>
            </w:tcBorders>
            <w:vAlign w:val="center"/>
          </w:tcPr>
          <w:p w14:paraId="448C62F8">
            <w:pPr>
              <w:snapToGrid w:val="0"/>
              <w:spacing w:line="276" w:lineRule="auto"/>
              <w:jc w:val="center"/>
              <w:rPr>
                <w:rStyle w:val="106"/>
                <w:rFonts w:hint="eastAsia" w:ascii="宋体" w:hAnsi="宋体" w:eastAsia="宋体" w:cs="宋体"/>
                <w:color w:val="000000"/>
                <w:sz w:val="21"/>
                <w:szCs w:val="21"/>
                <w:highlight w:val="none"/>
              </w:rPr>
            </w:pPr>
            <w:r>
              <w:rPr>
                <w:rFonts w:hint="eastAsia"/>
                <w:sz w:val="21"/>
                <w:szCs w:val="21"/>
                <w:highlight w:val="none"/>
                <w:lang w:val="en-US" w:eastAsia="zh-CN"/>
              </w:rPr>
              <w:t>5</w:t>
            </w:r>
            <w:r>
              <w:rPr>
                <w:rStyle w:val="106"/>
                <w:rFonts w:hint="eastAsia" w:ascii="宋体" w:hAnsi="宋体" w:eastAsia="宋体" w:cs="宋体"/>
                <w:color w:val="000000"/>
                <w:sz w:val="21"/>
                <w:szCs w:val="21"/>
                <w:highlight w:val="none"/>
              </w:rPr>
              <w:t>分</w:t>
            </w:r>
          </w:p>
        </w:tc>
        <w:tc>
          <w:tcPr>
            <w:tcW w:w="1417" w:type="dxa"/>
            <w:tcBorders>
              <w:top w:val="single" w:color="000000" w:sz="4" w:space="0"/>
              <w:left w:val="single" w:color="000000" w:sz="4" w:space="0"/>
              <w:right w:val="single" w:color="000000" w:sz="4" w:space="0"/>
            </w:tcBorders>
            <w:vAlign w:val="center"/>
          </w:tcPr>
          <w:p w14:paraId="58BD8C79">
            <w:pPr>
              <w:snapToGrid w:val="0"/>
              <w:spacing w:line="276" w:lineRule="auto"/>
              <w:jc w:val="center"/>
              <w:rPr>
                <w:rStyle w:val="106"/>
                <w:rFonts w:hint="eastAsia" w:ascii="宋体" w:hAnsi="宋体" w:eastAsia="宋体" w:cs="宋体"/>
                <w:color w:val="000000"/>
                <w:sz w:val="21"/>
                <w:szCs w:val="21"/>
                <w:highlight w:val="none"/>
              </w:rPr>
            </w:pPr>
            <w:r>
              <w:rPr>
                <w:rStyle w:val="106"/>
                <w:rFonts w:hint="eastAsia" w:ascii="宋体" w:hAnsi="宋体" w:eastAsia="宋体" w:cs="宋体"/>
                <w:color w:val="000000"/>
                <w:sz w:val="21"/>
                <w:szCs w:val="21"/>
                <w:highlight w:val="none"/>
              </w:rPr>
              <w:t>现场负责人素质</w:t>
            </w:r>
          </w:p>
        </w:tc>
        <w:tc>
          <w:tcPr>
            <w:tcW w:w="1435" w:type="dxa"/>
            <w:tcBorders>
              <w:top w:val="single" w:color="000000" w:sz="4" w:space="0"/>
              <w:left w:val="single" w:color="000000" w:sz="4" w:space="0"/>
              <w:right w:val="single" w:color="000000" w:sz="4" w:space="0"/>
            </w:tcBorders>
            <w:vAlign w:val="center"/>
          </w:tcPr>
          <w:p w14:paraId="7AC2F517">
            <w:pPr>
              <w:snapToGrid w:val="0"/>
              <w:spacing w:line="276" w:lineRule="auto"/>
              <w:jc w:val="center"/>
              <w:rPr>
                <w:rFonts w:hint="eastAsia"/>
                <w:sz w:val="21"/>
                <w:szCs w:val="21"/>
                <w:highlight w:val="none"/>
                <w:lang w:val="en-US" w:eastAsia="zh-CN"/>
              </w:rPr>
            </w:pPr>
            <w:r>
              <w:rPr>
                <w:rFonts w:hint="eastAsia"/>
                <w:sz w:val="21"/>
                <w:szCs w:val="21"/>
                <w:highlight w:val="none"/>
                <w:lang w:val="en-US" w:eastAsia="zh-CN"/>
              </w:rPr>
              <w:t>5</w:t>
            </w:r>
          </w:p>
        </w:tc>
        <w:tc>
          <w:tcPr>
            <w:tcW w:w="4681" w:type="dxa"/>
            <w:tcBorders>
              <w:top w:val="single" w:color="000000" w:sz="4" w:space="0"/>
              <w:left w:val="single" w:color="000000" w:sz="4" w:space="0"/>
              <w:bottom w:val="single" w:color="000000" w:sz="4" w:space="0"/>
              <w:right w:val="single" w:color="000000" w:sz="12" w:space="0"/>
            </w:tcBorders>
            <w:vAlign w:val="center"/>
          </w:tcPr>
          <w:p w14:paraId="24416C38">
            <w:pPr>
              <w:snapToGrid w:val="0"/>
              <w:spacing w:line="276" w:lineRule="auto"/>
              <w:jc w:val="left"/>
              <w:rPr>
                <w:rStyle w:val="106"/>
                <w:rFonts w:hint="eastAsia" w:ascii="宋体" w:hAnsi="宋体" w:eastAsia="宋体" w:cs="宋体"/>
                <w:color w:val="000000"/>
                <w:sz w:val="21"/>
                <w:szCs w:val="21"/>
                <w:highlight w:val="none"/>
              </w:rPr>
            </w:pPr>
            <w:r>
              <w:rPr>
                <w:rStyle w:val="106"/>
                <w:rFonts w:hint="eastAsia" w:ascii="宋体" w:hAnsi="宋体" w:eastAsia="宋体" w:cs="宋体"/>
                <w:color w:val="000000"/>
                <w:sz w:val="21"/>
                <w:szCs w:val="21"/>
                <w:highlight w:val="none"/>
              </w:rPr>
              <w:t>（1）有国有企业财务经济类审计主审项目现场负责人经验，并从事审计财务工作</w:t>
            </w:r>
            <w:r>
              <w:rPr>
                <w:rStyle w:val="106"/>
                <w:rFonts w:hint="eastAsia" w:ascii="Times New Roman" w:hAnsi="Times New Roman" w:eastAsia="宋体" w:cs="Times New Roman"/>
                <w:bCs/>
                <w:color w:val="000000"/>
                <w:sz w:val="21"/>
                <w:szCs w:val="21"/>
                <w:highlight w:val="none"/>
                <w:lang w:val="en-US" w:eastAsia="zh-CN"/>
              </w:rPr>
              <w:t>5</w:t>
            </w:r>
            <w:r>
              <w:rPr>
                <w:rStyle w:val="106"/>
                <w:rFonts w:hint="eastAsia" w:ascii="宋体" w:hAnsi="宋体" w:eastAsia="宋体" w:cs="宋体"/>
                <w:color w:val="000000"/>
                <w:sz w:val="21"/>
                <w:szCs w:val="21"/>
                <w:highlight w:val="none"/>
              </w:rPr>
              <w:t>年以上</w:t>
            </w:r>
            <w:r>
              <w:rPr>
                <w:rFonts w:hint="eastAsia" w:ascii="宋体" w:hAnsi="宋体" w:eastAsia="宋体" w:cs="宋体"/>
                <w:sz w:val="21"/>
                <w:szCs w:val="21"/>
                <w:highlight w:val="none"/>
              </w:rPr>
              <w:t>，</w:t>
            </w:r>
            <w:r>
              <w:rPr>
                <w:rStyle w:val="106"/>
                <w:rFonts w:hint="eastAsia" w:ascii="宋体" w:hAnsi="宋体" w:eastAsia="宋体" w:cs="宋体"/>
                <w:color w:val="000000"/>
                <w:sz w:val="21"/>
                <w:szCs w:val="21"/>
                <w:highlight w:val="none"/>
              </w:rPr>
              <w:t>得</w:t>
            </w:r>
            <w:r>
              <w:rPr>
                <w:rStyle w:val="106"/>
                <w:rFonts w:hint="eastAsia" w:ascii="Times New Roman" w:hAnsi="Times New Roman" w:eastAsia="宋体" w:cs="Times New Roman"/>
                <w:bCs/>
                <w:color w:val="000000"/>
                <w:sz w:val="21"/>
                <w:szCs w:val="21"/>
                <w:highlight w:val="none"/>
                <w:lang w:val="en-US" w:eastAsia="zh-CN"/>
              </w:rPr>
              <w:t>3</w:t>
            </w:r>
            <w:r>
              <w:rPr>
                <w:rStyle w:val="106"/>
                <w:rFonts w:hint="eastAsia" w:ascii="宋体" w:hAnsi="宋体" w:eastAsia="宋体" w:cs="宋体"/>
                <w:color w:val="000000"/>
                <w:sz w:val="21"/>
                <w:szCs w:val="21"/>
                <w:highlight w:val="none"/>
              </w:rPr>
              <w:t>分；</w:t>
            </w:r>
          </w:p>
          <w:p w14:paraId="7CE1535E">
            <w:pPr>
              <w:snapToGrid w:val="0"/>
              <w:spacing w:line="276" w:lineRule="auto"/>
              <w:jc w:val="left"/>
              <w:rPr>
                <w:rFonts w:hint="eastAsia" w:ascii="宋体" w:hAnsi="宋体" w:eastAsia="宋体" w:cs="宋体"/>
                <w:highlight w:val="none"/>
              </w:rPr>
            </w:pPr>
            <w:r>
              <w:rPr>
                <w:rStyle w:val="106"/>
                <w:rFonts w:hint="eastAsia" w:ascii="宋体" w:hAnsi="宋体" w:eastAsia="宋体" w:cs="宋体"/>
                <w:color w:val="000000"/>
                <w:sz w:val="21"/>
                <w:szCs w:val="21"/>
                <w:highlight w:val="none"/>
              </w:rPr>
              <w:t>（2）在满足（</w:t>
            </w:r>
            <w:r>
              <w:rPr>
                <w:rStyle w:val="106"/>
                <w:rFonts w:hint="default" w:ascii="Times New Roman" w:hAnsi="Times New Roman" w:eastAsia="宋体" w:cs="Times New Roman"/>
                <w:color w:val="000000"/>
                <w:sz w:val="21"/>
                <w:szCs w:val="21"/>
                <w:highlight w:val="none"/>
              </w:rPr>
              <w:t>1</w:t>
            </w:r>
            <w:r>
              <w:rPr>
                <w:rStyle w:val="106"/>
                <w:rFonts w:hint="eastAsia" w:ascii="宋体" w:hAnsi="宋体" w:eastAsia="宋体" w:cs="宋体"/>
                <w:color w:val="000000"/>
                <w:sz w:val="21"/>
                <w:szCs w:val="21"/>
                <w:highlight w:val="none"/>
              </w:rPr>
              <w:t>）的前提下：具备交通运输行业财务经济类审计主审项目现场负责人经验，得</w:t>
            </w:r>
            <w:r>
              <w:rPr>
                <w:rFonts w:hint="eastAsia"/>
                <w:sz w:val="21"/>
                <w:szCs w:val="21"/>
                <w:highlight w:val="none"/>
                <w:lang w:val="en-US" w:eastAsia="zh-CN"/>
              </w:rPr>
              <w:t>2</w:t>
            </w:r>
            <w:r>
              <w:rPr>
                <w:rStyle w:val="106"/>
                <w:rFonts w:hint="eastAsia" w:ascii="宋体" w:hAnsi="宋体" w:eastAsia="宋体" w:cs="宋体"/>
                <w:color w:val="000000"/>
                <w:sz w:val="21"/>
                <w:szCs w:val="21"/>
                <w:highlight w:val="none"/>
              </w:rPr>
              <w:t>分。</w:t>
            </w:r>
          </w:p>
        </w:tc>
      </w:tr>
      <w:tr w14:paraId="358B821C">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1409" w:hRule="atLeast"/>
          <w:jc w:val="center"/>
        </w:trPr>
        <w:tc>
          <w:tcPr>
            <w:tcW w:w="974" w:type="dxa"/>
            <w:tcBorders>
              <w:left w:val="single" w:color="000000" w:sz="12" w:space="0"/>
              <w:bottom w:val="single" w:color="000000" w:sz="12" w:space="0"/>
              <w:right w:val="single" w:color="000000" w:sz="4" w:space="0"/>
            </w:tcBorders>
            <w:vAlign w:val="center"/>
          </w:tcPr>
          <w:p w14:paraId="09D944C6">
            <w:pPr>
              <w:snapToGrid w:val="0"/>
              <w:spacing w:line="276" w:lineRule="auto"/>
              <w:ind w:left="-105" w:leftChars="-50" w:right="-105"/>
              <w:jc w:val="center"/>
              <w:rPr>
                <w:rStyle w:val="106"/>
                <w:rFonts w:hint="eastAsia" w:ascii="宋体" w:hAnsi="宋体" w:eastAsia="宋体" w:cs="宋体"/>
                <w:color w:val="000000"/>
                <w:sz w:val="20"/>
                <w:highlight w:val="none"/>
              </w:rPr>
            </w:pPr>
            <w:r>
              <w:rPr>
                <w:rStyle w:val="106"/>
                <w:rFonts w:hint="eastAsia" w:ascii="宋体" w:hAnsi="宋体" w:eastAsia="宋体" w:cs="宋体"/>
                <w:color w:val="000000"/>
                <w:sz w:val="20"/>
                <w:highlight w:val="none"/>
              </w:rPr>
              <w:t>其</w:t>
            </w:r>
          </w:p>
          <w:p w14:paraId="4B540545">
            <w:pPr>
              <w:snapToGrid w:val="0"/>
              <w:spacing w:line="276" w:lineRule="auto"/>
              <w:ind w:left="-105" w:leftChars="-50" w:right="-105"/>
              <w:jc w:val="center"/>
              <w:rPr>
                <w:rStyle w:val="106"/>
                <w:rFonts w:hint="eastAsia" w:ascii="宋体" w:hAnsi="宋体" w:eastAsia="宋体" w:cs="宋体"/>
                <w:color w:val="000000"/>
                <w:sz w:val="20"/>
                <w:highlight w:val="none"/>
              </w:rPr>
            </w:pPr>
            <w:r>
              <w:rPr>
                <w:rStyle w:val="106"/>
                <w:rFonts w:hint="eastAsia" w:ascii="宋体" w:hAnsi="宋体" w:eastAsia="宋体" w:cs="宋体"/>
                <w:color w:val="000000"/>
                <w:sz w:val="20"/>
                <w:highlight w:val="none"/>
              </w:rPr>
              <w:t>他</w:t>
            </w:r>
          </w:p>
          <w:p w14:paraId="187EFA7C">
            <w:pPr>
              <w:snapToGrid w:val="0"/>
              <w:spacing w:line="276" w:lineRule="auto"/>
              <w:ind w:left="-105" w:leftChars="-50" w:right="-105"/>
              <w:jc w:val="center"/>
              <w:rPr>
                <w:rStyle w:val="106"/>
                <w:rFonts w:hint="eastAsia" w:ascii="宋体" w:hAnsi="宋体" w:eastAsia="宋体" w:cs="宋体"/>
                <w:color w:val="000000"/>
                <w:sz w:val="20"/>
                <w:highlight w:val="none"/>
              </w:rPr>
            </w:pPr>
            <w:r>
              <w:rPr>
                <w:rStyle w:val="106"/>
                <w:rFonts w:hint="eastAsia" w:ascii="宋体" w:hAnsi="宋体" w:eastAsia="宋体" w:cs="宋体"/>
                <w:color w:val="000000"/>
                <w:sz w:val="20"/>
                <w:highlight w:val="none"/>
              </w:rPr>
              <w:t>因</w:t>
            </w:r>
          </w:p>
          <w:p w14:paraId="0A6B189B">
            <w:pPr>
              <w:snapToGrid w:val="0"/>
              <w:spacing w:line="276" w:lineRule="auto"/>
              <w:ind w:left="-105" w:leftChars="-50" w:right="-105"/>
              <w:jc w:val="center"/>
              <w:rPr>
                <w:rStyle w:val="106"/>
                <w:rFonts w:hint="eastAsia" w:ascii="宋体" w:hAnsi="宋体" w:eastAsia="宋体" w:cs="宋体"/>
                <w:color w:val="000000"/>
                <w:sz w:val="20"/>
                <w:highlight w:val="none"/>
              </w:rPr>
            </w:pPr>
            <w:r>
              <w:rPr>
                <w:rStyle w:val="106"/>
                <w:rFonts w:hint="eastAsia" w:ascii="宋体" w:hAnsi="宋体" w:eastAsia="宋体" w:cs="宋体"/>
                <w:color w:val="000000"/>
                <w:sz w:val="20"/>
                <w:highlight w:val="none"/>
              </w:rPr>
              <w:t>素</w:t>
            </w:r>
          </w:p>
        </w:tc>
        <w:tc>
          <w:tcPr>
            <w:tcW w:w="783" w:type="dxa"/>
            <w:tcBorders>
              <w:top w:val="single" w:color="000000" w:sz="4" w:space="0"/>
              <w:left w:val="single" w:color="000000" w:sz="4" w:space="0"/>
              <w:bottom w:val="single" w:color="000000" w:sz="12" w:space="0"/>
              <w:right w:val="single" w:color="000000" w:sz="4" w:space="0"/>
            </w:tcBorders>
            <w:vAlign w:val="center"/>
          </w:tcPr>
          <w:p w14:paraId="28571E7D">
            <w:pPr>
              <w:snapToGrid w:val="0"/>
              <w:spacing w:line="276" w:lineRule="auto"/>
              <w:jc w:val="center"/>
              <w:rPr>
                <w:rStyle w:val="106"/>
                <w:rFonts w:hint="eastAsia" w:ascii="宋体" w:hAnsi="宋体" w:eastAsia="宋体" w:cs="宋体"/>
                <w:color w:val="000000"/>
                <w:sz w:val="21"/>
                <w:szCs w:val="21"/>
                <w:highlight w:val="none"/>
              </w:rPr>
            </w:pPr>
            <w:r>
              <w:rPr>
                <w:rFonts w:hint="eastAsia"/>
                <w:sz w:val="21"/>
                <w:szCs w:val="21"/>
                <w:highlight w:val="none"/>
                <w:lang w:val="en-US" w:eastAsia="zh-CN"/>
              </w:rPr>
              <w:t>15</w:t>
            </w:r>
            <w:r>
              <w:rPr>
                <w:rStyle w:val="106"/>
                <w:rFonts w:hint="eastAsia" w:ascii="宋体" w:hAnsi="宋体" w:eastAsia="宋体" w:cs="宋体"/>
                <w:color w:val="000000"/>
                <w:sz w:val="21"/>
                <w:szCs w:val="21"/>
                <w:highlight w:val="none"/>
              </w:rPr>
              <w:t>分</w:t>
            </w:r>
          </w:p>
        </w:tc>
        <w:tc>
          <w:tcPr>
            <w:tcW w:w="1417" w:type="dxa"/>
            <w:tcBorders>
              <w:top w:val="single" w:color="000000" w:sz="4" w:space="0"/>
              <w:left w:val="single" w:color="000000" w:sz="4" w:space="0"/>
              <w:bottom w:val="single" w:color="000000" w:sz="12" w:space="0"/>
              <w:right w:val="single" w:color="000000" w:sz="4" w:space="0"/>
            </w:tcBorders>
            <w:vAlign w:val="center"/>
          </w:tcPr>
          <w:p w14:paraId="31396E5D">
            <w:pPr>
              <w:snapToGrid w:val="0"/>
              <w:spacing w:line="276" w:lineRule="auto"/>
              <w:jc w:val="center"/>
              <w:rPr>
                <w:rStyle w:val="106"/>
                <w:rFonts w:hint="eastAsia" w:ascii="宋体" w:hAnsi="宋体" w:eastAsia="宋体" w:cs="宋体"/>
                <w:color w:val="000000"/>
                <w:sz w:val="21"/>
                <w:szCs w:val="21"/>
                <w:highlight w:val="none"/>
              </w:rPr>
            </w:pPr>
            <w:r>
              <w:rPr>
                <w:rStyle w:val="106"/>
                <w:rFonts w:hint="eastAsia" w:ascii="宋体" w:hAnsi="宋体" w:eastAsia="宋体" w:cs="宋体"/>
                <w:color w:val="000000"/>
                <w:sz w:val="21"/>
                <w:szCs w:val="21"/>
                <w:highlight w:val="none"/>
              </w:rPr>
              <w:t>业 绩</w:t>
            </w:r>
          </w:p>
        </w:tc>
        <w:tc>
          <w:tcPr>
            <w:tcW w:w="1435" w:type="dxa"/>
            <w:tcBorders>
              <w:top w:val="single" w:color="000000" w:sz="4" w:space="0"/>
              <w:left w:val="single" w:color="000000" w:sz="4" w:space="0"/>
              <w:bottom w:val="single" w:color="000000" w:sz="12" w:space="0"/>
              <w:right w:val="single" w:color="000000" w:sz="4" w:space="0"/>
            </w:tcBorders>
            <w:vAlign w:val="center"/>
          </w:tcPr>
          <w:p w14:paraId="034BAE2B">
            <w:pPr>
              <w:snapToGrid w:val="0"/>
              <w:spacing w:line="276" w:lineRule="auto"/>
              <w:jc w:val="center"/>
              <w:rPr>
                <w:rFonts w:hint="eastAsia"/>
                <w:sz w:val="21"/>
                <w:szCs w:val="21"/>
                <w:highlight w:val="none"/>
                <w:lang w:val="en-US" w:eastAsia="zh-CN"/>
              </w:rPr>
            </w:pPr>
            <w:r>
              <w:rPr>
                <w:rFonts w:hint="eastAsia"/>
                <w:sz w:val="21"/>
                <w:szCs w:val="21"/>
                <w:highlight w:val="none"/>
                <w:lang w:val="en-US" w:eastAsia="zh-CN"/>
              </w:rPr>
              <w:t>15</w:t>
            </w:r>
          </w:p>
        </w:tc>
        <w:tc>
          <w:tcPr>
            <w:tcW w:w="4681" w:type="dxa"/>
            <w:tcBorders>
              <w:top w:val="single" w:color="000000" w:sz="4" w:space="0"/>
              <w:left w:val="single" w:color="000000" w:sz="4" w:space="0"/>
              <w:bottom w:val="single" w:color="000000" w:sz="12" w:space="0"/>
              <w:right w:val="single" w:color="000000" w:sz="12" w:space="0"/>
            </w:tcBorders>
            <w:vAlign w:val="center"/>
          </w:tcPr>
          <w:p w14:paraId="09656CEF">
            <w:pPr>
              <w:snapToGrid w:val="0"/>
              <w:spacing w:line="276" w:lineRule="auto"/>
              <w:rPr>
                <w:rStyle w:val="106"/>
                <w:rFonts w:hint="eastAsia" w:ascii="宋体" w:hAnsi="宋体" w:eastAsia="宋体" w:cs="宋体"/>
                <w:bCs/>
                <w:color w:val="000000"/>
                <w:sz w:val="21"/>
                <w:szCs w:val="21"/>
                <w:highlight w:val="none"/>
              </w:rPr>
            </w:pPr>
            <w:r>
              <w:rPr>
                <w:rStyle w:val="106"/>
                <w:rFonts w:hint="eastAsia" w:ascii="宋体" w:hAnsi="宋体" w:eastAsia="宋体" w:cs="宋体"/>
                <w:bCs/>
                <w:color w:val="000000"/>
                <w:sz w:val="21"/>
                <w:szCs w:val="21"/>
                <w:highlight w:val="none"/>
              </w:rPr>
              <w:t>（1）满足资格要求中有</w:t>
            </w:r>
            <w:r>
              <w:rPr>
                <w:rStyle w:val="106"/>
                <w:rFonts w:hint="eastAsia" w:ascii="Times New Roman" w:hAnsi="Times New Roman" w:eastAsia="宋体" w:cs="Times New Roman"/>
                <w:bCs/>
                <w:color w:val="000000"/>
                <w:sz w:val="21"/>
                <w:szCs w:val="21"/>
                <w:highlight w:val="none"/>
                <w:lang w:val="en-US" w:eastAsia="zh-CN"/>
              </w:rPr>
              <w:t>1</w:t>
            </w:r>
            <w:r>
              <w:rPr>
                <w:rStyle w:val="106"/>
                <w:rFonts w:hint="eastAsia" w:ascii="宋体" w:hAnsi="宋体" w:eastAsia="宋体" w:cs="宋体"/>
                <w:bCs/>
                <w:color w:val="000000"/>
                <w:sz w:val="21"/>
                <w:szCs w:val="21"/>
                <w:highlight w:val="none"/>
              </w:rPr>
              <w:t>个类似业绩的得</w:t>
            </w:r>
            <w:r>
              <w:rPr>
                <w:rStyle w:val="106"/>
                <w:rFonts w:hint="eastAsia" w:ascii="Times New Roman" w:hAnsi="Times New Roman" w:eastAsia="宋体" w:cs="Times New Roman"/>
                <w:bCs/>
                <w:color w:val="000000"/>
                <w:sz w:val="21"/>
                <w:szCs w:val="21"/>
                <w:highlight w:val="none"/>
                <w:lang w:val="en-US" w:eastAsia="zh-CN"/>
              </w:rPr>
              <w:t>5</w:t>
            </w:r>
            <w:r>
              <w:rPr>
                <w:rStyle w:val="106"/>
                <w:rFonts w:hint="eastAsia" w:ascii="宋体" w:hAnsi="宋体" w:eastAsia="宋体" w:cs="宋体"/>
                <w:bCs/>
                <w:color w:val="000000"/>
                <w:sz w:val="21"/>
                <w:szCs w:val="21"/>
                <w:highlight w:val="none"/>
              </w:rPr>
              <w:t>分；</w:t>
            </w:r>
          </w:p>
          <w:p w14:paraId="1310C0FB">
            <w:pPr>
              <w:snapToGrid w:val="0"/>
              <w:spacing w:line="276" w:lineRule="auto"/>
              <w:rPr>
                <w:rStyle w:val="106"/>
                <w:rFonts w:hint="eastAsia" w:ascii="宋体" w:hAnsi="宋体" w:eastAsia="宋体" w:cs="宋体"/>
                <w:bCs/>
                <w:color w:val="000000"/>
                <w:sz w:val="21"/>
                <w:szCs w:val="21"/>
                <w:highlight w:val="none"/>
              </w:rPr>
            </w:pPr>
            <w:r>
              <w:rPr>
                <w:rStyle w:val="106"/>
                <w:rFonts w:hint="eastAsia" w:ascii="宋体" w:hAnsi="宋体" w:eastAsia="宋体" w:cs="宋体"/>
                <w:bCs/>
                <w:color w:val="000000"/>
                <w:sz w:val="21"/>
                <w:szCs w:val="21"/>
                <w:highlight w:val="none"/>
              </w:rPr>
              <w:t>（2）近三年（</w:t>
            </w:r>
            <w:r>
              <w:rPr>
                <w:rStyle w:val="106"/>
                <w:rFonts w:hint="eastAsia" w:ascii="Times New Roman" w:hAnsi="Times New Roman" w:eastAsia="宋体" w:cs="Times New Roman"/>
                <w:bCs/>
                <w:color w:val="000000"/>
                <w:sz w:val="21"/>
                <w:szCs w:val="21"/>
                <w:highlight w:val="none"/>
                <w:lang w:val="en-US" w:eastAsia="zh-CN"/>
              </w:rPr>
              <w:t>2022</w:t>
            </w:r>
            <w:r>
              <w:rPr>
                <w:rStyle w:val="106"/>
                <w:rFonts w:hint="eastAsia" w:ascii="宋体" w:hAnsi="宋体" w:eastAsia="宋体" w:cs="宋体"/>
                <w:bCs/>
                <w:color w:val="000000"/>
                <w:sz w:val="21"/>
                <w:szCs w:val="21"/>
                <w:highlight w:val="none"/>
              </w:rPr>
              <w:t>年</w:t>
            </w:r>
            <w:r>
              <w:rPr>
                <w:rStyle w:val="106"/>
                <w:rFonts w:hint="eastAsia" w:ascii="Times New Roman" w:hAnsi="Times New Roman" w:eastAsia="宋体" w:cs="Times New Roman"/>
                <w:bCs/>
                <w:color w:val="000000"/>
                <w:sz w:val="21"/>
                <w:szCs w:val="21"/>
                <w:highlight w:val="none"/>
                <w:lang w:val="en-US" w:eastAsia="zh-CN"/>
              </w:rPr>
              <w:t>1</w:t>
            </w:r>
            <w:r>
              <w:rPr>
                <w:rStyle w:val="106"/>
                <w:rFonts w:hint="eastAsia" w:ascii="宋体" w:hAnsi="宋体" w:eastAsia="宋体" w:cs="宋体"/>
                <w:bCs/>
                <w:color w:val="000000"/>
                <w:sz w:val="21"/>
                <w:szCs w:val="21"/>
                <w:highlight w:val="none"/>
              </w:rPr>
              <w:t>月</w:t>
            </w:r>
            <w:r>
              <w:rPr>
                <w:rStyle w:val="106"/>
                <w:rFonts w:hint="eastAsia" w:ascii="Times New Roman" w:hAnsi="Times New Roman" w:eastAsia="宋体" w:cs="Times New Roman"/>
                <w:bCs/>
                <w:color w:val="000000"/>
                <w:sz w:val="21"/>
                <w:szCs w:val="21"/>
                <w:highlight w:val="none"/>
                <w:lang w:val="en-US" w:eastAsia="zh-CN"/>
              </w:rPr>
              <w:t>1</w:t>
            </w:r>
            <w:r>
              <w:rPr>
                <w:rStyle w:val="106"/>
                <w:rFonts w:hint="eastAsia" w:ascii="宋体" w:hAnsi="宋体" w:eastAsia="宋体" w:cs="宋体"/>
                <w:bCs/>
                <w:color w:val="000000"/>
                <w:sz w:val="21"/>
                <w:szCs w:val="21"/>
                <w:highlight w:val="none"/>
              </w:rPr>
              <w:t>日起，以签订合同或委托时间为准）承担过的交通运输行业财务经济类审计项目或经营绩效类审计项目，</w:t>
            </w:r>
            <w:r>
              <w:rPr>
                <w:rStyle w:val="106"/>
                <w:rFonts w:hint="eastAsia" w:ascii="Times New Roman" w:hAnsi="Times New Roman" w:eastAsia="宋体" w:cs="Times New Roman"/>
                <w:bCs/>
                <w:color w:val="000000"/>
                <w:sz w:val="21"/>
                <w:szCs w:val="21"/>
                <w:highlight w:val="none"/>
                <w:lang w:val="en-US" w:eastAsia="zh-CN"/>
              </w:rPr>
              <w:t>1</w:t>
            </w:r>
            <w:r>
              <w:rPr>
                <w:rStyle w:val="106"/>
                <w:rFonts w:hint="eastAsia" w:ascii="宋体" w:hAnsi="宋体" w:eastAsia="宋体" w:cs="宋体"/>
                <w:bCs/>
                <w:color w:val="000000"/>
                <w:sz w:val="21"/>
                <w:szCs w:val="21"/>
                <w:highlight w:val="none"/>
              </w:rPr>
              <w:t>个加</w:t>
            </w:r>
            <w:r>
              <w:rPr>
                <w:rStyle w:val="106"/>
                <w:rFonts w:hint="default" w:ascii="Times New Roman" w:hAnsi="Times New Roman" w:eastAsia="宋体" w:cs="Times New Roman"/>
                <w:bCs/>
                <w:color w:val="000000"/>
                <w:sz w:val="21"/>
                <w:szCs w:val="21"/>
                <w:highlight w:val="none"/>
                <w:lang w:val="en-US" w:eastAsia="zh-CN"/>
              </w:rPr>
              <w:t>5</w:t>
            </w:r>
            <w:r>
              <w:rPr>
                <w:rStyle w:val="106"/>
                <w:rFonts w:hint="eastAsia" w:ascii="宋体" w:hAnsi="宋体" w:eastAsia="宋体" w:cs="宋体"/>
                <w:bCs/>
                <w:color w:val="000000"/>
                <w:sz w:val="21"/>
                <w:szCs w:val="21"/>
                <w:highlight w:val="none"/>
              </w:rPr>
              <w:t>分，此项最多加</w:t>
            </w:r>
            <w:r>
              <w:rPr>
                <w:rStyle w:val="106"/>
                <w:rFonts w:hint="default" w:ascii="Times New Roman" w:hAnsi="Times New Roman" w:cs="Times New Roman"/>
                <w:bCs/>
                <w:color w:val="000000"/>
                <w:sz w:val="21"/>
                <w:szCs w:val="21"/>
                <w:highlight w:val="none"/>
                <w:lang w:val="en-US" w:eastAsia="zh-CN"/>
              </w:rPr>
              <w:t>10</w:t>
            </w:r>
            <w:r>
              <w:rPr>
                <w:rStyle w:val="106"/>
                <w:rFonts w:hint="eastAsia" w:ascii="宋体" w:hAnsi="宋体" w:eastAsia="宋体" w:cs="宋体"/>
                <w:bCs/>
                <w:color w:val="000000"/>
                <w:sz w:val="21"/>
                <w:szCs w:val="21"/>
                <w:highlight w:val="none"/>
              </w:rPr>
              <w:t>分。</w:t>
            </w:r>
          </w:p>
          <w:p w14:paraId="0A5337AC">
            <w:pPr>
              <w:snapToGrid w:val="0"/>
              <w:spacing w:line="276" w:lineRule="auto"/>
              <w:rPr>
                <w:rStyle w:val="106"/>
                <w:rFonts w:hint="eastAsia" w:ascii="宋体" w:hAnsi="宋体" w:eastAsia="宋体" w:cs="宋体"/>
                <w:bCs/>
                <w:color w:val="000000"/>
                <w:sz w:val="20"/>
                <w:highlight w:val="none"/>
                <w:lang w:eastAsia="zh-CN"/>
              </w:rPr>
            </w:pPr>
            <w:r>
              <w:rPr>
                <w:rStyle w:val="106"/>
                <w:rFonts w:hint="eastAsia" w:ascii="宋体" w:hAnsi="宋体" w:eastAsia="宋体" w:cs="宋体"/>
                <w:bCs/>
                <w:color w:val="000000"/>
                <w:sz w:val="21"/>
                <w:szCs w:val="21"/>
                <w:highlight w:val="none"/>
              </w:rPr>
              <w:t>同时满足（</w:t>
            </w:r>
            <w:r>
              <w:rPr>
                <w:rFonts w:hint="eastAsia"/>
                <w:sz w:val="21"/>
                <w:szCs w:val="21"/>
                <w:highlight w:val="none"/>
                <w:lang w:val="en-US" w:eastAsia="zh-CN"/>
              </w:rPr>
              <w:t>1</w:t>
            </w:r>
            <w:r>
              <w:rPr>
                <w:rStyle w:val="106"/>
                <w:rFonts w:hint="eastAsia" w:ascii="宋体" w:hAnsi="宋体" w:eastAsia="宋体" w:cs="宋体"/>
                <w:bCs/>
                <w:color w:val="000000"/>
                <w:sz w:val="21"/>
                <w:szCs w:val="21"/>
                <w:highlight w:val="none"/>
              </w:rPr>
              <w:t>）、（</w:t>
            </w:r>
            <w:r>
              <w:rPr>
                <w:rFonts w:hint="eastAsia"/>
                <w:sz w:val="21"/>
                <w:szCs w:val="21"/>
                <w:highlight w:val="none"/>
                <w:lang w:val="en-US" w:eastAsia="zh-CN"/>
              </w:rPr>
              <w:t>2</w:t>
            </w:r>
            <w:r>
              <w:rPr>
                <w:rStyle w:val="106"/>
                <w:rFonts w:hint="eastAsia" w:ascii="宋体" w:hAnsi="宋体" w:eastAsia="宋体" w:cs="宋体"/>
                <w:bCs/>
                <w:color w:val="000000"/>
                <w:sz w:val="21"/>
                <w:szCs w:val="21"/>
                <w:highlight w:val="none"/>
              </w:rPr>
              <w:t>）项条件，可以重复加分</w:t>
            </w:r>
            <w:r>
              <w:rPr>
                <w:rStyle w:val="106"/>
                <w:rFonts w:hint="eastAsia" w:ascii="宋体" w:hAnsi="宋体" w:eastAsia="宋体" w:cs="宋体"/>
                <w:bCs/>
                <w:color w:val="000000"/>
                <w:sz w:val="21"/>
                <w:szCs w:val="21"/>
                <w:highlight w:val="none"/>
                <w:lang w:eastAsia="zh-CN"/>
              </w:rPr>
              <w:t>。</w:t>
            </w:r>
          </w:p>
        </w:tc>
      </w:tr>
    </w:tbl>
    <w:p w14:paraId="440B4C58">
      <w:pPr>
        <w:rPr>
          <w:rFonts w:hint="eastAsia" w:ascii="宋体" w:hAnsi="宋体" w:eastAsia="宋体" w:cs="宋体"/>
          <w:color w:val="000000"/>
        </w:rPr>
      </w:pPr>
    </w:p>
    <w:p w14:paraId="007C97E0">
      <w:pPr>
        <w:pStyle w:val="6"/>
        <w:spacing w:before="0" w:after="0" w:line="360" w:lineRule="auto"/>
        <w:rPr>
          <w:rStyle w:val="106"/>
          <w:rFonts w:hint="eastAsia" w:ascii="宋体" w:hAnsi="宋体" w:eastAsia="宋体" w:cs="宋体"/>
          <w:color w:val="000000"/>
          <w:sz w:val="21"/>
          <w:szCs w:val="21"/>
        </w:rPr>
      </w:pPr>
      <w:r>
        <w:rPr>
          <w:rStyle w:val="106"/>
          <w:rFonts w:hint="eastAsia" w:ascii="宋体" w:hAnsi="宋体" w:eastAsia="宋体" w:cs="宋体"/>
          <w:color w:val="000000"/>
          <w:sz w:val="21"/>
          <w:szCs w:val="21"/>
        </w:rPr>
        <w:t>2.3  技术评分</w:t>
      </w:r>
    </w:p>
    <w:p w14:paraId="46DB1FED">
      <w:pPr>
        <w:snapToGrid w:val="0"/>
        <w:spacing w:line="360" w:lineRule="auto"/>
        <w:ind w:firstLine="420" w:firstLineChars="200"/>
        <w:rPr>
          <w:rStyle w:val="106"/>
          <w:rFonts w:hint="eastAsia" w:ascii="宋体" w:hAnsi="宋体" w:eastAsia="宋体" w:cs="宋体"/>
          <w:b/>
          <w:color w:val="000000"/>
        </w:rPr>
      </w:pPr>
      <w:r>
        <w:rPr>
          <w:rStyle w:val="106"/>
          <w:rFonts w:hint="eastAsia" w:ascii="宋体" w:hAnsi="宋体" w:eastAsia="宋体" w:cs="宋体"/>
          <w:color w:val="000000"/>
        </w:rPr>
        <w:t>技术评分满分值为</w:t>
      </w:r>
      <w:r>
        <w:rPr>
          <w:rFonts w:hint="eastAsia"/>
          <w:sz w:val="21"/>
          <w:szCs w:val="21"/>
          <w:highlight w:val="none"/>
          <w:lang w:val="en-US" w:eastAsia="zh-CN"/>
        </w:rPr>
        <w:t>45</w:t>
      </w:r>
      <w:r>
        <w:rPr>
          <w:rStyle w:val="106"/>
          <w:rFonts w:hint="eastAsia" w:ascii="宋体" w:hAnsi="宋体" w:eastAsia="宋体" w:cs="宋体"/>
          <w:color w:val="000000"/>
        </w:rPr>
        <w:t>分，技术评审主要内容和分值如下：</w:t>
      </w:r>
    </w:p>
    <w:tbl>
      <w:tblPr>
        <w:tblStyle w:val="40"/>
        <w:tblW w:w="9282" w:type="dxa"/>
        <w:jc w:val="center"/>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Layout w:type="fixed"/>
        <w:tblCellMar>
          <w:top w:w="0" w:type="dxa"/>
          <w:left w:w="0" w:type="dxa"/>
          <w:bottom w:w="0" w:type="dxa"/>
          <w:right w:w="0" w:type="dxa"/>
        </w:tblCellMar>
      </w:tblPr>
      <w:tblGrid>
        <w:gridCol w:w="978"/>
        <w:gridCol w:w="615"/>
        <w:gridCol w:w="3104"/>
        <w:gridCol w:w="545"/>
        <w:gridCol w:w="3646"/>
        <w:gridCol w:w="394"/>
      </w:tblGrid>
      <w:tr w14:paraId="014779F6">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479" w:hRule="atLeast"/>
          <w:jc w:val="center"/>
        </w:trPr>
        <w:tc>
          <w:tcPr>
            <w:tcW w:w="978" w:type="dxa"/>
            <w:tcBorders>
              <w:top w:val="single" w:color="000000" w:sz="12" w:space="0"/>
              <w:left w:val="single" w:color="000000" w:sz="12" w:space="0"/>
              <w:bottom w:val="single" w:color="000000" w:sz="4" w:space="0"/>
              <w:right w:val="single" w:color="000000" w:sz="4" w:space="0"/>
            </w:tcBorders>
            <w:vAlign w:val="center"/>
          </w:tcPr>
          <w:p w14:paraId="5F649FBD">
            <w:pPr>
              <w:snapToGrid w:val="0"/>
              <w:spacing w:line="276" w:lineRule="auto"/>
              <w:jc w:val="center"/>
              <w:rPr>
                <w:rStyle w:val="106"/>
                <w:rFonts w:hint="eastAsia" w:ascii="宋体" w:hAnsi="宋体" w:eastAsia="宋体" w:cs="宋体"/>
                <w:b/>
                <w:color w:val="000000"/>
                <w:sz w:val="20"/>
              </w:rPr>
            </w:pPr>
            <w:r>
              <w:rPr>
                <w:rStyle w:val="106"/>
                <w:rFonts w:hint="eastAsia" w:ascii="宋体" w:hAnsi="宋体" w:eastAsia="宋体" w:cs="宋体"/>
                <w:b/>
                <w:color w:val="000000"/>
                <w:sz w:val="20"/>
              </w:rPr>
              <w:t>评审</w:t>
            </w:r>
          </w:p>
          <w:p w14:paraId="3250F665">
            <w:pPr>
              <w:snapToGrid w:val="0"/>
              <w:spacing w:line="276" w:lineRule="auto"/>
              <w:jc w:val="center"/>
              <w:rPr>
                <w:rStyle w:val="106"/>
                <w:rFonts w:hint="eastAsia" w:ascii="宋体" w:hAnsi="宋体" w:eastAsia="宋体" w:cs="宋体"/>
                <w:b/>
                <w:color w:val="000000"/>
                <w:sz w:val="20"/>
              </w:rPr>
            </w:pPr>
            <w:r>
              <w:rPr>
                <w:rStyle w:val="106"/>
                <w:rFonts w:hint="eastAsia" w:ascii="宋体" w:hAnsi="宋体" w:eastAsia="宋体" w:cs="宋体"/>
                <w:b/>
                <w:color w:val="000000"/>
                <w:sz w:val="20"/>
              </w:rPr>
              <w:t>因素</w:t>
            </w:r>
          </w:p>
        </w:tc>
        <w:tc>
          <w:tcPr>
            <w:tcW w:w="615" w:type="dxa"/>
            <w:tcBorders>
              <w:top w:val="single" w:color="000000" w:sz="12" w:space="0"/>
              <w:left w:val="single" w:color="000000" w:sz="4" w:space="0"/>
              <w:bottom w:val="single" w:color="000000" w:sz="4" w:space="0"/>
              <w:right w:val="single" w:color="000000" w:sz="4" w:space="0"/>
            </w:tcBorders>
            <w:vAlign w:val="center"/>
          </w:tcPr>
          <w:p w14:paraId="67094746">
            <w:pPr>
              <w:snapToGrid w:val="0"/>
              <w:spacing w:line="276" w:lineRule="auto"/>
              <w:jc w:val="center"/>
              <w:rPr>
                <w:rStyle w:val="106"/>
                <w:rFonts w:hint="eastAsia" w:ascii="宋体" w:hAnsi="宋体" w:eastAsia="宋体" w:cs="宋体"/>
                <w:b/>
                <w:color w:val="000000"/>
                <w:sz w:val="20"/>
              </w:rPr>
            </w:pPr>
            <w:r>
              <w:rPr>
                <w:rStyle w:val="106"/>
                <w:rFonts w:hint="eastAsia" w:ascii="宋体" w:hAnsi="宋体" w:eastAsia="宋体" w:cs="宋体"/>
                <w:b/>
                <w:color w:val="000000"/>
                <w:sz w:val="20"/>
              </w:rPr>
              <w:t>评审因素评分值</w:t>
            </w:r>
          </w:p>
        </w:tc>
        <w:tc>
          <w:tcPr>
            <w:tcW w:w="3104" w:type="dxa"/>
            <w:tcBorders>
              <w:top w:val="single" w:color="000000" w:sz="12" w:space="0"/>
              <w:left w:val="single" w:color="000000" w:sz="4" w:space="0"/>
              <w:bottom w:val="single" w:color="000000" w:sz="4" w:space="0"/>
              <w:right w:val="single" w:color="000000" w:sz="4" w:space="0"/>
            </w:tcBorders>
            <w:vAlign w:val="center"/>
          </w:tcPr>
          <w:p w14:paraId="6A002650">
            <w:pPr>
              <w:snapToGrid w:val="0"/>
              <w:spacing w:line="276" w:lineRule="auto"/>
              <w:jc w:val="center"/>
              <w:rPr>
                <w:rStyle w:val="106"/>
                <w:rFonts w:hint="eastAsia" w:ascii="宋体" w:hAnsi="宋体" w:eastAsia="宋体" w:cs="宋体"/>
                <w:b/>
                <w:color w:val="000000"/>
                <w:sz w:val="20"/>
              </w:rPr>
            </w:pPr>
            <w:r>
              <w:rPr>
                <w:rStyle w:val="106"/>
                <w:rFonts w:hint="eastAsia" w:ascii="宋体" w:hAnsi="宋体" w:eastAsia="宋体" w:cs="宋体"/>
                <w:b/>
                <w:color w:val="000000"/>
                <w:sz w:val="20"/>
              </w:rPr>
              <w:t>各评审因素细分项</w:t>
            </w:r>
          </w:p>
        </w:tc>
        <w:tc>
          <w:tcPr>
            <w:tcW w:w="545" w:type="dxa"/>
            <w:tcBorders>
              <w:top w:val="single" w:color="000000" w:sz="12" w:space="0"/>
              <w:left w:val="single" w:color="000000" w:sz="4" w:space="0"/>
              <w:bottom w:val="single" w:color="000000" w:sz="4" w:space="0"/>
              <w:right w:val="single" w:color="000000" w:sz="4" w:space="0"/>
            </w:tcBorders>
            <w:vAlign w:val="center"/>
          </w:tcPr>
          <w:p w14:paraId="22CABBC2">
            <w:pPr>
              <w:snapToGrid w:val="0"/>
              <w:spacing w:line="276" w:lineRule="auto"/>
              <w:jc w:val="center"/>
              <w:rPr>
                <w:rStyle w:val="106"/>
                <w:rFonts w:hint="eastAsia" w:ascii="宋体" w:hAnsi="宋体" w:eastAsia="宋体" w:cs="宋体"/>
                <w:b/>
                <w:color w:val="000000"/>
                <w:sz w:val="20"/>
              </w:rPr>
            </w:pPr>
            <w:r>
              <w:rPr>
                <w:rStyle w:val="106"/>
                <w:rFonts w:hint="eastAsia" w:ascii="宋体" w:hAnsi="宋体" w:eastAsia="宋体" w:cs="宋体"/>
                <w:b/>
                <w:color w:val="000000"/>
                <w:sz w:val="20"/>
              </w:rPr>
              <w:t>分值</w:t>
            </w:r>
          </w:p>
        </w:tc>
        <w:tc>
          <w:tcPr>
            <w:tcW w:w="3646" w:type="dxa"/>
            <w:tcBorders>
              <w:top w:val="single" w:color="000000" w:sz="12" w:space="0"/>
              <w:left w:val="single" w:color="000000" w:sz="4" w:space="0"/>
              <w:bottom w:val="single" w:color="000000" w:sz="4" w:space="0"/>
              <w:right w:val="single" w:color="000000" w:sz="12" w:space="0"/>
            </w:tcBorders>
            <w:vAlign w:val="center"/>
          </w:tcPr>
          <w:p w14:paraId="5691BC25">
            <w:pPr>
              <w:snapToGrid w:val="0"/>
              <w:spacing w:line="276" w:lineRule="auto"/>
              <w:jc w:val="center"/>
              <w:rPr>
                <w:rStyle w:val="106"/>
                <w:rFonts w:hint="eastAsia" w:ascii="宋体" w:hAnsi="宋体" w:eastAsia="宋体" w:cs="宋体"/>
                <w:b/>
                <w:color w:val="000000"/>
                <w:sz w:val="20"/>
              </w:rPr>
            </w:pPr>
            <w:r>
              <w:rPr>
                <w:rStyle w:val="106"/>
                <w:rFonts w:hint="eastAsia" w:ascii="宋体" w:hAnsi="宋体" w:eastAsia="宋体" w:cs="宋体"/>
                <w:b/>
                <w:color w:val="000000"/>
                <w:sz w:val="20"/>
              </w:rPr>
              <w:t>评分标准</w:t>
            </w:r>
          </w:p>
        </w:tc>
        <w:tc>
          <w:tcPr>
            <w:tcW w:w="394" w:type="dxa"/>
            <w:tcBorders>
              <w:top w:val="single" w:color="000000" w:sz="12" w:space="0"/>
              <w:left w:val="single" w:color="000000" w:sz="4" w:space="0"/>
              <w:bottom w:val="single" w:color="000000" w:sz="4" w:space="0"/>
              <w:right w:val="single" w:color="000000" w:sz="12" w:space="0"/>
            </w:tcBorders>
            <w:vAlign w:val="center"/>
          </w:tcPr>
          <w:p w14:paraId="2FEBB9E6">
            <w:pPr>
              <w:snapToGrid w:val="0"/>
              <w:spacing w:line="360" w:lineRule="auto"/>
              <w:jc w:val="center"/>
              <w:rPr>
                <w:rStyle w:val="106"/>
                <w:rFonts w:hint="eastAsia" w:ascii="宋体" w:hAnsi="宋体" w:eastAsia="宋体" w:cs="宋体"/>
                <w:b/>
                <w:color w:val="000000"/>
                <w:sz w:val="20"/>
              </w:rPr>
            </w:pPr>
            <w:r>
              <w:rPr>
                <w:rStyle w:val="106"/>
                <w:rFonts w:hint="eastAsia" w:ascii="宋体" w:hAnsi="宋体" w:eastAsia="宋体" w:cs="宋体"/>
                <w:b/>
                <w:color w:val="000000"/>
                <w:sz w:val="20"/>
              </w:rPr>
              <w:t>备注</w:t>
            </w:r>
          </w:p>
        </w:tc>
      </w:tr>
      <w:tr w14:paraId="29ED0954">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804" w:hRule="atLeast"/>
          <w:jc w:val="center"/>
        </w:trPr>
        <w:tc>
          <w:tcPr>
            <w:tcW w:w="978" w:type="dxa"/>
            <w:vMerge w:val="restart"/>
            <w:tcBorders>
              <w:top w:val="single" w:color="000000" w:sz="4" w:space="0"/>
              <w:left w:val="single" w:color="000000" w:sz="12" w:space="0"/>
              <w:right w:val="single" w:color="000000" w:sz="4" w:space="0"/>
            </w:tcBorders>
            <w:vAlign w:val="center"/>
          </w:tcPr>
          <w:p w14:paraId="2E1E77D5">
            <w:pPr>
              <w:snapToGrid w:val="0"/>
              <w:spacing w:line="276" w:lineRule="auto"/>
              <w:jc w:val="center"/>
              <w:rPr>
                <w:rStyle w:val="106"/>
                <w:rFonts w:hint="eastAsia" w:ascii="宋体" w:hAnsi="宋体" w:eastAsia="宋体" w:cs="宋体"/>
                <w:bCs/>
                <w:color w:val="000000"/>
                <w:sz w:val="20"/>
              </w:rPr>
            </w:pPr>
            <w:r>
              <w:rPr>
                <w:rStyle w:val="106"/>
                <w:rFonts w:hint="eastAsia" w:ascii="宋体" w:hAnsi="宋体" w:eastAsia="宋体" w:cs="宋体"/>
                <w:bCs/>
                <w:color w:val="000000"/>
                <w:sz w:val="20"/>
              </w:rPr>
              <w:t>工作</w:t>
            </w:r>
          </w:p>
          <w:p w14:paraId="61E7F953">
            <w:pPr>
              <w:snapToGrid w:val="0"/>
              <w:spacing w:line="276" w:lineRule="auto"/>
              <w:ind w:left="-105" w:leftChars="-50"/>
              <w:jc w:val="center"/>
              <w:rPr>
                <w:rStyle w:val="106"/>
                <w:rFonts w:hint="eastAsia" w:ascii="宋体" w:hAnsi="宋体" w:eastAsia="宋体" w:cs="宋体"/>
                <w:bCs/>
                <w:color w:val="000000"/>
                <w:sz w:val="20"/>
              </w:rPr>
            </w:pPr>
            <w:r>
              <w:rPr>
                <w:rStyle w:val="106"/>
                <w:rFonts w:hint="eastAsia" w:ascii="宋体" w:hAnsi="宋体" w:eastAsia="宋体" w:cs="宋体"/>
                <w:bCs/>
                <w:color w:val="000000"/>
                <w:sz w:val="20"/>
              </w:rPr>
              <w:t>方案</w:t>
            </w:r>
          </w:p>
        </w:tc>
        <w:tc>
          <w:tcPr>
            <w:tcW w:w="615" w:type="dxa"/>
            <w:vMerge w:val="restart"/>
            <w:tcBorders>
              <w:top w:val="single" w:color="000000" w:sz="4" w:space="0"/>
              <w:left w:val="single" w:color="000000" w:sz="4" w:space="0"/>
              <w:right w:val="single" w:color="000000" w:sz="4" w:space="0"/>
            </w:tcBorders>
            <w:vAlign w:val="center"/>
          </w:tcPr>
          <w:p w14:paraId="1B54CD6B">
            <w:pPr>
              <w:snapToGrid w:val="0"/>
              <w:spacing w:line="276" w:lineRule="auto"/>
              <w:jc w:val="center"/>
              <w:rPr>
                <w:rStyle w:val="106"/>
                <w:rFonts w:hint="eastAsia" w:ascii="宋体" w:hAnsi="宋体" w:eastAsia="宋体" w:cs="宋体"/>
                <w:bCs/>
                <w:color w:val="000000"/>
                <w:sz w:val="20"/>
              </w:rPr>
            </w:pPr>
            <w:r>
              <w:rPr>
                <w:rFonts w:hint="eastAsia"/>
                <w:sz w:val="21"/>
                <w:szCs w:val="21"/>
                <w:highlight w:val="none"/>
                <w:lang w:val="en-US" w:eastAsia="zh-TW"/>
              </w:rPr>
              <w:t>40</w:t>
            </w:r>
            <w:r>
              <w:rPr>
                <w:rStyle w:val="106"/>
                <w:rFonts w:hint="eastAsia" w:ascii="宋体" w:hAnsi="宋体" w:eastAsia="宋体" w:cs="宋体"/>
                <w:bCs/>
                <w:color w:val="000000"/>
                <w:sz w:val="20"/>
              </w:rPr>
              <w:t>分</w:t>
            </w:r>
          </w:p>
        </w:tc>
        <w:tc>
          <w:tcPr>
            <w:tcW w:w="3104" w:type="dxa"/>
            <w:tcBorders>
              <w:top w:val="single" w:color="000000" w:sz="4" w:space="0"/>
              <w:left w:val="single" w:color="000000" w:sz="4" w:space="0"/>
              <w:bottom w:val="single" w:color="000000" w:sz="4" w:space="0"/>
              <w:right w:val="single" w:color="000000" w:sz="4" w:space="0"/>
            </w:tcBorders>
            <w:vAlign w:val="center"/>
          </w:tcPr>
          <w:p w14:paraId="1F593F17">
            <w:pPr>
              <w:spacing w:line="276" w:lineRule="auto"/>
              <w:rPr>
                <w:rStyle w:val="106"/>
                <w:rFonts w:hint="eastAsia" w:ascii="宋体" w:hAnsi="宋体" w:eastAsia="宋体" w:cs="宋体"/>
                <w:bCs/>
                <w:color w:val="000000"/>
                <w:sz w:val="20"/>
              </w:rPr>
            </w:pPr>
            <w:r>
              <w:rPr>
                <w:rStyle w:val="106"/>
                <w:rFonts w:hint="eastAsia" w:ascii="宋体" w:hAnsi="宋体" w:eastAsia="宋体" w:cs="宋体"/>
                <w:bCs/>
                <w:color w:val="000000"/>
                <w:sz w:val="21"/>
                <w:szCs w:val="21"/>
              </w:rPr>
              <w:t>审计方法科学、流程清晰，符合行业规范，能有效识别财务收支、绩效管理等问题，具有对重点领域的专项审计</w:t>
            </w:r>
          </w:p>
        </w:tc>
        <w:tc>
          <w:tcPr>
            <w:tcW w:w="545" w:type="dxa"/>
            <w:tcBorders>
              <w:top w:val="single" w:color="000000" w:sz="4" w:space="0"/>
              <w:left w:val="single" w:color="000000" w:sz="4" w:space="0"/>
              <w:bottom w:val="single" w:color="000000" w:sz="4" w:space="0"/>
              <w:right w:val="single" w:color="000000" w:sz="4" w:space="0"/>
            </w:tcBorders>
            <w:vAlign w:val="center"/>
          </w:tcPr>
          <w:p w14:paraId="3DD61831">
            <w:pPr>
              <w:spacing w:line="276" w:lineRule="auto"/>
              <w:jc w:val="center"/>
              <w:rPr>
                <w:rStyle w:val="106"/>
                <w:rFonts w:hint="eastAsia" w:ascii="宋体" w:hAnsi="宋体" w:eastAsia="宋体" w:cs="宋体"/>
                <w:bCs/>
                <w:color w:val="000000"/>
                <w:sz w:val="20"/>
              </w:rPr>
            </w:pPr>
            <w:r>
              <w:rPr>
                <w:rFonts w:hint="eastAsia"/>
                <w:sz w:val="21"/>
                <w:szCs w:val="21"/>
                <w:highlight w:val="none"/>
                <w:u w:val="none"/>
                <w:lang w:val="en-US" w:eastAsia="zh-CN"/>
              </w:rPr>
              <w:t>10</w:t>
            </w:r>
          </w:p>
        </w:tc>
        <w:tc>
          <w:tcPr>
            <w:tcW w:w="3646" w:type="dxa"/>
            <w:tcBorders>
              <w:top w:val="single" w:color="000000" w:sz="4" w:space="0"/>
              <w:left w:val="single" w:color="000000" w:sz="4" w:space="0"/>
              <w:bottom w:val="single" w:color="000000" w:sz="4" w:space="0"/>
              <w:right w:val="single" w:color="000000" w:sz="12" w:space="0"/>
            </w:tcBorders>
            <w:vAlign w:val="center"/>
          </w:tcPr>
          <w:p w14:paraId="596AEA8A">
            <w:pPr>
              <w:spacing w:line="276" w:lineRule="auto"/>
              <w:rPr>
                <w:rStyle w:val="106"/>
                <w:rFonts w:hint="eastAsia" w:ascii="宋体" w:hAnsi="宋体" w:eastAsia="宋体" w:cs="宋体"/>
                <w:bCs/>
                <w:color w:val="000000"/>
                <w:sz w:val="21"/>
                <w:szCs w:val="21"/>
              </w:rPr>
            </w:pPr>
            <w:r>
              <w:rPr>
                <w:rStyle w:val="106"/>
                <w:rFonts w:hint="eastAsia" w:ascii="宋体" w:hAnsi="宋体" w:eastAsia="宋体" w:cs="宋体"/>
                <w:bCs/>
                <w:color w:val="000000"/>
                <w:sz w:val="21"/>
                <w:szCs w:val="21"/>
              </w:rPr>
              <w:t>优秀</w:t>
            </w:r>
            <w:r>
              <w:rPr>
                <w:rStyle w:val="106"/>
                <w:rFonts w:hint="default" w:ascii="Times New Roman" w:hAnsi="Times New Roman" w:eastAsia="宋体" w:cs="Times New Roman"/>
                <w:bCs/>
                <w:color w:val="000000"/>
                <w:sz w:val="21"/>
                <w:szCs w:val="21"/>
              </w:rPr>
              <w:t>9-10</w:t>
            </w:r>
            <w:r>
              <w:rPr>
                <w:rStyle w:val="106"/>
                <w:rFonts w:hint="eastAsia" w:ascii="宋体" w:hAnsi="宋体" w:eastAsia="宋体" w:cs="宋体"/>
                <w:bCs/>
                <w:color w:val="000000"/>
                <w:sz w:val="21"/>
                <w:szCs w:val="21"/>
              </w:rPr>
              <w:t>分，良好</w:t>
            </w:r>
            <w:r>
              <w:rPr>
                <w:rStyle w:val="106"/>
                <w:rFonts w:hint="eastAsia" w:ascii="Times New Roman" w:hAnsi="Times New Roman" w:eastAsia="宋体" w:cs="Times New Roman"/>
                <w:bCs/>
                <w:color w:val="000000"/>
                <w:sz w:val="21"/>
                <w:szCs w:val="21"/>
              </w:rPr>
              <w:t>7-8</w:t>
            </w:r>
            <w:r>
              <w:rPr>
                <w:rStyle w:val="106"/>
                <w:rFonts w:hint="eastAsia" w:ascii="宋体" w:hAnsi="宋体" w:eastAsia="宋体" w:cs="宋体"/>
                <w:bCs/>
                <w:color w:val="000000"/>
                <w:sz w:val="21"/>
                <w:szCs w:val="21"/>
              </w:rPr>
              <w:t>分，合格</w:t>
            </w:r>
            <w:r>
              <w:rPr>
                <w:rStyle w:val="106"/>
                <w:rFonts w:hint="eastAsia" w:ascii="Times New Roman" w:hAnsi="Times New Roman" w:eastAsia="宋体" w:cs="Times New Roman"/>
                <w:bCs/>
                <w:color w:val="000000"/>
                <w:sz w:val="21"/>
                <w:szCs w:val="21"/>
              </w:rPr>
              <w:t>5-6</w:t>
            </w:r>
            <w:r>
              <w:rPr>
                <w:rStyle w:val="106"/>
                <w:rFonts w:hint="eastAsia" w:ascii="宋体" w:hAnsi="宋体" w:eastAsia="宋体" w:cs="宋体"/>
                <w:bCs/>
                <w:color w:val="000000"/>
                <w:sz w:val="21"/>
                <w:szCs w:val="21"/>
              </w:rPr>
              <w:t>分，极差或无此项内容</w:t>
            </w:r>
            <w:r>
              <w:rPr>
                <w:rStyle w:val="106"/>
                <w:rFonts w:hint="eastAsia" w:ascii="Times New Roman" w:hAnsi="Times New Roman" w:eastAsia="宋体" w:cs="Times New Roman"/>
                <w:bCs/>
                <w:color w:val="000000"/>
                <w:sz w:val="21"/>
                <w:szCs w:val="21"/>
              </w:rPr>
              <w:t>0-4</w:t>
            </w:r>
            <w:r>
              <w:rPr>
                <w:rStyle w:val="106"/>
                <w:rFonts w:hint="eastAsia" w:ascii="宋体" w:hAnsi="宋体" w:eastAsia="宋体" w:cs="宋体"/>
                <w:bCs/>
                <w:color w:val="000000"/>
                <w:sz w:val="21"/>
                <w:szCs w:val="21"/>
              </w:rPr>
              <w:t>分。</w:t>
            </w:r>
          </w:p>
        </w:tc>
        <w:tc>
          <w:tcPr>
            <w:tcW w:w="394" w:type="dxa"/>
            <w:tcBorders>
              <w:top w:val="single" w:color="000000" w:sz="4" w:space="0"/>
              <w:left w:val="single" w:color="000000" w:sz="4" w:space="0"/>
              <w:right w:val="single" w:color="000000" w:sz="12" w:space="0"/>
            </w:tcBorders>
            <w:vAlign w:val="center"/>
          </w:tcPr>
          <w:p w14:paraId="75B488B2">
            <w:pPr>
              <w:snapToGrid w:val="0"/>
              <w:spacing w:line="360" w:lineRule="auto"/>
              <w:jc w:val="left"/>
              <w:rPr>
                <w:rStyle w:val="106"/>
                <w:rFonts w:hint="eastAsia" w:ascii="宋体" w:hAnsi="宋体" w:eastAsia="宋体" w:cs="宋体"/>
                <w:color w:val="000000"/>
                <w:sz w:val="20"/>
              </w:rPr>
            </w:pPr>
          </w:p>
        </w:tc>
      </w:tr>
      <w:tr w14:paraId="447A1F9D">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674" w:hRule="atLeast"/>
          <w:jc w:val="center"/>
        </w:trPr>
        <w:tc>
          <w:tcPr>
            <w:tcW w:w="978" w:type="dxa"/>
            <w:vMerge w:val="continue"/>
            <w:tcBorders>
              <w:left w:val="single" w:color="000000" w:sz="12" w:space="0"/>
              <w:right w:val="single" w:color="000000" w:sz="4" w:space="0"/>
            </w:tcBorders>
            <w:vAlign w:val="center"/>
          </w:tcPr>
          <w:p w14:paraId="058BAE51">
            <w:pPr>
              <w:snapToGrid w:val="0"/>
              <w:spacing w:line="276" w:lineRule="auto"/>
              <w:rPr>
                <w:rStyle w:val="106"/>
                <w:rFonts w:hint="eastAsia" w:ascii="宋体" w:hAnsi="宋体" w:eastAsia="宋体" w:cs="宋体"/>
                <w:bCs/>
                <w:color w:val="000000"/>
                <w:sz w:val="20"/>
              </w:rPr>
            </w:pPr>
          </w:p>
        </w:tc>
        <w:tc>
          <w:tcPr>
            <w:tcW w:w="615" w:type="dxa"/>
            <w:vMerge w:val="continue"/>
            <w:tcBorders>
              <w:left w:val="single" w:color="000000" w:sz="4" w:space="0"/>
              <w:right w:val="single" w:color="000000" w:sz="4" w:space="0"/>
            </w:tcBorders>
            <w:vAlign w:val="center"/>
          </w:tcPr>
          <w:p w14:paraId="5AAB01E3">
            <w:pPr>
              <w:snapToGrid w:val="0"/>
              <w:spacing w:line="276" w:lineRule="auto"/>
              <w:rPr>
                <w:rStyle w:val="106"/>
                <w:rFonts w:hint="eastAsia" w:ascii="宋体" w:hAnsi="宋体" w:eastAsia="宋体" w:cs="宋体"/>
                <w:bCs/>
                <w:color w:val="000000"/>
                <w:sz w:val="20"/>
              </w:rPr>
            </w:pPr>
          </w:p>
        </w:tc>
        <w:tc>
          <w:tcPr>
            <w:tcW w:w="3104" w:type="dxa"/>
            <w:tcBorders>
              <w:top w:val="single" w:color="000000" w:sz="4" w:space="0"/>
              <w:left w:val="single" w:color="000000" w:sz="4" w:space="0"/>
              <w:bottom w:val="single" w:color="000000" w:sz="4" w:space="0"/>
              <w:right w:val="single" w:color="000000" w:sz="4" w:space="0"/>
            </w:tcBorders>
            <w:vAlign w:val="center"/>
          </w:tcPr>
          <w:p w14:paraId="6D743E99">
            <w:pPr>
              <w:spacing w:line="276" w:lineRule="auto"/>
              <w:rPr>
                <w:rStyle w:val="106"/>
                <w:rFonts w:hint="eastAsia" w:ascii="宋体" w:hAnsi="宋体" w:eastAsia="宋体" w:cs="宋体"/>
                <w:bCs/>
                <w:color w:val="000000"/>
                <w:sz w:val="20"/>
              </w:rPr>
            </w:pPr>
            <w:r>
              <w:rPr>
                <w:rStyle w:val="106"/>
                <w:rFonts w:hint="eastAsia" w:ascii="宋体" w:hAnsi="宋体" w:eastAsia="宋体" w:cs="宋体"/>
                <w:bCs/>
                <w:color w:val="000000"/>
                <w:sz w:val="21"/>
                <w:szCs w:val="21"/>
              </w:rPr>
              <w:t>对审计目标、范围、重点的把握是否准确，方案与公司经营绩效、财务收支审计需求的匹配程度</w:t>
            </w:r>
          </w:p>
        </w:tc>
        <w:tc>
          <w:tcPr>
            <w:tcW w:w="545" w:type="dxa"/>
            <w:tcBorders>
              <w:top w:val="single" w:color="000000" w:sz="4" w:space="0"/>
              <w:left w:val="single" w:color="000000" w:sz="4" w:space="0"/>
              <w:bottom w:val="single" w:color="000000" w:sz="4" w:space="0"/>
              <w:right w:val="single" w:color="000000" w:sz="4" w:space="0"/>
            </w:tcBorders>
            <w:vAlign w:val="center"/>
          </w:tcPr>
          <w:p w14:paraId="1F926B52">
            <w:pPr>
              <w:spacing w:line="276" w:lineRule="auto"/>
              <w:jc w:val="center"/>
              <w:rPr>
                <w:rStyle w:val="106"/>
                <w:rFonts w:hint="eastAsia" w:ascii="宋体" w:hAnsi="宋体" w:eastAsia="宋体" w:cs="宋体"/>
                <w:bCs/>
                <w:color w:val="000000"/>
                <w:sz w:val="20"/>
              </w:rPr>
            </w:pPr>
            <w:r>
              <w:rPr>
                <w:rFonts w:hint="eastAsia"/>
                <w:sz w:val="21"/>
                <w:szCs w:val="21"/>
                <w:highlight w:val="none"/>
                <w:u w:val="none"/>
                <w:lang w:val="en-US" w:eastAsia="zh-CN"/>
              </w:rPr>
              <w:t>10</w:t>
            </w:r>
          </w:p>
        </w:tc>
        <w:tc>
          <w:tcPr>
            <w:tcW w:w="3646" w:type="dxa"/>
            <w:tcBorders>
              <w:top w:val="single" w:color="000000" w:sz="4" w:space="0"/>
              <w:left w:val="single" w:color="000000" w:sz="4" w:space="0"/>
              <w:bottom w:val="single" w:color="000000" w:sz="4" w:space="0"/>
              <w:right w:val="single" w:color="000000" w:sz="12" w:space="0"/>
            </w:tcBorders>
            <w:vAlign w:val="center"/>
          </w:tcPr>
          <w:p w14:paraId="4F2BE64E">
            <w:pPr>
              <w:spacing w:line="276" w:lineRule="auto"/>
              <w:rPr>
                <w:rStyle w:val="106"/>
                <w:rFonts w:hint="eastAsia" w:ascii="宋体" w:hAnsi="宋体" w:eastAsia="宋体" w:cs="宋体"/>
                <w:bCs/>
                <w:color w:val="000000"/>
                <w:sz w:val="21"/>
                <w:szCs w:val="21"/>
              </w:rPr>
            </w:pPr>
            <w:r>
              <w:rPr>
                <w:rStyle w:val="106"/>
                <w:rFonts w:hint="eastAsia" w:ascii="宋体" w:hAnsi="宋体" w:eastAsia="宋体" w:cs="宋体"/>
                <w:bCs/>
                <w:color w:val="000000"/>
                <w:sz w:val="21"/>
                <w:szCs w:val="21"/>
              </w:rPr>
              <w:t>优秀</w:t>
            </w:r>
            <w:r>
              <w:rPr>
                <w:rStyle w:val="106"/>
                <w:rFonts w:hint="eastAsia" w:ascii="Times New Roman" w:hAnsi="Times New Roman" w:eastAsia="宋体" w:cs="Times New Roman"/>
                <w:bCs/>
                <w:color w:val="000000"/>
                <w:sz w:val="21"/>
                <w:szCs w:val="21"/>
              </w:rPr>
              <w:t>9-10</w:t>
            </w:r>
            <w:r>
              <w:rPr>
                <w:rStyle w:val="106"/>
                <w:rFonts w:hint="eastAsia" w:ascii="宋体" w:hAnsi="宋体" w:eastAsia="宋体" w:cs="宋体"/>
                <w:bCs/>
                <w:color w:val="000000"/>
                <w:sz w:val="21"/>
                <w:szCs w:val="21"/>
              </w:rPr>
              <w:t>分，良好</w:t>
            </w:r>
            <w:r>
              <w:rPr>
                <w:rStyle w:val="106"/>
                <w:rFonts w:hint="eastAsia" w:ascii="Times New Roman" w:hAnsi="Times New Roman" w:eastAsia="宋体" w:cs="Times New Roman"/>
                <w:bCs/>
                <w:color w:val="000000"/>
                <w:sz w:val="21"/>
                <w:szCs w:val="21"/>
              </w:rPr>
              <w:t>7-8</w:t>
            </w:r>
            <w:r>
              <w:rPr>
                <w:rStyle w:val="106"/>
                <w:rFonts w:hint="eastAsia" w:ascii="宋体" w:hAnsi="宋体" w:eastAsia="宋体" w:cs="宋体"/>
                <w:bCs/>
                <w:color w:val="000000"/>
                <w:sz w:val="21"/>
                <w:szCs w:val="21"/>
              </w:rPr>
              <w:t>分，合格</w:t>
            </w:r>
            <w:r>
              <w:rPr>
                <w:rStyle w:val="106"/>
                <w:rFonts w:hint="eastAsia" w:ascii="Times New Roman" w:hAnsi="Times New Roman" w:eastAsia="宋体" w:cs="Times New Roman"/>
                <w:bCs/>
                <w:color w:val="000000"/>
                <w:sz w:val="21"/>
                <w:szCs w:val="21"/>
              </w:rPr>
              <w:t>5-6</w:t>
            </w:r>
            <w:r>
              <w:rPr>
                <w:rStyle w:val="106"/>
                <w:rFonts w:hint="eastAsia" w:ascii="宋体" w:hAnsi="宋体" w:eastAsia="宋体" w:cs="宋体"/>
                <w:bCs/>
                <w:color w:val="000000"/>
                <w:sz w:val="21"/>
                <w:szCs w:val="21"/>
              </w:rPr>
              <w:t>分，极差或无此项内容</w:t>
            </w:r>
            <w:r>
              <w:rPr>
                <w:rStyle w:val="106"/>
                <w:rFonts w:hint="eastAsia" w:ascii="Times New Roman" w:hAnsi="Times New Roman" w:eastAsia="宋体" w:cs="Times New Roman"/>
                <w:bCs/>
                <w:color w:val="000000"/>
                <w:sz w:val="21"/>
                <w:szCs w:val="21"/>
              </w:rPr>
              <w:t>0-4</w:t>
            </w:r>
            <w:r>
              <w:rPr>
                <w:rStyle w:val="106"/>
                <w:rFonts w:hint="eastAsia" w:ascii="宋体" w:hAnsi="宋体" w:eastAsia="宋体" w:cs="宋体"/>
                <w:bCs/>
                <w:color w:val="000000"/>
                <w:sz w:val="21"/>
                <w:szCs w:val="21"/>
              </w:rPr>
              <w:t>分。</w:t>
            </w:r>
          </w:p>
        </w:tc>
        <w:tc>
          <w:tcPr>
            <w:tcW w:w="394" w:type="dxa"/>
            <w:tcBorders>
              <w:left w:val="single" w:color="000000" w:sz="4" w:space="0"/>
              <w:right w:val="single" w:color="000000" w:sz="12" w:space="0"/>
            </w:tcBorders>
            <w:vAlign w:val="center"/>
          </w:tcPr>
          <w:p w14:paraId="622F1D0B">
            <w:pPr>
              <w:snapToGrid w:val="0"/>
              <w:spacing w:line="360" w:lineRule="auto"/>
              <w:jc w:val="left"/>
              <w:rPr>
                <w:rStyle w:val="106"/>
                <w:rFonts w:hint="eastAsia" w:ascii="宋体" w:hAnsi="宋体" w:eastAsia="宋体" w:cs="宋体"/>
                <w:color w:val="000000"/>
                <w:sz w:val="20"/>
              </w:rPr>
            </w:pPr>
          </w:p>
        </w:tc>
      </w:tr>
      <w:tr w14:paraId="744A4995">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1216" w:hRule="atLeast"/>
          <w:jc w:val="center"/>
        </w:trPr>
        <w:tc>
          <w:tcPr>
            <w:tcW w:w="978" w:type="dxa"/>
            <w:vMerge w:val="continue"/>
            <w:tcBorders>
              <w:left w:val="single" w:color="000000" w:sz="12" w:space="0"/>
              <w:right w:val="single" w:color="000000" w:sz="4" w:space="0"/>
            </w:tcBorders>
            <w:vAlign w:val="center"/>
          </w:tcPr>
          <w:p w14:paraId="1C1BA41A">
            <w:pPr>
              <w:snapToGrid w:val="0"/>
              <w:spacing w:line="276" w:lineRule="auto"/>
              <w:rPr>
                <w:rStyle w:val="106"/>
                <w:rFonts w:hint="eastAsia" w:ascii="宋体" w:hAnsi="宋体" w:eastAsia="宋体" w:cs="宋体"/>
                <w:bCs/>
                <w:color w:val="000000"/>
                <w:sz w:val="20"/>
              </w:rPr>
            </w:pPr>
          </w:p>
        </w:tc>
        <w:tc>
          <w:tcPr>
            <w:tcW w:w="615" w:type="dxa"/>
            <w:vMerge w:val="continue"/>
            <w:tcBorders>
              <w:left w:val="single" w:color="000000" w:sz="4" w:space="0"/>
              <w:right w:val="single" w:color="000000" w:sz="4" w:space="0"/>
            </w:tcBorders>
            <w:vAlign w:val="center"/>
          </w:tcPr>
          <w:p w14:paraId="6B7339A8">
            <w:pPr>
              <w:snapToGrid w:val="0"/>
              <w:spacing w:line="276" w:lineRule="auto"/>
              <w:rPr>
                <w:rStyle w:val="106"/>
                <w:rFonts w:hint="eastAsia" w:ascii="宋体" w:hAnsi="宋体" w:eastAsia="宋体" w:cs="宋体"/>
                <w:bCs/>
                <w:color w:val="000000"/>
                <w:sz w:val="20"/>
              </w:rPr>
            </w:pPr>
          </w:p>
        </w:tc>
        <w:tc>
          <w:tcPr>
            <w:tcW w:w="3104" w:type="dxa"/>
            <w:tcBorders>
              <w:top w:val="single" w:color="000000" w:sz="4" w:space="0"/>
              <w:left w:val="single" w:color="000000" w:sz="4" w:space="0"/>
              <w:bottom w:val="single" w:color="000000" w:sz="4" w:space="0"/>
              <w:right w:val="single" w:color="000000" w:sz="4" w:space="0"/>
            </w:tcBorders>
            <w:vAlign w:val="center"/>
          </w:tcPr>
          <w:p w14:paraId="3E77D56C">
            <w:pPr>
              <w:spacing w:line="276" w:lineRule="auto"/>
              <w:rPr>
                <w:rStyle w:val="106"/>
                <w:rFonts w:hint="eastAsia" w:ascii="宋体" w:hAnsi="宋体" w:eastAsia="宋体" w:cs="宋体"/>
                <w:bCs/>
                <w:color w:val="000000"/>
                <w:sz w:val="20"/>
              </w:rPr>
            </w:pPr>
            <w:r>
              <w:rPr>
                <w:rStyle w:val="106"/>
                <w:rFonts w:hint="eastAsia" w:ascii="宋体" w:hAnsi="宋体" w:eastAsia="宋体" w:cs="宋体"/>
                <w:bCs/>
                <w:color w:val="000000"/>
                <w:sz w:val="21"/>
                <w:szCs w:val="21"/>
              </w:rPr>
              <w:t>整体方案逻辑性、系统性和创新性，审计报告与成果输出，可视化成果（图表、数据模型等）的呈现能力</w:t>
            </w:r>
          </w:p>
        </w:tc>
        <w:tc>
          <w:tcPr>
            <w:tcW w:w="545" w:type="dxa"/>
            <w:tcBorders>
              <w:top w:val="single" w:color="000000" w:sz="4" w:space="0"/>
              <w:left w:val="single" w:color="000000" w:sz="4" w:space="0"/>
              <w:bottom w:val="single" w:color="000000" w:sz="4" w:space="0"/>
              <w:right w:val="single" w:color="000000" w:sz="4" w:space="0"/>
            </w:tcBorders>
            <w:vAlign w:val="center"/>
          </w:tcPr>
          <w:p w14:paraId="16435F96">
            <w:pPr>
              <w:snapToGrid w:val="0"/>
              <w:spacing w:line="276" w:lineRule="auto"/>
              <w:jc w:val="center"/>
              <w:rPr>
                <w:rStyle w:val="106"/>
                <w:rFonts w:hint="eastAsia" w:ascii="宋体" w:hAnsi="宋体" w:eastAsia="宋体" w:cs="宋体"/>
                <w:bCs/>
                <w:color w:val="000000"/>
                <w:sz w:val="20"/>
              </w:rPr>
            </w:pPr>
            <w:r>
              <w:rPr>
                <w:rFonts w:hint="eastAsia"/>
                <w:sz w:val="21"/>
                <w:szCs w:val="21"/>
                <w:highlight w:val="none"/>
                <w:lang w:val="en-US" w:eastAsia="zh-TW"/>
              </w:rPr>
              <w:t>10</w:t>
            </w:r>
          </w:p>
        </w:tc>
        <w:tc>
          <w:tcPr>
            <w:tcW w:w="3646" w:type="dxa"/>
            <w:tcBorders>
              <w:top w:val="single" w:color="000000" w:sz="4" w:space="0"/>
              <w:left w:val="single" w:color="000000" w:sz="4" w:space="0"/>
              <w:bottom w:val="single" w:color="000000" w:sz="4" w:space="0"/>
              <w:right w:val="single" w:color="000000" w:sz="12" w:space="0"/>
            </w:tcBorders>
            <w:vAlign w:val="center"/>
          </w:tcPr>
          <w:p w14:paraId="31B6BEAE">
            <w:pPr>
              <w:spacing w:line="276" w:lineRule="auto"/>
              <w:rPr>
                <w:rStyle w:val="106"/>
                <w:rFonts w:hint="eastAsia" w:ascii="宋体" w:hAnsi="宋体" w:eastAsia="宋体" w:cs="宋体"/>
                <w:bCs/>
                <w:color w:val="000000"/>
                <w:sz w:val="21"/>
                <w:szCs w:val="21"/>
              </w:rPr>
            </w:pPr>
            <w:r>
              <w:rPr>
                <w:rStyle w:val="106"/>
                <w:rFonts w:hint="eastAsia" w:ascii="宋体" w:hAnsi="宋体" w:eastAsia="宋体" w:cs="宋体"/>
                <w:bCs/>
                <w:color w:val="000000"/>
                <w:sz w:val="21"/>
                <w:szCs w:val="21"/>
              </w:rPr>
              <w:t>优秀</w:t>
            </w:r>
            <w:r>
              <w:rPr>
                <w:rStyle w:val="106"/>
                <w:rFonts w:hint="eastAsia" w:ascii="Times New Roman" w:hAnsi="Times New Roman" w:eastAsia="宋体" w:cs="Times New Roman"/>
                <w:bCs/>
                <w:color w:val="000000"/>
                <w:sz w:val="21"/>
                <w:szCs w:val="21"/>
                <w:lang w:val="en-US" w:eastAsia="zh-TW"/>
              </w:rPr>
              <w:t>9-10</w:t>
            </w:r>
            <w:r>
              <w:rPr>
                <w:rStyle w:val="106"/>
                <w:rFonts w:hint="eastAsia" w:ascii="宋体" w:hAnsi="宋体" w:eastAsia="宋体" w:cs="宋体"/>
                <w:bCs/>
                <w:color w:val="000000"/>
                <w:sz w:val="21"/>
                <w:szCs w:val="21"/>
              </w:rPr>
              <w:t>分，良好</w:t>
            </w:r>
            <w:r>
              <w:rPr>
                <w:rFonts w:hint="eastAsia"/>
                <w:sz w:val="21"/>
                <w:szCs w:val="21"/>
                <w:highlight w:val="none"/>
                <w:lang w:val="en-US" w:eastAsia="zh-TW"/>
              </w:rPr>
              <w:t>7-8</w:t>
            </w:r>
            <w:r>
              <w:rPr>
                <w:rStyle w:val="106"/>
                <w:rFonts w:hint="eastAsia" w:ascii="宋体" w:hAnsi="宋体" w:eastAsia="宋体" w:cs="宋体"/>
                <w:bCs/>
                <w:color w:val="000000"/>
                <w:sz w:val="21"/>
                <w:szCs w:val="21"/>
              </w:rPr>
              <w:t>分，合格</w:t>
            </w:r>
            <w:r>
              <w:rPr>
                <w:rFonts w:hint="eastAsia"/>
                <w:sz w:val="21"/>
                <w:szCs w:val="21"/>
                <w:highlight w:val="none"/>
                <w:lang w:val="en-US" w:eastAsia="zh-TW"/>
              </w:rPr>
              <w:t>5-6</w:t>
            </w:r>
            <w:r>
              <w:rPr>
                <w:rStyle w:val="106"/>
                <w:rFonts w:hint="eastAsia" w:ascii="宋体" w:hAnsi="宋体" w:eastAsia="宋体" w:cs="宋体"/>
                <w:bCs/>
                <w:color w:val="000000"/>
                <w:sz w:val="21"/>
                <w:szCs w:val="21"/>
              </w:rPr>
              <w:t>分，极差或无此项内容</w:t>
            </w:r>
            <w:r>
              <w:rPr>
                <w:rFonts w:hint="eastAsia"/>
                <w:sz w:val="21"/>
                <w:szCs w:val="21"/>
                <w:highlight w:val="none"/>
                <w:lang w:val="en-US" w:eastAsia="zh-TW"/>
              </w:rPr>
              <w:t>0-4</w:t>
            </w:r>
            <w:r>
              <w:rPr>
                <w:rStyle w:val="106"/>
                <w:rFonts w:hint="eastAsia" w:ascii="宋体" w:hAnsi="宋体" w:eastAsia="宋体" w:cs="宋体"/>
                <w:bCs/>
                <w:color w:val="000000"/>
                <w:sz w:val="21"/>
                <w:szCs w:val="21"/>
              </w:rPr>
              <w:t>分。</w:t>
            </w:r>
          </w:p>
        </w:tc>
        <w:tc>
          <w:tcPr>
            <w:tcW w:w="394" w:type="dxa"/>
            <w:tcBorders>
              <w:left w:val="single" w:color="000000" w:sz="4" w:space="0"/>
              <w:right w:val="single" w:color="000000" w:sz="12" w:space="0"/>
            </w:tcBorders>
            <w:vAlign w:val="center"/>
          </w:tcPr>
          <w:p w14:paraId="4ABDF419">
            <w:pPr>
              <w:snapToGrid w:val="0"/>
              <w:spacing w:line="360" w:lineRule="auto"/>
              <w:jc w:val="left"/>
              <w:rPr>
                <w:rStyle w:val="106"/>
                <w:rFonts w:hint="eastAsia" w:ascii="宋体" w:hAnsi="宋体" w:eastAsia="宋体" w:cs="宋体"/>
                <w:color w:val="000000"/>
                <w:sz w:val="20"/>
              </w:rPr>
            </w:pPr>
          </w:p>
        </w:tc>
      </w:tr>
      <w:tr w14:paraId="64936BAD">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674" w:hRule="atLeast"/>
          <w:jc w:val="center"/>
        </w:trPr>
        <w:tc>
          <w:tcPr>
            <w:tcW w:w="978" w:type="dxa"/>
            <w:vMerge w:val="continue"/>
            <w:tcBorders>
              <w:left w:val="single" w:color="000000" w:sz="12" w:space="0"/>
              <w:right w:val="single" w:color="000000" w:sz="4" w:space="0"/>
            </w:tcBorders>
            <w:vAlign w:val="center"/>
          </w:tcPr>
          <w:p w14:paraId="60F5C58C">
            <w:pPr>
              <w:snapToGrid w:val="0"/>
              <w:spacing w:line="276" w:lineRule="auto"/>
              <w:rPr>
                <w:rStyle w:val="106"/>
                <w:rFonts w:ascii="仿宋_GB2312" w:hAnsi="仿宋_GB2312" w:eastAsia="仿宋_GB2312" w:cs="仿宋_GB2312"/>
                <w:bCs/>
                <w:color w:val="000000"/>
                <w:sz w:val="20"/>
              </w:rPr>
            </w:pPr>
          </w:p>
        </w:tc>
        <w:tc>
          <w:tcPr>
            <w:tcW w:w="615" w:type="dxa"/>
            <w:vMerge w:val="continue"/>
            <w:tcBorders>
              <w:left w:val="single" w:color="000000" w:sz="4" w:space="0"/>
              <w:right w:val="single" w:color="000000" w:sz="4" w:space="0"/>
            </w:tcBorders>
            <w:vAlign w:val="center"/>
          </w:tcPr>
          <w:p w14:paraId="4FA885C4">
            <w:pPr>
              <w:snapToGrid w:val="0"/>
              <w:spacing w:line="276" w:lineRule="auto"/>
              <w:rPr>
                <w:rStyle w:val="106"/>
                <w:rFonts w:ascii="仿宋_GB2312" w:hAnsi="仿宋_GB2312" w:eastAsia="仿宋_GB2312" w:cs="仿宋_GB2312"/>
                <w:bCs/>
                <w:color w:val="000000"/>
                <w:sz w:val="20"/>
              </w:rPr>
            </w:pPr>
          </w:p>
        </w:tc>
        <w:tc>
          <w:tcPr>
            <w:tcW w:w="3104" w:type="dxa"/>
            <w:tcBorders>
              <w:top w:val="single" w:color="000000" w:sz="4" w:space="0"/>
              <w:left w:val="single" w:color="000000" w:sz="4" w:space="0"/>
              <w:bottom w:val="single" w:color="000000" w:sz="4" w:space="0"/>
              <w:right w:val="single" w:color="000000" w:sz="4" w:space="0"/>
            </w:tcBorders>
            <w:vAlign w:val="center"/>
          </w:tcPr>
          <w:p w14:paraId="0F209E5A">
            <w:pPr>
              <w:spacing w:line="276" w:lineRule="auto"/>
              <w:rPr>
                <w:rStyle w:val="106"/>
                <w:rFonts w:hint="eastAsia" w:ascii="宋体" w:hAnsi="宋体" w:eastAsia="宋体" w:cs="宋体"/>
                <w:bCs/>
                <w:color w:val="000000"/>
                <w:sz w:val="21"/>
                <w:szCs w:val="21"/>
              </w:rPr>
            </w:pPr>
            <w:r>
              <w:rPr>
                <w:rStyle w:val="106"/>
                <w:rFonts w:hint="eastAsia" w:ascii="宋体" w:hAnsi="宋体" w:eastAsia="宋体" w:cs="宋体"/>
                <w:bCs/>
                <w:color w:val="000000"/>
                <w:sz w:val="21"/>
                <w:szCs w:val="21"/>
              </w:rPr>
              <w:t>其他，如工作方案中对本项目主要工作内容描述、工作计划、工作流程、资料收集整理、现场审核方案、项目团队管理方案，工作质量保证措施、进度控制措施、保密控制措施、档案管理措施等综合情况</w:t>
            </w:r>
          </w:p>
        </w:tc>
        <w:tc>
          <w:tcPr>
            <w:tcW w:w="545" w:type="dxa"/>
            <w:tcBorders>
              <w:top w:val="single" w:color="000000" w:sz="4" w:space="0"/>
              <w:left w:val="single" w:color="000000" w:sz="4" w:space="0"/>
              <w:bottom w:val="single" w:color="000000" w:sz="4" w:space="0"/>
              <w:right w:val="single" w:color="000000" w:sz="4" w:space="0"/>
            </w:tcBorders>
            <w:vAlign w:val="center"/>
          </w:tcPr>
          <w:p w14:paraId="7167969E">
            <w:pPr>
              <w:snapToGrid w:val="0"/>
              <w:spacing w:line="276" w:lineRule="auto"/>
              <w:jc w:val="center"/>
              <w:rPr>
                <w:rStyle w:val="106"/>
                <w:rFonts w:hint="eastAsia" w:ascii="宋体" w:hAnsi="宋体" w:eastAsia="宋体" w:cs="宋体"/>
                <w:bCs/>
                <w:color w:val="000000"/>
                <w:sz w:val="21"/>
                <w:szCs w:val="21"/>
              </w:rPr>
            </w:pPr>
            <w:r>
              <w:rPr>
                <w:rFonts w:hint="eastAsia"/>
                <w:sz w:val="21"/>
                <w:szCs w:val="21"/>
                <w:highlight w:val="none"/>
                <w:lang w:val="en-US" w:eastAsia="zh-TW"/>
              </w:rPr>
              <w:t>10</w:t>
            </w:r>
          </w:p>
        </w:tc>
        <w:tc>
          <w:tcPr>
            <w:tcW w:w="3646" w:type="dxa"/>
            <w:tcBorders>
              <w:top w:val="single" w:color="000000" w:sz="4" w:space="0"/>
              <w:left w:val="single" w:color="000000" w:sz="4" w:space="0"/>
              <w:bottom w:val="single" w:color="000000" w:sz="4" w:space="0"/>
              <w:right w:val="single" w:color="000000" w:sz="12" w:space="0"/>
            </w:tcBorders>
            <w:vAlign w:val="center"/>
          </w:tcPr>
          <w:p w14:paraId="2E0A26E2">
            <w:pPr>
              <w:spacing w:line="276" w:lineRule="auto"/>
              <w:rPr>
                <w:rStyle w:val="106"/>
                <w:rFonts w:hint="eastAsia" w:ascii="宋体" w:hAnsi="宋体" w:eastAsia="宋体" w:cs="宋体"/>
                <w:bCs/>
                <w:color w:val="000000"/>
                <w:sz w:val="21"/>
                <w:szCs w:val="21"/>
              </w:rPr>
            </w:pPr>
            <w:r>
              <w:rPr>
                <w:rStyle w:val="106"/>
                <w:rFonts w:hint="eastAsia" w:ascii="宋体" w:hAnsi="宋体" w:eastAsia="宋体" w:cs="宋体"/>
                <w:bCs/>
                <w:color w:val="000000"/>
                <w:sz w:val="21"/>
                <w:szCs w:val="21"/>
              </w:rPr>
              <w:t>优秀</w:t>
            </w:r>
            <w:r>
              <w:rPr>
                <w:rFonts w:hint="eastAsia"/>
                <w:sz w:val="21"/>
                <w:szCs w:val="21"/>
                <w:highlight w:val="none"/>
                <w:lang w:val="en-US" w:eastAsia="zh-TW"/>
              </w:rPr>
              <w:t>9-10</w:t>
            </w:r>
            <w:r>
              <w:rPr>
                <w:rStyle w:val="106"/>
                <w:rFonts w:hint="eastAsia" w:ascii="宋体" w:hAnsi="宋体" w:eastAsia="宋体" w:cs="宋体"/>
                <w:bCs/>
                <w:color w:val="000000"/>
                <w:sz w:val="21"/>
                <w:szCs w:val="21"/>
              </w:rPr>
              <w:t>分，良好</w:t>
            </w:r>
            <w:r>
              <w:rPr>
                <w:rFonts w:hint="eastAsia"/>
                <w:sz w:val="21"/>
                <w:szCs w:val="21"/>
                <w:highlight w:val="none"/>
                <w:lang w:val="en-US" w:eastAsia="zh-TW"/>
              </w:rPr>
              <w:t>7-8</w:t>
            </w:r>
            <w:r>
              <w:rPr>
                <w:rStyle w:val="106"/>
                <w:rFonts w:hint="eastAsia" w:ascii="宋体" w:hAnsi="宋体" w:eastAsia="宋体" w:cs="宋体"/>
                <w:bCs/>
                <w:color w:val="000000"/>
                <w:sz w:val="21"/>
                <w:szCs w:val="21"/>
              </w:rPr>
              <w:t>分，合格</w:t>
            </w:r>
            <w:r>
              <w:rPr>
                <w:rFonts w:hint="eastAsia"/>
                <w:sz w:val="21"/>
                <w:szCs w:val="21"/>
                <w:highlight w:val="none"/>
                <w:lang w:val="en-US" w:eastAsia="zh-TW"/>
              </w:rPr>
              <w:t>5-6</w:t>
            </w:r>
            <w:r>
              <w:rPr>
                <w:rStyle w:val="106"/>
                <w:rFonts w:hint="eastAsia" w:ascii="宋体" w:hAnsi="宋体" w:eastAsia="宋体" w:cs="宋体"/>
                <w:bCs/>
                <w:color w:val="000000"/>
                <w:sz w:val="21"/>
                <w:szCs w:val="21"/>
              </w:rPr>
              <w:t>分，极差或无此项内容</w:t>
            </w:r>
            <w:r>
              <w:rPr>
                <w:rFonts w:hint="eastAsia"/>
                <w:sz w:val="21"/>
                <w:szCs w:val="21"/>
                <w:highlight w:val="none"/>
                <w:lang w:val="en-US" w:eastAsia="zh-TW"/>
              </w:rPr>
              <w:t>0-4</w:t>
            </w:r>
            <w:r>
              <w:rPr>
                <w:rStyle w:val="106"/>
                <w:rFonts w:hint="eastAsia" w:ascii="宋体" w:hAnsi="宋体" w:eastAsia="宋体" w:cs="宋体"/>
                <w:bCs/>
                <w:color w:val="000000"/>
                <w:sz w:val="21"/>
                <w:szCs w:val="21"/>
              </w:rPr>
              <w:t>分。</w:t>
            </w:r>
          </w:p>
        </w:tc>
        <w:tc>
          <w:tcPr>
            <w:tcW w:w="394" w:type="dxa"/>
            <w:tcBorders>
              <w:left w:val="single" w:color="000000" w:sz="4" w:space="0"/>
              <w:right w:val="single" w:color="000000" w:sz="12" w:space="0"/>
            </w:tcBorders>
            <w:vAlign w:val="center"/>
          </w:tcPr>
          <w:p w14:paraId="56826CC3">
            <w:pPr>
              <w:snapToGrid w:val="0"/>
              <w:spacing w:line="360" w:lineRule="auto"/>
              <w:jc w:val="left"/>
              <w:rPr>
                <w:rStyle w:val="106"/>
                <w:rFonts w:ascii="仿宋_GB2312" w:hAnsi="仿宋_GB2312" w:eastAsia="仿宋_GB2312" w:cs="仿宋_GB2312"/>
                <w:color w:val="000000"/>
                <w:sz w:val="20"/>
              </w:rPr>
            </w:pPr>
          </w:p>
        </w:tc>
      </w:tr>
      <w:tr w14:paraId="3CFFD3EC">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674" w:hRule="atLeast"/>
          <w:jc w:val="center"/>
        </w:trPr>
        <w:tc>
          <w:tcPr>
            <w:tcW w:w="978" w:type="dxa"/>
            <w:tcBorders>
              <w:top w:val="single" w:color="000000" w:sz="4" w:space="0"/>
              <w:left w:val="single" w:color="000000" w:sz="12" w:space="0"/>
              <w:bottom w:val="single" w:color="auto" w:sz="12" w:space="0"/>
              <w:right w:val="single" w:color="000000" w:sz="4" w:space="0"/>
            </w:tcBorders>
            <w:vAlign w:val="center"/>
          </w:tcPr>
          <w:p w14:paraId="0696A8D6">
            <w:pPr>
              <w:snapToGrid w:val="0"/>
              <w:spacing w:line="276" w:lineRule="auto"/>
              <w:jc w:val="center"/>
              <w:rPr>
                <w:rStyle w:val="106"/>
                <w:rFonts w:hint="eastAsia" w:ascii="宋体" w:hAnsi="宋体" w:eastAsia="宋体" w:cs="宋体"/>
                <w:color w:val="000000"/>
                <w:sz w:val="20"/>
              </w:rPr>
            </w:pPr>
            <w:r>
              <w:rPr>
                <w:rStyle w:val="106"/>
                <w:rFonts w:hint="eastAsia" w:ascii="宋体" w:hAnsi="宋体" w:eastAsia="宋体" w:cs="宋体"/>
                <w:color w:val="000000"/>
                <w:sz w:val="21"/>
                <w:szCs w:val="21"/>
              </w:rPr>
              <w:t>审计质量控制体系</w:t>
            </w:r>
          </w:p>
        </w:tc>
        <w:tc>
          <w:tcPr>
            <w:tcW w:w="615" w:type="dxa"/>
            <w:tcBorders>
              <w:top w:val="single" w:color="000000" w:sz="4" w:space="0"/>
              <w:left w:val="single" w:color="000000" w:sz="4" w:space="0"/>
              <w:bottom w:val="single" w:color="auto" w:sz="12" w:space="0"/>
              <w:right w:val="single" w:color="000000" w:sz="4" w:space="0"/>
            </w:tcBorders>
            <w:vAlign w:val="center"/>
          </w:tcPr>
          <w:p w14:paraId="5CD7DD2D">
            <w:pPr>
              <w:snapToGrid w:val="0"/>
              <w:spacing w:line="276" w:lineRule="auto"/>
              <w:jc w:val="center"/>
              <w:rPr>
                <w:rStyle w:val="106"/>
                <w:rFonts w:hint="eastAsia" w:ascii="宋体" w:hAnsi="宋体" w:eastAsia="宋体" w:cs="宋体"/>
                <w:color w:val="000000"/>
                <w:sz w:val="20"/>
              </w:rPr>
            </w:pPr>
            <w:r>
              <w:rPr>
                <w:rStyle w:val="106"/>
                <w:rFonts w:hint="eastAsia" w:ascii="宋体" w:hAnsi="宋体" w:cs="宋体"/>
                <w:color w:val="000000"/>
                <w:sz w:val="20"/>
                <w:lang w:val="en-US" w:eastAsia="zh-CN"/>
              </w:rPr>
              <w:t>5</w:t>
            </w:r>
            <w:r>
              <w:rPr>
                <w:rStyle w:val="106"/>
                <w:rFonts w:hint="eastAsia" w:ascii="宋体" w:hAnsi="宋体" w:eastAsia="宋体" w:cs="宋体"/>
                <w:color w:val="000000"/>
                <w:sz w:val="20"/>
              </w:rPr>
              <w:t>分</w:t>
            </w:r>
          </w:p>
        </w:tc>
        <w:tc>
          <w:tcPr>
            <w:tcW w:w="3104" w:type="dxa"/>
            <w:tcBorders>
              <w:top w:val="single" w:color="000000" w:sz="4" w:space="0"/>
              <w:left w:val="single" w:color="000000" w:sz="4" w:space="0"/>
              <w:bottom w:val="single" w:color="auto" w:sz="12" w:space="0"/>
              <w:right w:val="single" w:color="000000" w:sz="4" w:space="0"/>
            </w:tcBorders>
            <w:vAlign w:val="center"/>
          </w:tcPr>
          <w:p w14:paraId="604CF378">
            <w:pPr>
              <w:snapToGrid w:val="0"/>
              <w:spacing w:line="276" w:lineRule="auto"/>
              <w:jc w:val="left"/>
              <w:rPr>
                <w:rStyle w:val="106"/>
                <w:rFonts w:hint="eastAsia" w:ascii="宋体" w:hAnsi="宋体" w:eastAsia="宋体" w:cs="宋体"/>
                <w:color w:val="000000"/>
                <w:sz w:val="21"/>
                <w:szCs w:val="21"/>
              </w:rPr>
            </w:pPr>
            <w:r>
              <w:rPr>
                <w:rStyle w:val="106"/>
                <w:rFonts w:hint="eastAsia" w:ascii="宋体" w:hAnsi="宋体" w:eastAsia="宋体" w:cs="宋体"/>
                <w:color w:val="000000"/>
                <w:sz w:val="21"/>
                <w:szCs w:val="21"/>
              </w:rPr>
              <w:t>内部质量控制工作方案与重大问题沟通协商预案</w:t>
            </w:r>
          </w:p>
        </w:tc>
        <w:tc>
          <w:tcPr>
            <w:tcW w:w="545" w:type="dxa"/>
            <w:tcBorders>
              <w:top w:val="single" w:color="000000" w:sz="4" w:space="0"/>
              <w:left w:val="single" w:color="000000" w:sz="4" w:space="0"/>
              <w:bottom w:val="single" w:color="auto" w:sz="12" w:space="0"/>
              <w:right w:val="single" w:color="000000" w:sz="4" w:space="0"/>
            </w:tcBorders>
            <w:vAlign w:val="center"/>
          </w:tcPr>
          <w:p w14:paraId="0325208F">
            <w:pPr>
              <w:snapToGrid w:val="0"/>
              <w:spacing w:line="276" w:lineRule="auto"/>
              <w:jc w:val="center"/>
              <w:rPr>
                <w:rStyle w:val="106"/>
                <w:rFonts w:hint="eastAsia" w:ascii="宋体" w:hAnsi="宋体" w:eastAsia="宋体" w:cs="宋体"/>
                <w:color w:val="000000"/>
                <w:sz w:val="21"/>
                <w:szCs w:val="21"/>
                <w:lang w:eastAsia="zh-CN"/>
              </w:rPr>
            </w:pPr>
            <w:r>
              <w:rPr>
                <w:rFonts w:hint="eastAsia"/>
                <w:sz w:val="21"/>
                <w:szCs w:val="21"/>
                <w:highlight w:val="none"/>
                <w:lang w:val="en-US" w:eastAsia="zh-CN"/>
              </w:rPr>
              <w:t>5</w:t>
            </w:r>
          </w:p>
        </w:tc>
        <w:tc>
          <w:tcPr>
            <w:tcW w:w="3646" w:type="dxa"/>
            <w:tcBorders>
              <w:top w:val="single" w:color="000000" w:sz="4" w:space="0"/>
              <w:left w:val="single" w:color="000000" w:sz="4" w:space="0"/>
              <w:bottom w:val="single" w:color="auto" w:sz="12" w:space="0"/>
              <w:right w:val="single" w:color="000000" w:sz="12" w:space="0"/>
            </w:tcBorders>
            <w:vAlign w:val="center"/>
          </w:tcPr>
          <w:p w14:paraId="425EB8E2">
            <w:pPr>
              <w:snapToGrid w:val="0"/>
              <w:spacing w:line="276" w:lineRule="auto"/>
              <w:jc w:val="left"/>
              <w:rPr>
                <w:rStyle w:val="106"/>
                <w:rFonts w:hint="eastAsia" w:ascii="宋体" w:hAnsi="宋体" w:eastAsia="宋体" w:cs="宋体"/>
                <w:color w:val="000000"/>
                <w:sz w:val="21"/>
                <w:szCs w:val="21"/>
              </w:rPr>
            </w:pPr>
            <w:r>
              <w:rPr>
                <w:rStyle w:val="106"/>
                <w:rFonts w:hint="eastAsia" w:ascii="宋体" w:hAnsi="宋体" w:eastAsia="宋体" w:cs="宋体"/>
                <w:bCs/>
                <w:color w:val="000000"/>
                <w:sz w:val="21"/>
                <w:szCs w:val="21"/>
              </w:rPr>
              <w:t>优秀</w:t>
            </w:r>
            <w:r>
              <w:rPr>
                <w:rFonts w:hint="eastAsia"/>
                <w:sz w:val="21"/>
                <w:szCs w:val="21"/>
                <w:highlight w:val="none"/>
                <w:lang w:val="en-US" w:eastAsia="zh-CN"/>
              </w:rPr>
              <w:t>4</w:t>
            </w:r>
            <w:r>
              <w:rPr>
                <w:rFonts w:hint="eastAsia"/>
                <w:sz w:val="21"/>
                <w:szCs w:val="21"/>
                <w:highlight w:val="none"/>
                <w:lang w:val="en-US" w:eastAsia="zh-TW"/>
              </w:rPr>
              <w:t>-</w:t>
            </w:r>
            <w:r>
              <w:rPr>
                <w:rFonts w:hint="eastAsia"/>
                <w:sz w:val="21"/>
                <w:szCs w:val="21"/>
                <w:highlight w:val="none"/>
                <w:lang w:val="en-US" w:eastAsia="zh-CN"/>
              </w:rPr>
              <w:t>5</w:t>
            </w:r>
            <w:r>
              <w:rPr>
                <w:rStyle w:val="106"/>
                <w:rFonts w:hint="eastAsia" w:ascii="宋体" w:hAnsi="宋体" w:eastAsia="宋体" w:cs="宋体"/>
                <w:bCs/>
                <w:color w:val="000000"/>
                <w:sz w:val="21"/>
                <w:szCs w:val="21"/>
              </w:rPr>
              <w:t>分，良好</w:t>
            </w:r>
            <w:r>
              <w:rPr>
                <w:rStyle w:val="106"/>
                <w:rFonts w:hint="default" w:ascii="Times New Roman" w:hAnsi="Times New Roman" w:cs="Times New Roman"/>
                <w:bCs/>
                <w:color w:val="000000"/>
                <w:sz w:val="21"/>
                <w:szCs w:val="21"/>
                <w:lang w:val="en-US" w:eastAsia="zh-CN"/>
              </w:rPr>
              <w:t>2</w:t>
            </w:r>
            <w:r>
              <w:rPr>
                <w:rFonts w:hint="default" w:ascii="Times New Roman" w:hAnsi="Times New Roman" w:cs="Times New Roman"/>
                <w:sz w:val="21"/>
                <w:szCs w:val="21"/>
                <w:highlight w:val="none"/>
                <w:lang w:val="en-US" w:eastAsia="zh-TW"/>
              </w:rPr>
              <w:t>-</w:t>
            </w:r>
            <w:r>
              <w:rPr>
                <w:rFonts w:hint="default" w:ascii="Times New Roman" w:hAnsi="Times New Roman" w:cs="Times New Roman"/>
                <w:sz w:val="21"/>
                <w:szCs w:val="21"/>
                <w:highlight w:val="none"/>
                <w:lang w:val="en-US" w:eastAsia="zh-CN"/>
              </w:rPr>
              <w:t>3</w:t>
            </w:r>
            <w:r>
              <w:rPr>
                <w:rStyle w:val="106"/>
                <w:rFonts w:hint="eastAsia" w:ascii="宋体" w:hAnsi="宋体" w:eastAsia="宋体" w:cs="宋体"/>
                <w:bCs/>
                <w:color w:val="000000"/>
                <w:sz w:val="21"/>
                <w:szCs w:val="21"/>
              </w:rPr>
              <w:t>分，合格</w:t>
            </w:r>
            <w:r>
              <w:rPr>
                <w:rStyle w:val="106"/>
                <w:rFonts w:hint="eastAsia" w:ascii="Times New Roman" w:hAnsi="Times New Roman" w:cs="Times New Roman"/>
                <w:bCs/>
                <w:color w:val="000000"/>
                <w:sz w:val="21"/>
                <w:szCs w:val="21"/>
                <w:lang w:val="en-US" w:eastAsia="zh-CN"/>
              </w:rPr>
              <w:t>1</w:t>
            </w:r>
            <w:r>
              <w:rPr>
                <w:rStyle w:val="106"/>
                <w:rFonts w:hint="eastAsia" w:ascii="Times New Roman" w:hAnsi="Times New Roman" w:cs="Times New Roman"/>
                <w:bCs/>
                <w:color w:val="000000"/>
                <w:sz w:val="21"/>
                <w:szCs w:val="21"/>
                <w:lang w:val="en-US" w:eastAsia="zh-TW"/>
              </w:rPr>
              <w:t>-</w:t>
            </w:r>
            <w:r>
              <w:rPr>
                <w:rStyle w:val="106"/>
                <w:rFonts w:hint="eastAsia" w:ascii="Times New Roman" w:hAnsi="Times New Roman" w:cs="Times New Roman"/>
                <w:bCs/>
                <w:color w:val="000000"/>
                <w:sz w:val="21"/>
                <w:szCs w:val="21"/>
                <w:lang w:val="en-US" w:eastAsia="zh-CN"/>
              </w:rPr>
              <w:t>2</w:t>
            </w:r>
            <w:r>
              <w:rPr>
                <w:rStyle w:val="106"/>
                <w:rFonts w:hint="eastAsia" w:ascii="宋体" w:hAnsi="宋体" w:eastAsia="宋体" w:cs="宋体"/>
                <w:bCs/>
                <w:color w:val="000000"/>
                <w:sz w:val="21"/>
                <w:szCs w:val="21"/>
              </w:rPr>
              <w:t>分，极差或无此项内容</w:t>
            </w:r>
            <w:r>
              <w:rPr>
                <w:rFonts w:hint="eastAsia"/>
                <w:sz w:val="21"/>
                <w:szCs w:val="21"/>
                <w:highlight w:val="none"/>
                <w:lang w:val="en-US" w:eastAsia="zh-TW"/>
              </w:rPr>
              <w:t>0-</w:t>
            </w:r>
            <w:r>
              <w:rPr>
                <w:rStyle w:val="106"/>
                <w:rFonts w:hint="eastAsia" w:cs="Times New Roman"/>
                <w:bCs/>
                <w:color w:val="000000"/>
                <w:sz w:val="21"/>
                <w:szCs w:val="21"/>
                <w:lang w:val="en-US" w:eastAsia="zh-CN"/>
              </w:rPr>
              <w:t>1</w:t>
            </w:r>
            <w:r>
              <w:rPr>
                <w:rStyle w:val="106"/>
                <w:rFonts w:hint="eastAsia" w:ascii="宋体" w:hAnsi="宋体" w:eastAsia="宋体" w:cs="宋体"/>
                <w:bCs/>
                <w:color w:val="000000"/>
                <w:sz w:val="21"/>
                <w:szCs w:val="21"/>
              </w:rPr>
              <w:t>分。</w:t>
            </w:r>
          </w:p>
        </w:tc>
        <w:tc>
          <w:tcPr>
            <w:tcW w:w="394" w:type="dxa"/>
            <w:tcBorders>
              <w:left w:val="single" w:color="000000" w:sz="4" w:space="0"/>
              <w:bottom w:val="single" w:color="000000" w:sz="12" w:space="0"/>
              <w:right w:val="single" w:color="000000" w:sz="12" w:space="0"/>
            </w:tcBorders>
            <w:vAlign w:val="center"/>
          </w:tcPr>
          <w:p w14:paraId="46E79304">
            <w:pPr>
              <w:snapToGrid w:val="0"/>
              <w:spacing w:line="360" w:lineRule="auto"/>
              <w:jc w:val="left"/>
              <w:rPr>
                <w:rStyle w:val="106"/>
                <w:rFonts w:ascii="仿宋_GB2312" w:hAnsi="仿宋_GB2312" w:eastAsia="仿宋_GB2312" w:cs="仿宋_GB2312"/>
                <w:color w:val="000000"/>
                <w:sz w:val="20"/>
              </w:rPr>
            </w:pPr>
          </w:p>
        </w:tc>
      </w:tr>
    </w:tbl>
    <w:p w14:paraId="3D71EBE9">
      <w:pPr>
        <w:snapToGrid w:val="0"/>
        <w:spacing w:line="360" w:lineRule="auto"/>
        <w:ind w:firstLine="422" w:firstLineChars="200"/>
        <w:jc w:val="left"/>
        <w:rPr>
          <w:rStyle w:val="106"/>
          <w:rFonts w:ascii="仿宋_GB2312" w:hAnsi="仿宋_GB2312" w:eastAsia="仿宋_GB2312" w:cs="仿宋_GB2312"/>
          <w:b/>
          <w:bCs/>
          <w:color w:val="000000"/>
        </w:rPr>
      </w:pPr>
    </w:p>
    <w:p w14:paraId="5674280E">
      <w:pPr>
        <w:pStyle w:val="116"/>
        <w:outlineLvl w:val="2"/>
        <w:rPr>
          <w:rFonts w:hint="eastAsia" w:ascii="宋体" w:hAnsi="宋体" w:eastAsia="宋体" w:cs="宋体"/>
          <w:b/>
          <w:bCs/>
          <w:sz w:val="22"/>
          <w:szCs w:val="22"/>
        </w:rPr>
      </w:pPr>
      <w:r>
        <w:rPr>
          <w:rFonts w:hint="eastAsia" w:ascii="宋体" w:hAnsi="宋体" w:eastAsia="宋体" w:cs="宋体"/>
          <w:b/>
          <w:bCs/>
          <w:sz w:val="22"/>
          <w:szCs w:val="22"/>
        </w:rPr>
        <w:t>3.推荐中选人</w:t>
      </w:r>
    </w:p>
    <w:p w14:paraId="413175D5">
      <w:pPr>
        <w:pStyle w:val="116"/>
        <w:tabs>
          <w:tab w:val="left" w:pos="0"/>
          <w:tab w:val="clear" w:pos="780"/>
        </w:tabs>
        <w:ind w:left="0" w:firstLine="640"/>
        <w:rPr>
          <w:rFonts w:hint="eastAsia" w:ascii="宋体" w:hAnsi="宋体" w:eastAsia="宋体" w:cs="宋体"/>
          <w:sz w:val="21"/>
          <w:szCs w:val="21"/>
        </w:rPr>
      </w:pPr>
      <w:r>
        <w:rPr>
          <w:rFonts w:hint="eastAsia" w:ascii="宋体" w:hAnsi="宋体" w:eastAsia="宋体" w:cs="宋体"/>
          <w:sz w:val="21"/>
          <w:szCs w:val="21"/>
        </w:rPr>
        <w:t>（1）评选委员会对通过评审的比选申请人，按照评审得分由高到低的顺序推荐</w:t>
      </w:r>
      <w:r>
        <w:rPr>
          <w:rFonts w:hint="default" w:ascii="Times New Roman" w:hAnsi="Times New Roman" w:eastAsia="宋体" w:cs="Times New Roman"/>
          <w:sz w:val="21"/>
          <w:szCs w:val="21"/>
        </w:rPr>
        <w:t>1～3</w:t>
      </w:r>
      <w:r>
        <w:rPr>
          <w:rFonts w:hint="eastAsia" w:ascii="宋体" w:hAnsi="宋体" w:eastAsia="宋体" w:cs="宋体"/>
          <w:sz w:val="21"/>
          <w:szCs w:val="21"/>
        </w:rPr>
        <w:t>名中选候选人。</w:t>
      </w:r>
    </w:p>
    <w:p w14:paraId="21823091">
      <w:pPr>
        <w:pStyle w:val="116"/>
        <w:tabs>
          <w:tab w:val="left" w:pos="0"/>
          <w:tab w:val="clear" w:pos="780"/>
        </w:tabs>
        <w:ind w:left="0" w:firstLine="640"/>
        <w:rPr>
          <w:rFonts w:hint="eastAsia" w:ascii="宋体" w:hAnsi="宋体" w:eastAsia="宋体" w:cs="宋体"/>
          <w:sz w:val="21"/>
          <w:szCs w:val="21"/>
        </w:rPr>
      </w:pPr>
      <w:r>
        <w:rPr>
          <w:rFonts w:hint="eastAsia" w:ascii="宋体" w:hAnsi="宋体" w:eastAsia="宋体" w:cs="宋体"/>
          <w:sz w:val="21"/>
          <w:szCs w:val="21"/>
        </w:rPr>
        <w:t>（2）若评审分相同的，按照比选报价由低到高的顺序推荐。</w:t>
      </w:r>
    </w:p>
    <w:p w14:paraId="1A8DE965">
      <w:pPr>
        <w:pStyle w:val="116"/>
        <w:tabs>
          <w:tab w:val="left" w:pos="0"/>
          <w:tab w:val="clear" w:pos="780"/>
        </w:tabs>
        <w:ind w:left="0" w:firstLine="640"/>
        <w:rPr>
          <w:rFonts w:hint="eastAsia" w:ascii="宋体" w:hAnsi="宋体" w:eastAsia="宋体" w:cs="宋体"/>
          <w:sz w:val="21"/>
          <w:szCs w:val="21"/>
        </w:rPr>
      </w:pPr>
      <w:r>
        <w:rPr>
          <w:rFonts w:hint="eastAsia" w:ascii="宋体" w:hAnsi="宋体" w:eastAsia="宋体" w:cs="宋体"/>
          <w:sz w:val="21"/>
          <w:szCs w:val="21"/>
        </w:rPr>
        <w:t>（3）若比选报价也相同的，按照业绩得分由高到低的顺序推荐。</w:t>
      </w:r>
    </w:p>
    <w:p w14:paraId="513F7C71">
      <w:pPr>
        <w:pStyle w:val="116"/>
        <w:tabs>
          <w:tab w:val="left" w:pos="0"/>
          <w:tab w:val="clear" w:pos="780"/>
        </w:tabs>
        <w:ind w:left="0" w:firstLine="640"/>
        <w:rPr>
          <w:rStyle w:val="106"/>
          <w:rFonts w:hint="eastAsia" w:ascii="宋体" w:hAnsi="宋体" w:eastAsia="宋体" w:cs="宋体"/>
          <w:sz w:val="21"/>
          <w:szCs w:val="21"/>
        </w:rPr>
      </w:pPr>
      <w:r>
        <w:rPr>
          <w:rFonts w:hint="eastAsia" w:ascii="宋体" w:hAnsi="宋体" w:eastAsia="宋体" w:cs="宋体"/>
          <w:sz w:val="21"/>
          <w:szCs w:val="21"/>
        </w:rPr>
        <w:t>（4）当出现上述情况以外的情形，则按有利于比选人的原则处理。</w:t>
      </w:r>
    </w:p>
    <w:p w14:paraId="0B95D019">
      <w:pPr>
        <w:pStyle w:val="4"/>
        <w:tabs>
          <w:tab w:val="left" w:pos="540"/>
          <w:tab w:val="left" w:pos="675"/>
          <w:tab w:val="left" w:pos="709"/>
          <w:tab w:val="left" w:pos="4480"/>
        </w:tabs>
        <w:adjustRightInd w:val="0"/>
        <w:snapToGrid w:val="0"/>
        <w:spacing w:before="0" w:after="0" w:line="360" w:lineRule="auto"/>
        <w:ind w:firstLine="480"/>
        <w:jc w:val="center"/>
        <w:rPr>
          <w:rFonts w:ascii="宋体" w:hAnsi="宋体" w:eastAsia="宋体" w:cs="宋体"/>
          <w:sz w:val="24"/>
          <w:szCs w:val="24"/>
          <w:lang w:val="zh-TW"/>
        </w:rPr>
      </w:pPr>
      <w:r>
        <w:rPr>
          <w:rFonts w:ascii="宋体" w:hAnsi="宋体" w:eastAsia="宋体" w:cs="宋体"/>
          <w:b w:val="0"/>
          <w:bCs w:val="0"/>
          <w:sz w:val="24"/>
          <w:szCs w:val="24"/>
          <w:u w:val="single"/>
          <w:lang w:val="zh-TW"/>
        </w:rPr>
        <w:br w:type="page"/>
      </w:r>
    </w:p>
    <w:bookmarkEnd w:id="289"/>
    <w:bookmarkEnd w:id="290"/>
    <w:bookmarkEnd w:id="291"/>
    <w:bookmarkEnd w:id="292"/>
    <w:bookmarkEnd w:id="293"/>
    <w:bookmarkEnd w:id="294"/>
    <w:bookmarkEnd w:id="295"/>
    <w:p w14:paraId="0D5D08C8">
      <w:pPr>
        <w:pStyle w:val="3"/>
        <w:adjustRightInd w:val="0"/>
        <w:snapToGrid w:val="0"/>
        <w:spacing w:before="0" w:after="0" w:line="360" w:lineRule="auto"/>
        <w:ind w:firstLine="643"/>
        <w:jc w:val="center"/>
        <w:rPr>
          <w:sz w:val="32"/>
          <w:szCs w:val="32"/>
        </w:rPr>
      </w:pPr>
      <w:bookmarkStart w:id="297" w:name="_Toc6760"/>
      <w:bookmarkStart w:id="298" w:name="_Toc521933524"/>
      <w:bookmarkStart w:id="299" w:name="_Toc496601987"/>
      <w:bookmarkStart w:id="300" w:name="_Toc21151"/>
      <w:bookmarkStart w:id="301" w:name="_Toc16646"/>
      <w:bookmarkStart w:id="302" w:name="_Toc12043"/>
    </w:p>
    <w:p w14:paraId="45268EE3">
      <w:pPr>
        <w:pStyle w:val="3"/>
        <w:adjustRightInd w:val="0"/>
        <w:snapToGrid w:val="0"/>
        <w:spacing w:before="0" w:after="0" w:line="360" w:lineRule="auto"/>
        <w:ind w:firstLine="643"/>
        <w:jc w:val="center"/>
        <w:rPr>
          <w:sz w:val="32"/>
          <w:szCs w:val="32"/>
        </w:rPr>
      </w:pPr>
    </w:p>
    <w:p w14:paraId="73447713">
      <w:pPr>
        <w:pStyle w:val="3"/>
        <w:adjustRightInd w:val="0"/>
        <w:snapToGrid w:val="0"/>
        <w:spacing w:before="0" w:after="0" w:line="360" w:lineRule="auto"/>
        <w:ind w:firstLine="643"/>
        <w:jc w:val="center"/>
        <w:rPr>
          <w:sz w:val="32"/>
          <w:szCs w:val="32"/>
        </w:rPr>
      </w:pPr>
    </w:p>
    <w:p w14:paraId="2499013A">
      <w:pPr>
        <w:pStyle w:val="3"/>
        <w:adjustRightInd w:val="0"/>
        <w:snapToGrid w:val="0"/>
        <w:spacing w:before="0" w:after="0" w:line="360" w:lineRule="auto"/>
        <w:ind w:firstLine="643"/>
        <w:jc w:val="center"/>
        <w:rPr>
          <w:sz w:val="28"/>
          <w:szCs w:val="28"/>
        </w:rPr>
      </w:pPr>
    </w:p>
    <w:p w14:paraId="1CD0C226">
      <w:pPr>
        <w:pStyle w:val="3"/>
        <w:adjustRightInd w:val="0"/>
        <w:snapToGrid w:val="0"/>
        <w:spacing w:before="0" w:after="0" w:line="360" w:lineRule="auto"/>
        <w:ind w:firstLine="643"/>
        <w:jc w:val="center"/>
        <w:rPr>
          <w:sz w:val="32"/>
          <w:szCs w:val="32"/>
        </w:rPr>
      </w:pPr>
    </w:p>
    <w:p w14:paraId="0FB4E880">
      <w:pPr>
        <w:pStyle w:val="3"/>
        <w:adjustRightInd w:val="0"/>
        <w:snapToGrid w:val="0"/>
        <w:spacing w:before="0" w:after="0" w:line="360" w:lineRule="auto"/>
        <w:ind w:firstLine="643"/>
        <w:jc w:val="center"/>
        <w:rPr>
          <w:sz w:val="32"/>
          <w:szCs w:val="32"/>
        </w:rPr>
      </w:pPr>
    </w:p>
    <w:p w14:paraId="2A482EEC">
      <w:pPr>
        <w:pStyle w:val="3"/>
        <w:adjustRightInd w:val="0"/>
        <w:snapToGrid w:val="0"/>
        <w:spacing w:before="0" w:after="0" w:line="360" w:lineRule="auto"/>
        <w:ind w:firstLine="643"/>
        <w:jc w:val="center"/>
        <w:rPr>
          <w:sz w:val="32"/>
          <w:szCs w:val="32"/>
        </w:rPr>
      </w:pPr>
    </w:p>
    <w:p w14:paraId="2E3CE4F5">
      <w:pPr>
        <w:pStyle w:val="3"/>
        <w:adjustRightInd w:val="0"/>
        <w:snapToGrid w:val="0"/>
        <w:spacing w:before="0" w:after="0" w:line="360" w:lineRule="auto"/>
        <w:ind w:firstLine="643"/>
        <w:jc w:val="center"/>
        <w:rPr>
          <w:sz w:val="52"/>
          <w:szCs w:val="52"/>
        </w:rPr>
      </w:pPr>
    </w:p>
    <w:p w14:paraId="712860F2">
      <w:pPr>
        <w:pStyle w:val="3"/>
        <w:adjustRightInd w:val="0"/>
        <w:snapToGrid w:val="0"/>
        <w:spacing w:before="0" w:after="0" w:line="360" w:lineRule="auto"/>
        <w:ind w:firstLine="643"/>
        <w:jc w:val="center"/>
        <w:rPr>
          <w:sz w:val="96"/>
          <w:szCs w:val="96"/>
        </w:rPr>
      </w:pPr>
      <w:r>
        <w:rPr>
          <w:rFonts w:hint="eastAsia"/>
          <w:sz w:val="52"/>
          <w:szCs w:val="52"/>
        </w:rPr>
        <w:t>第四章 合同主要条款</w:t>
      </w:r>
      <w:bookmarkEnd w:id="279"/>
      <w:bookmarkEnd w:id="280"/>
      <w:bookmarkEnd w:id="281"/>
      <w:bookmarkEnd w:id="282"/>
      <w:bookmarkEnd w:id="297"/>
      <w:bookmarkEnd w:id="298"/>
      <w:bookmarkEnd w:id="299"/>
      <w:bookmarkEnd w:id="300"/>
      <w:bookmarkEnd w:id="301"/>
      <w:bookmarkEnd w:id="302"/>
    </w:p>
    <w:p w14:paraId="351C0ADE">
      <w:pPr>
        <w:rPr>
          <w:rFonts w:eastAsia="方正小标宋_GBK"/>
          <w:sz w:val="96"/>
          <w:szCs w:val="96"/>
        </w:rPr>
      </w:pPr>
      <w:bookmarkStart w:id="303" w:name="_Toc435178421"/>
      <w:bookmarkStart w:id="304" w:name="_Toc1868"/>
      <w:bookmarkStart w:id="305" w:name="_Toc8774"/>
      <w:bookmarkStart w:id="306" w:name="_Toc422925647"/>
      <w:bookmarkStart w:id="307" w:name="_Toc521933525"/>
      <w:bookmarkStart w:id="308" w:name="_Toc3274"/>
      <w:bookmarkStart w:id="309" w:name="_Toc436215779"/>
      <w:bookmarkStart w:id="310" w:name="_Toc496601989"/>
    </w:p>
    <w:p w14:paraId="14F7E4AD">
      <w:pPr>
        <w:rPr>
          <w:rFonts w:ascii="Times New Roman" w:hAnsi="Times New Roman" w:eastAsia="方正小标宋_GBK"/>
          <w:b w:val="0"/>
          <w:bCs w:val="0"/>
          <w:sz w:val="44"/>
          <w:szCs w:val="44"/>
          <w:highlight w:val="yellow"/>
        </w:rPr>
        <w:sectPr>
          <w:pgSz w:w="11906" w:h="16838"/>
          <w:pgMar w:top="1418" w:right="1418" w:bottom="1418" w:left="1418" w:header="851" w:footer="992" w:gutter="0"/>
          <w:cols w:space="720" w:num="1"/>
          <w:docGrid w:type="lines" w:linePitch="312" w:charSpace="0"/>
        </w:sectPr>
      </w:pPr>
      <w:r>
        <w:rPr>
          <w:rFonts w:hint="eastAsia" w:eastAsia="方正小标宋_GBK"/>
          <w:b/>
          <w:bCs/>
          <w:sz w:val="96"/>
          <w:szCs w:val="96"/>
        </w:rPr>
        <w:br w:type="page"/>
      </w:r>
    </w:p>
    <w:p w14:paraId="75420964">
      <w:pPr>
        <w:pStyle w:val="4"/>
        <w:widowControl/>
        <w:spacing w:before="0" w:after="0" w:line="560" w:lineRule="exact"/>
        <w:jc w:val="both"/>
        <w:textAlignment w:val="baseline"/>
        <w:rPr>
          <w:rFonts w:hint="eastAsia" w:ascii="Times New Roman" w:hAnsi="Times New Roman" w:eastAsia="方正小标宋_GBK"/>
          <w:sz w:val="44"/>
          <w:szCs w:val="44"/>
        </w:rPr>
      </w:pPr>
    </w:p>
    <w:p w14:paraId="26BED737">
      <w:pPr>
        <w:pStyle w:val="4"/>
        <w:widowControl/>
        <w:spacing w:before="0" w:after="0" w:line="560" w:lineRule="exact"/>
        <w:jc w:val="center"/>
        <w:textAlignment w:val="baseline"/>
        <w:rPr>
          <w:rFonts w:hint="eastAsia" w:ascii="黑体" w:hAnsi="黑体" w:eastAsia="黑体" w:cs="黑体"/>
          <w:b w:val="0"/>
          <w:bCs w:val="0"/>
          <w:sz w:val="44"/>
          <w:szCs w:val="44"/>
          <w:highlight w:val="none"/>
        </w:rPr>
      </w:pPr>
      <w:r>
        <w:rPr>
          <w:rFonts w:hint="eastAsia" w:ascii="黑体" w:hAnsi="黑体" w:eastAsia="黑体" w:cs="黑体"/>
          <w:sz w:val="44"/>
          <w:szCs w:val="44"/>
          <w:highlight w:val="none"/>
        </w:rPr>
        <w:t>（</w:t>
      </w:r>
      <w:r>
        <w:rPr>
          <w:rFonts w:hint="eastAsia" w:ascii="黑体" w:hAnsi="黑体" w:cs="黑体"/>
          <w:sz w:val="44"/>
          <w:szCs w:val="44"/>
          <w:highlight w:val="none"/>
          <w:lang w:val="en-US" w:eastAsia="zh-CN"/>
        </w:rPr>
        <w:t>一</w:t>
      </w:r>
      <w:r>
        <w:rPr>
          <w:rFonts w:hint="eastAsia" w:ascii="黑体" w:hAnsi="黑体" w:eastAsia="黑体" w:cs="黑体"/>
          <w:sz w:val="44"/>
          <w:szCs w:val="44"/>
          <w:highlight w:val="none"/>
        </w:rPr>
        <w:t>标段）财务收支审计服务合同</w:t>
      </w:r>
    </w:p>
    <w:p w14:paraId="039A9792">
      <w:pPr>
        <w:spacing w:line="560" w:lineRule="exact"/>
        <w:jc w:val="left"/>
        <w:rPr>
          <w:rFonts w:eastAsia="仿宋_GB2312"/>
          <w:sz w:val="32"/>
          <w:szCs w:val="32"/>
        </w:rPr>
      </w:pPr>
    </w:p>
    <w:p w14:paraId="15592606">
      <w:pPr>
        <w:widowControl/>
        <w:spacing w:line="560" w:lineRule="exact"/>
        <w:jc w:val="left"/>
        <w:textAlignment w:val="baseline"/>
        <w:rPr>
          <w:rFonts w:eastAsia="仿宋_GB2312"/>
          <w:b/>
          <w:bCs/>
          <w:sz w:val="28"/>
          <w:szCs w:val="28"/>
        </w:rPr>
      </w:pPr>
      <w:r>
        <w:rPr>
          <w:rFonts w:hint="eastAsia" w:eastAsia="仿宋_GB2312"/>
          <w:sz w:val="32"/>
          <w:szCs w:val="32"/>
        </w:rPr>
        <w:t xml:space="preserve"> </w:t>
      </w:r>
      <w:r>
        <w:rPr>
          <w:rFonts w:hint="eastAsia" w:eastAsia="仿宋_GB2312"/>
          <w:b/>
          <w:bCs/>
          <w:sz w:val="32"/>
          <w:szCs w:val="32"/>
        </w:rPr>
        <w:t xml:space="preserve">  </w:t>
      </w:r>
      <w:r>
        <w:rPr>
          <w:rFonts w:eastAsia="仿宋_GB2312"/>
          <w:b/>
          <w:bCs/>
          <w:sz w:val="28"/>
          <w:szCs w:val="28"/>
        </w:rPr>
        <w:t>甲</w:t>
      </w:r>
      <w:r>
        <w:rPr>
          <w:rFonts w:hint="eastAsia" w:eastAsia="仿宋_GB2312"/>
          <w:b/>
          <w:bCs/>
          <w:sz w:val="28"/>
          <w:szCs w:val="28"/>
        </w:rPr>
        <w:t xml:space="preserve">   </w:t>
      </w:r>
      <w:r>
        <w:rPr>
          <w:rFonts w:eastAsia="仿宋_GB2312"/>
          <w:b/>
          <w:bCs/>
          <w:sz w:val="28"/>
          <w:szCs w:val="28"/>
        </w:rPr>
        <w:t>方</w:t>
      </w:r>
      <w:r>
        <w:rPr>
          <w:rFonts w:hint="eastAsia" w:eastAsia="仿宋_GB2312"/>
          <w:b/>
          <w:bCs/>
          <w:sz w:val="28"/>
          <w:szCs w:val="28"/>
        </w:rPr>
        <w:t>（比选人）</w:t>
      </w:r>
      <w:r>
        <w:rPr>
          <w:rFonts w:eastAsia="仿宋_GB2312"/>
          <w:b/>
          <w:bCs/>
          <w:sz w:val="28"/>
          <w:szCs w:val="28"/>
        </w:rPr>
        <w:t>：</w:t>
      </w:r>
    </w:p>
    <w:p w14:paraId="464D6524">
      <w:pPr>
        <w:widowControl/>
        <w:spacing w:line="560" w:lineRule="exact"/>
        <w:jc w:val="left"/>
        <w:textAlignment w:val="baseline"/>
        <w:rPr>
          <w:rFonts w:eastAsia="仿宋_GB2312"/>
          <w:b/>
          <w:bCs/>
          <w:sz w:val="28"/>
          <w:szCs w:val="28"/>
        </w:rPr>
      </w:pPr>
      <w:r>
        <w:rPr>
          <w:rFonts w:hint="eastAsia" w:eastAsia="仿宋_GB2312"/>
          <w:b/>
          <w:bCs/>
          <w:sz w:val="28"/>
          <w:szCs w:val="28"/>
        </w:rPr>
        <w:t xml:space="preserve">   </w:t>
      </w:r>
      <w:r>
        <w:rPr>
          <w:rFonts w:eastAsia="仿宋_GB2312"/>
          <w:b/>
          <w:bCs/>
          <w:sz w:val="28"/>
          <w:szCs w:val="28"/>
        </w:rPr>
        <w:t>乙</w:t>
      </w:r>
      <w:r>
        <w:rPr>
          <w:rFonts w:hint="eastAsia" w:eastAsia="仿宋_GB2312"/>
          <w:b/>
          <w:bCs/>
          <w:sz w:val="28"/>
          <w:szCs w:val="28"/>
        </w:rPr>
        <w:t xml:space="preserve">   </w:t>
      </w:r>
      <w:r>
        <w:rPr>
          <w:rFonts w:eastAsia="仿宋_GB2312"/>
          <w:b/>
          <w:bCs/>
          <w:sz w:val="28"/>
          <w:szCs w:val="28"/>
        </w:rPr>
        <w:t>方</w:t>
      </w:r>
      <w:r>
        <w:rPr>
          <w:rFonts w:hint="eastAsia" w:eastAsia="仿宋_GB2312"/>
          <w:b/>
          <w:bCs/>
          <w:sz w:val="28"/>
          <w:szCs w:val="28"/>
        </w:rPr>
        <w:t>（中选人）</w:t>
      </w:r>
      <w:r>
        <w:rPr>
          <w:rFonts w:eastAsia="仿宋_GB2312"/>
          <w:b/>
          <w:bCs/>
          <w:sz w:val="28"/>
          <w:szCs w:val="28"/>
        </w:rPr>
        <w:t>：</w:t>
      </w:r>
    </w:p>
    <w:p w14:paraId="52354A19">
      <w:pPr>
        <w:widowControl/>
        <w:spacing w:line="560" w:lineRule="exact"/>
        <w:ind w:firstLine="643" w:firstLineChars="200"/>
        <w:textAlignment w:val="baseline"/>
        <w:rPr>
          <w:rFonts w:eastAsia="仿宋_GB2312"/>
          <w:b/>
          <w:bCs/>
          <w:sz w:val="32"/>
          <w:szCs w:val="32"/>
        </w:rPr>
      </w:pPr>
    </w:p>
    <w:p w14:paraId="00AF6BF4">
      <w:pPr>
        <w:spacing w:line="560" w:lineRule="exact"/>
        <w:ind w:firstLine="560" w:firstLineChars="200"/>
        <w:rPr>
          <w:rFonts w:eastAsia="仿宋_GB2312"/>
          <w:color w:val="000000"/>
          <w:sz w:val="28"/>
          <w:szCs w:val="28"/>
        </w:rPr>
      </w:pPr>
      <w:r>
        <w:rPr>
          <w:rFonts w:eastAsia="仿宋_GB2312"/>
          <w:color w:val="000000"/>
          <w:sz w:val="28"/>
          <w:szCs w:val="28"/>
        </w:rPr>
        <w:t>依据《中华人民共和国民法典》《中华人民共和国审计法》及其它有关法律、行政法规</w:t>
      </w:r>
      <w:r>
        <w:rPr>
          <w:rFonts w:eastAsia="仿宋_GB2312"/>
          <w:color w:val="000000"/>
          <w:sz w:val="28"/>
          <w:szCs w:val="28"/>
          <w:highlight w:val="none"/>
        </w:rPr>
        <w:t>，</w:t>
      </w:r>
      <w:r>
        <w:rPr>
          <w:rFonts w:hint="eastAsia" w:eastAsia="仿宋_GB2312" w:cs="Times New Roman"/>
          <w:color w:val="000000"/>
          <w:sz w:val="28"/>
          <w:szCs w:val="28"/>
          <w:highlight w:val="none"/>
          <w:lang w:val="en-US" w:eastAsia="zh-CN"/>
        </w:rPr>
        <w:t>根据</w:t>
      </w:r>
      <w:r>
        <w:rPr>
          <w:rFonts w:hint="eastAsia" w:ascii="Times New Roman" w:hAnsi="Times New Roman" w:eastAsia="仿宋_GB2312" w:cs="Times New Roman"/>
          <w:color w:val="000000"/>
          <w:sz w:val="28"/>
          <w:szCs w:val="28"/>
          <w:highlight w:val="none"/>
          <w:lang w:val="en-US" w:eastAsia="zh-CN"/>
        </w:rPr>
        <w:t>蜀道集团2025年审计工作</w:t>
      </w:r>
      <w:r>
        <w:rPr>
          <w:rFonts w:hint="eastAsia" w:eastAsia="仿宋_GB2312" w:cs="Times New Roman"/>
          <w:color w:val="000000"/>
          <w:sz w:val="28"/>
          <w:szCs w:val="28"/>
          <w:highlight w:val="none"/>
          <w:lang w:val="en-US" w:eastAsia="zh-CN"/>
        </w:rPr>
        <w:t>要点及甲方2025年审计工作计划</w:t>
      </w:r>
      <w:r>
        <w:rPr>
          <w:rFonts w:hint="eastAsia" w:ascii="Times New Roman" w:hAnsi="Times New Roman" w:eastAsia="仿宋_GB2312" w:cs="Times New Roman"/>
          <w:color w:val="000000"/>
          <w:sz w:val="28"/>
          <w:szCs w:val="28"/>
          <w:highlight w:val="none"/>
          <w:lang w:val="en-US" w:eastAsia="zh-CN"/>
        </w:rPr>
        <w:t>，聘请</w:t>
      </w:r>
      <w:r>
        <w:rPr>
          <w:rFonts w:hint="eastAsia" w:eastAsia="仿宋_GB2312"/>
          <w:color w:val="000000"/>
          <w:sz w:val="28"/>
          <w:szCs w:val="28"/>
          <w:highlight w:val="none"/>
        </w:rPr>
        <w:t>乙方对川</w:t>
      </w:r>
      <w:r>
        <w:rPr>
          <w:rFonts w:hint="eastAsia" w:eastAsia="仿宋_GB2312"/>
          <w:color w:val="000000"/>
          <w:sz w:val="28"/>
          <w:szCs w:val="28"/>
        </w:rPr>
        <w:t>南城际铁路公司进行财务收支（以下统称被审计单位）审计事项</w:t>
      </w:r>
      <w:r>
        <w:rPr>
          <w:rFonts w:eastAsia="仿宋_GB2312"/>
          <w:color w:val="000000"/>
          <w:sz w:val="28"/>
          <w:szCs w:val="28"/>
        </w:rPr>
        <w:t>签订本合同。</w:t>
      </w:r>
    </w:p>
    <w:p w14:paraId="0BCC0116">
      <w:pPr>
        <w:pStyle w:val="118"/>
        <w:spacing w:line="560" w:lineRule="exact"/>
        <w:ind w:firstLine="600"/>
        <w:outlineLvl w:val="1"/>
        <w:rPr>
          <w:rFonts w:eastAsia="黑体"/>
          <w:sz w:val="28"/>
          <w:szCs w:val="28"/>
        </w:rPr>
      </w:pPr>
      <w:r>
        <w:rPr>
          <w:rFonts w:eastAsia="黑体"/>
          <w:sz w:val="28"/>
          <w:szCs w:val="28"/>
        </w:rPr>
        <w:t>一、</w:t>
      </w:r>
      <w:r>
        <w:rPr>
          <w:rFonts w:hint="eastAsia" w:eastAsia="黑体"/>
          <w:sz w:val="28"/>
          <w:szCs w:val="28"/>
        </w:rPr>
        <w:t>审计</w:t>
      </w:r>
      <w:r>
        <w:rPr>
          <w:rFonts w:eastAsia="黑体"/>
          <w:sz w:val="28"/>
          <w:szCs w:val="28"/>
        </w:rPr>
        <w:t>的目标</w:t>
      </w:r>
    </w:p>
    <w:p w14:paraId="3158FD53">
      <w:pPr>
        <w:spacing w:line="560" w:lineRule="exact"/>
        <w:ind w:firstLine="560" w:firstLineChars="200"/>
        <w:rPr>
          <w:rFonts w:eastAsia="仿宋_GB2312"/>
          <w:color w:val="000000"/>
          <w:sz w:val="28"/>
          <w:szCs w:val="28"/>
        </w:rPr>
      </w:pPr>
      <w:r>
        <w:rPr>
          <w:rFonts w:hint="eastAsia" w:eastAsia="仿宋_GB2312"/>
          <w:color w:val="000000"/>
          <w:sz w:val="28"/>
          <w:szCs w:val="28"/>
        </w:rPr>
        <w:t>通过本次财务收支审计，客观真实反映川南城际铁路公司财务状况，揭示在财务管理中存在的问题和薄弱环节并进一步提升企业财务管理水平，有效增进公司经营效益，实现公司持续健康高效发展。</w:t>
      </w:r>
    </w:p>
    <w:p w14:paraId="694803A9">
      <w:pPr>
        <w:pStyle w:val="118"/>
        <w:spacing w:line="560" w:lineRule="exact"/>
        <w:ind w:firstLine="600"/>
        <w:outlineLvl w:val="1"/>
        <w:rPr>
          <w:rFonts w:hint="default" w:eastAsia="黑体"/>
          <w:sz w:val="28"/>
          <w:szCs w:val="28"/>
          <w:lang w:val="en-US" w:eastAsia="zh-CN"/>
        </w:rPr>
      </w:pPr>
      <w:r>
        <w:rPr>
          <w:rFonts w:eastAsia="黑体"/>
          <w:sz w:val="28"/>
          <w:szCs w:val="28"/>
        </w:rPr>
        <w:t>二、</w:t>
      </w:r>
      <w:r>
        <w:rPr>
          <w:rFonts w:hint="eastAsia" w:eastAsia="黑体"/>
          <w:sz w:val="28"/>
          <w:szCs w:val="28"/>
        </w:rPr>
        <w:t>服务内容</w:t>
      </w:r>
      <w:r>
        <w:rPr>
          <w:rFonts w:hint="eastAsia" w:eastAsia="黑体"/>
          <w:sz w:val="28"/>
          <w:szCs w:val="28"/>
          <w:lang w:val="en-US" w:eastAsia="zh-CN"/>
        </w:rPr>
        <w:t>包含不限于</w:t>
      </w:r>
    </w:p>
    <w:p w14:paraId="1C4325E5">
      <w:pPr>
        <w:spacing w:line="560" w:lineRule="exact"/>
        <w:ind w:firstLine="560" w:firstLineChars="200"/>
        <w:rPr>
          <w:rFonts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（一）审计范围</w:t>
      </w:r>
    </w:p>
    <w:p w14:paraId="51A74C99">
      <w:pPr>
        <w:spacing w:line="560" w:lineRule="exact"/>
        <w:ind w:firstLine="560" w:firstLineChars="200"/>
        <w:rPr>
          <w:rFonts w:eastAsia="仿宋_GB2312"/>
          <w:color w:val="000000"/>
          <w:sz w:val="28"/>
          <w:szCs w:val="28"/>
        </w:rPr>
      </w:pPr>
      <w:r>
        <w:rPr>
          <w:rFonts w:hint="eastAsia" w:eastAsia="仿宋_GB2312"/>
          <w:color w:val="000000"/>
          <w:sz w:val="28"/>
          <w:szCs w:val="28"/>
        </w:rPr>
        <w:t>本次专项审计的范围为川南城际铁路公司审计年度为2022-2024年度，在审计过程中，根据实际情况进行延伸。</w:t>
      </w:r>
    </w:p>
    <w:p w14:paraId="538DE23C">
      <w:pPr>
        <w:spacing w:line="560" w:lineRule="exact"/>
        <w:ind w:firstLine="560" w:firstLineChars="200"/>
        <w:rPr>
          <w:rFonts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（二）审计主要内容</w:t>
      </w:r>
    </w:p>
    <w:p w14:paraId="41286F20">
      <w:pPr>
        <w:pStyle w:val="2"/>
        <w:keepNext w:val="0"/>
        <w:keepLines w:val="0"/>
        <w:pageBreakBefore w:val="0"/>
        <w:widowControl w:val="0"/>
        <w:kinsoku/>
        <w:wordWrap/>
        <w:overflowPunct/>
        <w:topLinePunct w:val="0"/>
        <w:autoSpaceDE/>
        <w:autoSpaceDN/>
        <w:bidi w:val="0"/>
        <w:adjustRightInd/>
        <w:snapToGrid/>
        <w:ind w:left="0" w:leftChars="0" w:firstLine="560" w:firstLineChars="200"/>
        <w:textAlignment w:val="auto"/>
        <w:rPr>
          <w:rFonts w:eastAsia="仿宋_GB2312"/>
          <w:color w:val="000000"/>
          <w:sz w:val="28"/>
          <w:szCs w:val="28"/>
        </w:rPr>
      </w:pPr>
      <w:r>
        <w:rPr>
          <w:rFonts w:hint="eastAsia" w:eastAsia="仿宋_GB2312"/>
          <w:color w:val="000000"/>
          <w:sz w:val="28"/>
          <w:szCs w:val="28"/>
        </w:rPr>
        <w:t>1</w:t>
      </w:r>
      <w:r>
        <w:rPr>
          <w:rFonts w:hint="eastAsia" w:eastAsia="仿宋_GB2312"/>
          <w:color w:val="000000"/>
          <w:sz w:val="28"/>
          <w:szCs w:val="28"/>
          <w:lang w:eastAsia="zh-CN"/>
        </w:rPr>
        <w:t>.</w:t>
      </w:r>
      <w:r>
        <w:rPr>
          <w:rFonts w:hint="eastAsia" w:ascii="仿宋_GB2312" w:hAnsi="Courier New" w:eastAsia="仿宋_GB2312" w:cs="Courier New"/>
          <w:color w:val="000000"/>
          <w:kern w:val="2"/>
          <w:sz w:val="28"/>
          <w:szCs w:val="28"/>
          <w:lang w:val="en-US" w:eastAsia="zh-CN" w:bidi="ar-SA"/>
        </w:rPr>
        <w:t>法人治理结构建立健全情况。检查公司法人治理结构是否健全，是否有效推动公司科学发展，议事决策的方法、程序是否合规。</w:t>
      </w:r>
    </w:p>
    <w:p w14:paraId="7BE35D39">
      <w:pPr>
        <w:pStyle w:val="2"/>
        <w:keepNext w:val="0"/>
        <w:keepLines w:val="0"/>
        <w:pageBreakBefore w:val="0"/>
        <w:widowControl w:val="0"/>
        <w:kinsoku/>
        <w:wordWrap/>
        <w:overflowPunct/>
        <w:topLinePunct w:val="0"/>
        <w:autoSpaceDE/>
        <w:autoSpaceDN/>
        <w:bidi w:val="0"/>
        <w:adjustRightInd/>
        <w:snapToGrid/>
        <w:spacing w:line="240" w:lineRule="auto"/>
        <w:ind w:left="0" w:leftChars="0" w:firstLine="560" w:firstLineChars="200"/>
        <w:textAlignment w:val="auto"/>
        <w:rPr>
          <w:rFonts w:hint="eastAsia" w:ascii="仿宋_GB2312" w:hAnsi="Courier New" w:eastAsia="仿宋_GB2312" w:cs="Courier New"/>
          <w:color w:val="000000"/>
          <w:kern w:val="2"/>
          <w:sz w:val="28"/>
          <w:szCs w:val="28"/>
          <w:lang w:val="en-US" w:eastAsia="zh-CN" w:bidi="ar-SA"/>
        </w:rPr>
      </w:pPr>
      <w:r>
        <w:rPr>
          <w:rFonts w:hint="eastAsia" w:eastAsia="仿宋_GB2312"/>
          <w:color w:val="000000"/>
          <w:sz w:val="28"/>
          <w:szCs w:val="28"/>
        </w:rPr>
        <w:t>2</w:t>
      </w:r>
      <w:r>
        <w:rPr>
          <w:rFonts w:hint="eastAsia" w:eastAsia="仿宋_GB2312"/>
          <w:color w:val="000000"/>
          <w:sz w:val="28"/>
          <w:szCs w:val="28"/>
          <w:lang w:eastAsia="zh-CN"/>
        </w:rPr>
        <w:t>.</w:t>
      </w:r>
      <w:r>
        <w:rPr>
          <w:rFonts w:hint="eastAsia" w:ascii="仿宋_GB2312" w:hAnsi="Courier New" w:eastAsia="仿宋_GB2312" w:cs="Courier New"/>
          <w:color w:val="000000"/>
          <w:kern w:val="2"/>
          <w:sz w:val="28"/>
          <w:szCs w:val="28"/>
          <w:lang w:val="en-US" w:eastAsia="zh-CN" w:bidi="ar-SA"/>
        </w:rPr>
        <w:t>检查内控制度建立情况。重点检查公司内控制度建立是否规范、完善，执行是否严格；检查各项内控制度有无违背国家法律法规和财经纪律的情况，是否存在内部监督管理漏洞、制度缺失的问题。重点关注财务管理、采购管理、资产管理、建设项目管理、合同管理等相关制度的建立情况。</w:t>
      </w:r>
    </w:p>
    <w:p w14:paraId="2D2730AF">
      <w:pPr>
        <w:pStyle w:val="2"/>
        <w:keepNext w:val="0"/>
        <w:keepLines w:val="0"/>
        <w:pageBreakBefore w:val="0"/>
        <w:widowControl w:val="0"/>
        <w:kinsoku/>
        <w:wordWrap/>
        <w:overflowPunct/>
        <w:topLinePunct w:val="0"/>
        <w:autoSpaceDE/>
        <w:autoSpaceDN/>
        <w:bidi w:val="0"/>
        <w:adjustRightInd/>
        <w:snapToGrid/>
        <w:spacing w:line="240" w:lineRule="auto"/>
        <w:ind w:left="0" w:leftChars="0" w:firstLine="560" w:firstLineChars="200"/>
        <w:textAlignment w:val="auto"/>
        <w:rPr>
          <w:rFonts w:hint="eastAsia" w:eastAsia="仿宋_GB2312"/>
          <w:color w:val="000000"/>
          <w:sz w:val="28"/>
          <w:szCs w:val="28"/>
          <w:lang w:val="en-US" w:eastAsia="zh-CN"/>
        </w:rPr>
      </w:pPr>
      <w:r>
        <w:rPr>
          <w:rFonts w:hint="eastAsia" w:eastAsia="仿宋_GB2312"/>
          <w:color w:val="000000"/>
          <w:sz w:val="28"/>
          <w:szCs w:val="28"/>
          <w:lang w:val="en-US" w:eastAsia="zh-CN"/>
        </w:rPr>
        <w:t>3.检查各类经济合同文件签订及执行情况。重点检查合同签订的内部决策审批程序是否完善；合同风险是否充分考量，合同内容是否完整、清晰，条款是否得到严格履行。</w:t>
      </w:r>
    </w:p>
    <w:p w14:paraId="3DA23900">
      <w:pPr>
        <w:pStyle w:val="2"/>
        <w:keepNext w:val="0"/>
        <w:keepLines w:val="0"/>
        <w:pageBreakBefore w:val="0"/>
        <w:widowControl w:val="0"/>
        <w:kinsoku/>
        <w:wordWrap/>
        <w:overflowPunct/>
        <w:topLinePunct w:val="0"/>
        <w:autoSpaceDE/>
        <w:autoSpaceDN/>
        <w:bidi w:val="0"/>
        <w:adjustRightInd/>
        <w:snapToGrid/>
        <w:ind w:left="0" w:leftChars="0" w:firstLine="560" w:firstLineChars="200"/>
        <w:textAlignment w:val="auto"/>
        <w:rPr>
          <w:rFonts w:hint="eastAsia" w:ascii="仿宋_GB2312" w:hAnsi="Courier New" w:eastAsia="仿宋_GB2312" w:cs="Courier New"/>
          <w:color w:val="000000"/>
          <w:kern w:val="2"/>
          <w:sz w:val="28"/>
          <w:szCs w:val="28"/>
          <w:lang w:val="en-US" w:eastAsia="zh-CN" w:bidi="ar-SA"/>
        </w:rPr>
      </w:pPr>
      <w:r>
        <w:rPr>
          <w:rFonts w:hint="eastAsia" w:eastAsia="仿宋_GB2312"/>
          <w:color w:val="000000"/>
          <w:sz w:val="28"/>
          <w:szCs w:val="28"/>
        </w:rPr>
        <w:t>4</w:t>
      </w:r>
      <w:r>
        <w:rPr>
          <w:rFonts w:hint="eastAsia" w:ascii="仿宋_GB2312" w:hAnsi="Courier New" w:eastAsia="仿宋_GB2312" w:cs="Courier New"/>
          <w:color w:val="000000"/>
          <w:kern w:val="2"/>
          <w:sz w:val="28"/>
          <w:szCs w:val="28"/>
          <w:lang w:val="en-US" w:eastAsia="zh-CN" w:bidi="ar-SA"/>
        </w:rPr>
        <w:t>.检查公司招投标情况。重点检查招标项目是否符合国家现行关于招标管理规定以及《中华人民共和国招标投标法》《中华人民共和国招标投标法实施条例》等法律法规以及集团公司《招标管理办法》的执行情况。</w:t>
      </w:r>
    </w:p>
    <w:p w14:paraId="177B703A">
      <w:pPr>
        <w:pStyle w:val="2"/>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560" w:firstLineChars="200"/>
        <w:jc w:val="left"/>
        <w:textAlignment w:val="auto"/>
        <w:rPr>
          <w:rFonts w:hint="eastAsia" w:ascii="仿宋_GB2312" w:hAnsi="Courier New" w:eastAsia="仿宋_GB2312" w:cs="Courier New"/>
          <w:color w:val="000000"/>
          <w:kern w:val="2"/>
          <w:sz w:val="28"/>
          <w:szCs w:val="28"/>
          <w:lang w:val="en-US" w:eastAsia="zh-CN" w:bidi="ar-SA"/>
        </w:rPr>
      </w:pPr>
      <w:r>
        <w:rPr>
          <w:rFonts w:hint="eastAsia" w:eastAsia="仿宋_GB2312"/>
          <w:color w:val="000000"/>
          <w:sz w:val="28"/>
          <w:szCs w:val="28"/>
        </w:rPr>
        <w:t>5</w:t>
      </w:r>
      <w:r>
        <w:rPr>
          <w:rFonts w:hint="eastAsia" w:ascii="仿宋_GB2312" w:hAnsi="Courier New" w:eastAsia="仿宋_GB2312" w:cs="Courier New"/>
          <w:color w:val="000000"/>
          <w:kern w:val="2"/>
          <w:sz w:val="28"/>
          <w:szCs w:val="28"/>
          <w:lang w:val="en-US" w:eastAsia="zh-CN" w:bidi="ar-SA"/>
        </w:rPr>
        <w:t>.检查中央“八项规定”和省委省政府“十项规定”文件精神贯彻执行情况。</w:t>
      </w:r>
    </w:p>
    <w:p w14:paraId="02795B7E">
      <w:pPr>
        <w:pStyle w:val="2"/>
        <w:keepNext w:val="0"/>
        <w:keepLines w:val="0"/>
        <w:pageBreakBefore w:val="0"/>
        <w:widowControl w:val="0"/>
        <w:kinsoku/>
        <w:wordWrap/>
        <w:overflowPunct/>
        <w:topLinePunct w:val="0"/>
        <w:autoSpaceDE/>
        <w:autoSpaceDN/>
        <w:bidi w:val="0"/>
        <w:adjustRightInd/>
        <w:snapToGrid/>
        <w:ind w:left="0" w:leftChars="0" w:firstLine="560" w:firstLineChars="200"/>
        <w:textAlignment w:val="auto"/>
        <w:rPr>
          <w:rFonts w:eastAsia="仿宋_GB2312"/>
          <w:color w:val="000000"/>
          <w:sz w:val="28"/>
          <w:szCs w:val="28"/>
        </w:rPr>
      </w:pPr>
      <w:r>
        <w:rPr>
          <w:rFonts w:hint="eastAsia" w:eastAsia="仿宋_GB2312"/>
          <w:color w:val="000000"/>
          <w:sz w:val="28"/>
          <w:szCs w:val="28"/>
        </w:rPr>
        <w:t>6</w:t>
      </w:r>
      <w:r>
        <w:rPr>
          <w:rFonts w:hint="eastAsia" w:ascii="仿宋_GB2312" w:hAnsi="Courier New" w:eastAsia="仿宋_GB2312" w:cs="Courier New"/>
          <w:color w:val="000000"/>
          <w:kern w:val="2"/>
          <w:sz w:val="28"/>
          <w:szCs w:val="28"/>
          <w:lang w:val="en-US" w:eastAsia="zh-CN" w:bidi="ar-SA"/>
        </w:rPr>
        <w:t>.检查“三重一大”决策制度的贯彻执行情况。重点检查重大事项决策、重大项目安排、大额资金使用是否通过集体决策，决策事项是否进行充分论证，决策程序是否合规合法，决策结果是否得到严格执行，有无决策不当造成国有资产流失和损失浪费等问题。</w:t>
      </w:r>
    </w:p>
    <w:p w14:paraId="1943FA92">
      <w:pPr>
        <w:pStyle w:val="2"/>
        <w:keepNext w:val="0"/>
        <w:keepLines w:val="0"/>
        <w:pageBreakBefore w:val="0"/>
        <w:widowControl w:val="0"/>
        <w:kinsoku/>
        <w:wordWrap/>
        <w:overflowPunct/>
        <w:topLinePunct w:val="0"/>
        <w:autoSpaceDE/>
        <w:autoSpaceDN/>
        <w:bidi w:val="0"/>
        <w:adjustRightInd/>
        <w:snapToGrid/>
        <w:ind w:left="0" w:leftChars="0" w:firstLine="560" w:firstLineChars="200"/>
        <w:textAlignment w:val="auto"/>
        <w:rPr>
          <w:rFonts w:hint="eastAsia" w:ascii="仿宋_GB2312" w:hAnsi="Courier New" w:eastAsia="仿宋_GB2312" w:cs="Courier New"/>
          <w:color w:val="000000"/>
          <w:kern w:val="2"/>
          <w:sz w:val="28"/>
          <w:szCs w:val="28"/>
          <w:lang w:val="en-US" w:eastAsia="zh-CN" w:bidi="ar-SA"/>
        </w:rPr>
      </w:pPr>
      <w:r>
        <w:rPr>
          <w:rFonts w:hint="eastAsia" w:eastAsia="仿宋_GB2312"/>
          <w:color w:val="000000"/>
          <w:sz w:val="28"/>
          <w:szCs w:val="28"/>
        </w:rPr>
        <w:t>7</w:t>
      </w:r>
      <w:r>
        <w:rPr>
          <w:rFonts w:hint="eastAsia" w:ascii="仿宋_GB2312" w:hAnsi="Courier New" w:eastAsia="仿宋_GB2312" w:cs="Courier New"/>
          <w:color w:val="000000"/>
          <w:kern w:val="2"/>
          <w:sz w:val="28"/>
          <w:szCs w:val="28"/>
          <w:lang w:val="en-US" w:eastAsia="zh-CN" w:bidi="ar-SA"/>
        </w:rPr>
        <w:t>.检查公司</w:t>
      </w:r>
      <w:r>
        <w:rPr>
          <w:rFonts w:hint="default" w:ascii="Times New Roman" w:hAnsi="Times New Roman" w:eastAsia="仿宋_GB2312" w:cs="Times New Roman"/>
          <w:color w:val="000000"/>
          <w:kern w:val="2"/>
          <w:sz w:val="28"/>
          <w:szCs w:val="28"/>
          <w:lang w:val="en-US" w:eastAsia="zh-CN" w:bidi="ar-SA"/>
        </w:rPr>
        <w:t>2022-2024</w:t>
      </w:r>
      <w:r>
        <w:rPr>
          <w:rFonts w:hint="eastAsia" w:ascii="仿宋_GB2312" w:hAnsi="Courier New" w:eastAsia="仿宋_GB2312" w:cs="Courier New"/>
          <w:color w:val="000000"/>
          <w:kern w:val="2"/>
          <w:sz w:val="28"/>
          <w:szCs w:val="28"/>
          <w:lang w:val="en-US" w:eastAsia="zh-CN" w:bidi="ar-SA"/>
        </w:rPr>
        <w:t>年度目标任务完成情况。重点检查集团公司下达的年度投资计划、经营指标是否完成，分析未完成目标任务的原因，以及影响目标任务完成的因素等情况。</w:t>
      </w:r>
    </w:p>
    <w:p w14:paraId="1A160ECB">
      <w:pPr>
        <w:pStyle w:val="2"/>
        <w:keepNext w:val="0"/>
        <w:keepLines w:val="0"/>
        <w:pageBreakBefore w:val="0"/>
        <w:widowControl w:val="0"/>
        <w:kinsoku/>
        <w:wordWrap/>
        <w:overflowPunct/>
        <w:topLinePunct w:val="0"/>
        <w:autoSpaceDE/>
        <w:autoSpaceDN/>
        <w:bidi w:val="0"/>
        <w:adjustRightInd/>
        <w:snapToGrid/>
        <w:ind w:left="0" w:leftChars="0" w:firstLine="560" w:firstLineChars="200"/>
        <w:textAlignment w:val="auto"/>
        <w:rPr>
          <w:rFonts w:hint="eastAsia" w:ascii="仿宋_GB2312" w:hAnsi="Courier New" w:eastAsia="仿宋_GB2312" w:cs="Courier New"/>
          <w:color w:val="000000"/>
          <w:kern w:val="2"/>
          <w:sz w:val="28"/>
          <w:szCs w:val="28"/>
          <w:lang w:val="en-US" w:eastAsia="zh-CN" w:bidi="ar-SA"/>
        </w:rPr>
      </w:pPr>
      <w:r>
        <w:rPr>
          <w:rFonts w:hint="eastAsia" w:eastAsia="仿宋_GB2312"/>
          <w:color w:val="000000"/>
          <w:sz w:val="28"/>
          <w:szCs w:val="28"/>
          <w:highlight w:val="none"/>
        </w:rPr>
        <w:t>8</w:t>
      </w:r>
      <w:r>
        <w:rPr>
          <w:rFonts w:hint="eastAsia" w:ascii="仿宋_GB2312" w:hAnsi="Courier New" w:eastAsia="仿宋_GB2312" w:cs="Courier New"/>
          <w:color w:val="000000"/>
          <w:kern w:val="2"/>
          <w:sz w:val="28"/>
          <w:szCs w:val="28"/>
          <w:lang w:val="en-US" w:eastAsia="zh-CN" w:bidi="ar-SA"/>
        </w:rPr>
        <w:t>.检查公司</w:t>
      </w:r>
      <w:r>
        <w:rPr>
          <w:rFonts w:hint="eastAsia" w:ascii="Times New Roman" w:hAnsi="Times New Roman" w:eastAsia="仿宋_GB2312" w:cs="Times New Roman"/>
          <w:color w:val="000000"/>
          <w:kern w:val="2"/>
          <w:sz w:val="28"/>
          <w:szCs w:val="28"/>
          <w:lang w:val="en-US" w:eastAsia="zh-CN" w:bidi="ar-SA"/>
        </w:rPr>
        <w:t>2022-2024</w:t>
      </w:r>
      <w:r>
        <w:rPr>
          <w:rFonts w:hint="eastAsia" w:ascii="仿宋_GB2312" w:hAnsi="Courier New" w:eastAsia="仿宋_GB2312" w:cs="Courier New"/>
          <w:color w:val="000000"/>
          <w:kern w:val="2"/>
          <w:sz w:val="28"/>
          <w:szCs w:val="28"/>
          <w:lang w:val="en-US" w:eastAsia="zh-CN" w:bidi="ar-SA"/>
        </w:rPr>
        <w:t>年度管理费用预算的编制及执行情况。重点检查预算编制是否科学合理、严谨细致，预算调整是否准确及时，调整预算程序是否合规，总额及细项是否严格控制在预算额度内，是否存在逃避预算管理乱支乱列的问题。</w:t>
      </w:r>
    </w:p>
    <w:p w14:paraId="086702C0">
      <w:pPr>
        <w:pStyle w:val="2"/>
        <w:keepNext w:val="0"/>
        <w:keepLines w:val="0"/>
        <w:pageBreakBefore w:val="0"/>
        <w:widowControl w:val="0"/>
        <w:kinsoku/>
        <w:wordWrap/>
        <w:overflowPunct/>
        <w:topLinePunct w:val="0"/>
        <w:autoSpaceDE/>
        <w:autoSpaceDN/>
        <w:bidi w:val="0"/>
        <w:adjustRightInd/>
        <w:snapToGrid/>
        <w:spacing w:line="240" w:lineRule="auto"/>
        <w:ind w:left="0" w:leftChars="0" w:firstLine="560" w:firstLineChars="200"/>
        <w:textAlignment w:val="auto"/>
        <w:rPr>
          <w:rFonts w:hint="eastAsia" w:ascii="仿宋_GB2312" w:hAnsi="Courier New" w:eastAsia="仿宋_GB2312" w:cs="Courier New"/>
          <w:color w:val="000000"/>
          <w:kern w:val="2"/>
          <w:sz w:val="28"/>
          <w:szCs w:val="28"/>
          <w:lang w:val="en-US" w:eastAsia="zh-CN" w:bidi="ar-SA"/>
        </w:rPr>
      </w:pPr>
      <w:r>
        <w:rPr>
          <w:rFonts w:hint="eastAsia" w:eastAsia="仿宋_GB2312"/>
          <w:color w:val="000000"/>
          <w:sz w:val="28"/>
          <w:szCs w:val="28"/>
          <w:highlight w:val="none"/>
          <w:lang w:val="en-US" w:eastAsia="zh-CN"/>
        </w:rPr>
        <w:t>9</w:t>
      </w:r>
      <w:r>
        <w:rPr>
          <w:rFonts w:hint="eastAsia" w:ascii="仿宋_GB2312" w:hAnsi="Courier New" w:eastAsia="仿宋_GB2312" w:cs="Courier New"/>
          <w:color w:val="000000"/>
          <w:kern w:val="2"/>
          <w:sz w:val="28"/>
          <w:szCs w:val="28"/>
          <w:lang w:val="en-US" w:eastAsia="zh-CN" w:bidi="ar-SA"/>
        </w:rPr>
        <w:t>.检查收入情况。重点检查公司各项收入以及营运补助是否纳入单位指定帐套内统一核算和管理，有无隐瞒、转移、违规设立资金账户、公款私存、截留、坐支、私设“小金库"等问题。</w:t>
      </w:r>
    </w:p>
    <w:p w14:paraId="1BB37161">
      <w:pPr>
        <w:pStyle w:val="2"/>
        <w:keepNext w:val="0"/>
        <w:keepLines w:val="0"/>
        <w:pageBreakBefore w:val="0"/>
        <w:widowControl w:val="0"/>
        <w:kinsoku/>
        <w:wordWrap/>
        <w:overflowPunct/>
        <w:topLinePunct w:val="0"/>
        <w:autoSpaceDE/>
        <w:autoSpaceDN/>
        <w:bidi w:val="0"/>
        <w:adjustRightInd/>
        <w:snapToGrid/>
        <w:spacing w:line="240" w:lineRule="auto"/>
        <w:ind w:left="0" w:leftChars="0" w:firstLine="560" w:firstLineChars="200"/>
        <w:textAlignment w:val="auto"/>
        <w:rPr>
          <w:rFonts w:hint="eastAsia" w:ascii="仿宋_GB2312" w:hAnsi="Courier New" w:eastAsia="仿宋_GB2312" w:cs="Courier New"/>
          <w:color w:val="000000"/>
          <w:kern w:val="2"/>
          <w:sz w:val="28"/>
          <w:szCs w:val="28"/>
          <w:lang w:val="en-US" w:eastAsia="zh-CN" w:bidi="ar-SA"/>
        </w:rPr>
      </w:pPr>
      <w:r>
        <w:rPr>
          <w:rFonts w:hint="eastAsia" w:eastAsia="仿宋_GB2312"/>
          <w:color w:val="000000"/>
          <w:sz w:val="28"/>
          <w:szCs w:val="28"/>
          <w:highlight w:val="none"/>
          <w:lang w:val="en-US" w:eastAsia="zh-CN"/>
        </w:rPr>
        <w:t>10</w:t>
      </w:r>
      <w:r>
        <w:rPr>
          <w:rFonts w:hint="eastAsia" w:ascii="仿宋_GB2312" w:hAnsi="Courier New" w:eastAsia="仿宋_GB2312" w:cs="Courier New"/>
          <w:color w:val="000000"/>
          <w:kern w:val="2"/>
          <w:sz w:val="28"/>
          <w:szCs w:val="28"/>
          <w:lang w:val="en-US" w:eastAsia="zh-CN" w:bidi="ar-SA"/>
        </w:rPr>
        <w:t>.检查支出情况。重点检查各项支出是否真实、合规合法，是否以虚假合同、虚假发票等虚假资料支出套取资金或挤占挪用、截留、转移资金问题。</w:t>
      </w:r>
    </w:p>
    <w:p w14:paraId="275D65FC">
      <w:pPr>
        <w:pStyle w:val="2"/>
        <w:keepNext w:val="0"/>
        <w:keepLines w:val="0"/>
        <w:pageBreakBefore w:val="0"/>
        <w:widowControl w:val="0"/>
        <w:kinsoku/>
        <w:wordWrap/>
        <w:overflowPunct/>
        <w:topLinePunct w:val="0"/>
        <w:autoSpaceDE/>
        <w:autoSpaceDN/>
        <w:bidi w:val="0"/>
        <w:adjustRightInd/>
        <w:snapToGrid/>
        <w:ind w:left="0" w:leftChars="0" w:firstLine="560" w:firstLineChars="200"/>
        <w:textAlignment w:val="auto"/>
        <w:rPr>
          <w:rFonts w:hint="eastAsia" w:ascii="仿宋_GB2312" w:hAnsi="Courier New" w:eastAsia="仿宋_GB2312" w:cs="Courier New"/>
          <w:color w:val="000000"/>
          <w:kern w:val="2"/>
          <w:sz w:val="28"/>
          <w:szCs w:val="28"/>
          <w:lang w:val="en-US" w:eastAsia="zh-CN" w:bidi="ar-SA"/>
        </w:rPr>
      </w:pPr>
      <w:r>
        <w:rPr>
          <w:rFonts w:hint="eastAsia" w:eastAsia="仿宋_GB2312"/>
          <w:color w:val="000000"/>
          <w:sz w:val="28"/>
          <w:szCs w:val="28"/>
          <w:highlight w:val="none"/>
          <w:lang w:val="en-US" w:eastAsia="zh-CN"/>
        </w:rPr>
        <w:t>11</w:t>
      </w:r>
      <w:r>
        <w:rPr>
          <w:rFonts w:hint="eastAsia" w:ascii="仿宋_GB2312" w:hAnsi="Courier New" w:eastAsia="仿宋_GB2312" w:cs="Courier New"/>
          <w:color w:val="000000"/>
          <w:kern w:val="2"/>
          <w:sz w:val="28"/>
          <w:szCs w:val="28"/>
          <w:lang w:val="en-US" w:eastAsia="zh-CN" w:bidi="ar-SA"/>
        </w:rPr>
        <w:t>.检查</w:t>
      </w:r>
      <w:r>
        <w:rPr>
          <w:rFonts w:hint="eastAsia" w:ascii="仿宋_GB2312" w:hAnsi="Courier New" w:eastAsia="仿宋_GB2312" w:cs="Courier New"/>
          <w:color w:val="000000"/>
          <w:kern w:val="2"/>
          <w:sz w:val="28"/>
          <w:szCs w:val="28"/>
          <w:highlight w:val="none"/>
          <w:lang w:val="en-US" w:eastAsia="zh-CN" w:bidi="ar-SA"/>
        </w:rPr>
        <w:t>营运</w:t>
      </w:r>
      <w:r>
        <w:rPr>
          <w:rFonts w:hint="eastAsia" w:ascii="仿宋_GB2312" w:hAnsi="Courier New" w:eastAsia="仿宋_GB2312" w:cs="Courier New"/>
          <w:color w:val="000000"/>
          <w:kern w:val="2"/>
          <w:sz w:val="28"/>
          <w:szCs w:val="28"/>
          <w:lang w:val="en-US" w:eastAsia="zh-CN" w:bidi="ar-SA"/>
        </w:rPr>
        <w:t>成本核算情况。重点检查运营成本是否真实、合规合法，确认是否正确，入账手续是否完整，是否存在少计、不计或延迟确认成本的问题。</w:t>
      </w:r>
    </w:p>
    <w:p w14:paraId="6B2FBBD2">
      <w:pPr>
        <w:pStyle w:val="2"/>
        <w:keepNext w:val="0"/>
        <w:keepLines w:val="0"/>
        <w:pageBreakBefore w:val="0"/>
        <w:widowControl w:val="0"/>
        <w:kinsoku/>
        <w:wordWrap/>
        <w:overflowPunct/>
        <w:topLinePunct w:val="0"/>
        <w:autoSpaceDE/>
        <w:autoSpaceDN/>
        <w:bidi w:val="0"/>
        <w:adjustRightInd/>
        <w:snapToGrid/>
        <w:spacing w:line="240" w:lineRule="auto"/>
        <w:ind w:left="0" w:leftChars="0" w:firstLine="560" w:firstLineChars="200"/>
        <w:textAlignment w:val="auto"/>
        <w:rPr>
          <w:rFonts w:hint="eastAsia" w:ascii="仿宋_GB2312" w:hAnsi="Courier New" w:eastAsia="仿宋_GB2312" w:cs="Courier New"/>
          <w:color w:val="000000"/>
          <w:kern w:val="2"/>
          <w:sz w:val="28"/>
          <w:szCs w:val="28"/>
          <w:lang w:val="en-US" w:eastAsia="zh-CN" w:bidi="ar-SA"/>
        </w:rPr>
      </w:pPr>
      <w:r>
        <w:rPr>
          <w:rFonts w:hint="eastAsia" w:eastAsia="仿宋_GB2312"/>
          <w:color w:val="000000"/>
          <w:sz w:val="28"/>
          <w:szCs w:val="28"/>
          <w:highlight w:val="none"/>
          <w:lang w:val="en-US" w:eastAsia="zh-CN"/>
        </w:rPr>
        <w:t>12</w:t>
      </w:r>
      <w:r>
        <w:rPr>
          <w:rFonts w:hint="eastAsia" w:ascii="仿宋_GB2312" w:hAnsi="Courier New" w:eastAsia="仿宋_GB2312" w:cs="Courier New"/>
          <w:color w:val="000000"/>
          <w:kern w:val="2"/>
          <w:sz w:val="28"/>
          <w:szCs w:val="28"/>
          <w:lang w:val="en-US" w:eastAsia="zh-CN" w:bidi="ar-SA"/>
        </w:rPr>
        <w:t>.检查资金管理情况。重点检查银行账户开立、注销、管理是否合规，资金筹集是否科学合理，资金收支是否及时入账；是否对资金使用进行分类管理；不同支出的资金是否规定了不同的审批程序，各项支出的审批流程及审批权限是否明确；资金支付的申请、审批、复核和办理是否按照规定执行；是否依据有效合同、合法凭据，取得合法合规合理的票据。</w:t>
      </w:r>
    </w:p>
    <w:p w14:paraId="13B97A2B">
      <w:pPr>
        <w:pStyle w:val="2"/>
        <w:keepNext w:val="0"/>
        <w:keepLines w:val="0"/>
        <w:pageBreakBefore w:val="0"/>
        <w:widowControl w:val="0"/>
        <w:kinsoku/>
        <w:wordWrap/>
        <w:overflowPunct/>
        <w:topLinePunct w:val="0"/>
        <w:autoSpaceDE/>
        <w:autoSpaceDN/>
        <w:bidi w:val="0"/>
        <w:adjustRightInd/>
        <w:snapToGrid/>
        <w:spacing w:line="240" w:lineRule="auto"/>
        <w:ind w:left="0" w:leftChars="0" w:firstLine="560" w:firstLineChars="200"/>
        <w:textAlignment w:val="auto"/>
        <w:rPr>
          <w:rFonts w:hint="eastAsia" w:ascii="仿宋_GB2312" w:hAnsi="Courier New" w:eastAsia="仿宋_GB2312" w:cs="Courier New"/>
          <w:color w:val="000000"/>
          <w:kern w:val="2"/>
          <w:sz w:val="28"/>
          <w:szCs w:val="28"/>
          <w:lang w:val="en-US" w:eastAsia="zh-CN" w:bidi="ar-SA"/>
        </w:rPr>
      </w:pPr>
      <w:r>
        <w:rPr>
          <w:rFonts w:hint="eastAsia" w:eastAsia="仿宋_GB2312"/>
          <w:color w:val="000000"/>
          <w:sz w:val="28"/>
          <w:szCs w:val="28"/>
          <w:highlight w:val="none"/>
          <w:lang w:val="en-US" w:eastAsia="zh-CN"/>
        </w:rPr>
        <w:t>13</w:t>
      </w:r>
      <w:r>
        <w:rPr>
          <w:rFonts w:hint="eastAsia" w:ascii="仿宋_GB2312" w:hAnsi="Courier New" w:eastAsia="仿宋_GB2312" w:cs="Courier New"/>
          <w:color w:val="000000"/>
          <w:kern w:val="2"/>
          <w:sz w:val="28"/>
          <w:szCs w:val="28"/>
          <w:lang w:val="en-US" w:eastAsia="zh-CN" w:bidi="ar-SA"/>
        </w:rPr>
        <w:t>.检查往来账款。重点检查各项往来账款记载是否全面、真实、合规、合法，会计处理是否及时准确，是否存在以各种名义借给系统外单位及个人款项，并且长期挂账未清理；是否存在异常的往来账款，有无形成</w:t>
      </w:r>
      <w:r>
        <w:rPr>
          <w:rFonts w:hint="eastAsia" w:ascii="仿宋_GB2312" w:hAnsi="Courier New" w:eastAsia="仿宋_GB2312" w:cs="Courier New"/>
          <w:color w:val="000000"/>
          <w:kern w:val="2"/>
          <w:sz w:val="28"/>
          <w:szCs w:val="28"/>
          <w:highlight w:val="none"/>
          <w:lang w:val="en-US" w:eastAsia="zh-CN" w:bidi="ar-SA"/>
        </w:rPr>
        <w:t>呆</w:t>
      </w:r>
      <w:r>
        <w:rPr>
          <w:rFonts w:hint="eastAsia" w:ascii="仿宋_GB2312" w:hAnsi="Courier New" w:eastAsia="仿宋_GB2312" w:cs="Courier New"/>
          <w:color w:val="000000"/>
          <w:kern w:val="2"/>
          <w:sz w:val="28"/>
          <w:szCs w:val="28"/>
          <w:lang w:val="en-US" w:eastAsia="zh-CN" w:bidi="ar-SA"/>
        </w:rPr>
        <w:t>坏账；预付账款是否按照合同约定支付；进一步核实往来款项中是否存在收入未入账或未全额入账。</w:t>
      </w:r>
    </w:p>
    <w:p w14:paraId="40D4EFCF">
      <w:pPr>
        <w:pStyle w:val="2"/>
        <w:keepNext w:val="0"/>
        <w:keepLines w:val="0"/>
        <w:pageBreakBefore w:val="0"/>
        <w:widowControl w:val="0"/>
        <w:kinsoku/>
        <w:wordWrap/>
        <w:overflowPunct/>
        <w:topLinePunct w:val="0"/>
        <w:autoSpaceDE/>
        <w:autoSpaceDN/>
        <w:bidi w:val="0"/>
        <w:adjustRightInd/>
        <w:snapToGrid/>
        <w:spacing w:line="240" w:lineRule="auto"/>
        <w:ind w:left="0" w:leftChars="0" w:firstLine="560" w:firstLineChars="200"/>
        <w:textAlignment w:val="auto"/>
        <w:rPr>
          <w:rFonts w:hint="eastAsia" w:ascii="仿宋_GB2312" w:hAnsi="Courier New" w:eastAsia="仿宋_GB2312" w:cs="Courier New"/>
          <w:color w:val="000000"/>
          <w:kern w:val="2"/>
          <w:sz w:val="28"/>
          <w:szCs w:val="28"/>
          <w:lang w:val="en-US" w:eastAsia="zh-CN" w:bidi="ar-SA"/>
        </w:rPr>
      </w:pPr>
      <w:r>
        <w:rPr>
          <w:rFonts w:hint="eastAsia" w:eastAsia="仿宋_GB2312"/>
          <w:color w:val="000000"/>
          <w:sz w:val="28"/>
          <w:szCs w:val="28"/>
          <w:highlight w:val="none"/>
          <w:lang w:val="en-US" w:eastAsia="zh-CN"/>
        </w:rPr>
        <w:t>14</w:t>
      </w:r>
      <w:r>
        <w:rPr>
          <w:rFonts w:hint="eastAsia" w:ascii="仿宋_GB2312" w:hAnsi="Courier New" w:eastAsia="仿宋_GB2312" w:cs="Courier New"/>
          <w:color w:val="000000"/>
          <w:kern w:val="2"/>
          <w:sz w:val="28"/>
          <w:szCs w:val="28"/>
          <w:lang w:val="en-US" w:eastAsia="zh-CN" w:bidi="ar-SA"/>
        </w:rPr>
        <w:t>.检查资产管理和使用情况。重点检查账实、帐表是否相符；固定资产购置是否符合集团公司审批要求；资产报废、处置程序是否合规，是否存在未经批准擅自通过捐赠、调拨、报废、置换等处置国有资产，资产处置收入是否及时入账，是否计入小金库；固定资产核算是否符合公司规定，是否正确计提折旧；是否设置台账（或卡片），固定资产的取得是否纳入预算管理，是否经过审批；相关部门是否定期核对、盘点固定资产；是否存在账外资产，交付的资产是否及时入账。</w:t>
      </w:r>
    </w:p>
    <w:p w14:paraId="62ACBC38">
      <w:pPr>
        <w:pStyle w:val="2"/>
        <w:keepNext w:val="0"/>
        <w:keepLines w:val="0"/>
        <w:pageBreakBefore w:val="0"/>
        <w:widowControl w:val="0"/>
        <w:kinsoku/>
        <w:wordWrap/>
        <w:overflowPunct/>
        <w:topLinePunct w:val="0"/>
        <w:autoSpaceDE/>
        <w:autoSpaceDN/>
        <w:bidi w:val="0"/>
        <w:adjustRightInd/>
        <w:snapToGrid/>
        <w:spacing w:line="240" w:lineRule="auto"/>
        <w:ind w:left="0" w:leftChars="0" w:firstLine="560" w:firstLineChars="200"/>
        <w:textAlignment w:val="auto"/>
        <w:rPr>
          <w:rFonts w:hint="eastAsia" w:ascii="仿宋_GB2312" w:hAnsi="Courier New" w:eastAsia="仿宋_GB2312" w:cs="Courier New"/>
          <w:color w:val="000000"/>
          <w:kern w:val="2"/>
          <w:sz w:val="28"/>
          <w:szCs w:val="28"/>
          <w:lang w:val="en-US" w:eastAsia="zh-CN" w:bidi="ar-SA"/>
        </w:rPr>
      </w:pPr>
      <w:r>
        <w:rPr>
          <w:rFonts w:hint="eastAsia" w:eastAsia="仿宋_GB2312"/>
          <w:color w:val="000000"/>
          <w:sz w:val="28"/>
          <w:szCs w:val="28"/>
          <w:highlight w:val="none"/>
          <w:lang w:val="en-US" w:eastAsia="zh-CN"/>
        </w:rPr>
        <w:t>15</w:t>
      </w:r>
      <w:r>
        <w:rPr>
          <w:rFonts w:hint="eastAsia" w:ascii="仿宋_GB2312" w:hAnsi="Courier New" w:eastAsia="仿宋_GB2312" w:cs="Courier New"/>
          <w:color w:val="000000"/>
          <w:kern w:val="2"/>
          <w:sz w:val="28"/>
          <w:szCs w:val="28"/>
          <w:lang w:val="en-US" w:eastAsia="zh-CN" w:bidi="ar-SA"/>
        </w:rPr>
        <w:t>.检查财务会计核算和管理情况。重点检查公司会计账务处理是否按照法律法规和会计准则的要求进行准确、真实的核算、账实、帐表是否相符，会计确认标准、计量方法是否正确，有无财务状况和经营成果不实的问题，是否存在滥用会计政策、会计估计的问题。</w:t>
      </w:r>
    </w:p>
    <w:p w14:paraId="56D9FBD2">
      <w:pPr>
        <w:pStyle w:val="2"/>
        <w:keepNext w:val="0"/>
        <w:keepLines w:val="0"/>
        <w:pageBreakBefore w:val="0"/>
        <w:widowControl w:val="0"/>
        <w:kinsoku/>
        <w:wordWrap/>
        <w:overflowPunct/>
        <w:topLinePunct w:val="0"/>
        <w:autoSpaceDE/>
        <w:autoSpaceDN/>
        <w:bidi w:val="0"/>
        <w:adjustRightInd/>
        <w:snapToGrid/>
        <w:spacing w:line="240" w:lineRule="auto"/>
        <w:ind w:left="0" w:leftChars="0" w:firstLine="560" w:firstLineChars="200"/>
        <w:textAlignment w:val="auto"/>
        <w:rPr>
          <w:rFonts w:hint="eastAsia" w:ascii="仿宋_GB2312" w:hAnsi="Courier New" w:eastAsia="仿宋_GB2312" w:cs="Courier New"/>
          <w:color w:val="000000"/>
          <w:kern w:val="2"/>
          <w:sz w:val="28"/>
          <w:szCs w:val="28"/>
          <w:lang w:val="en-US" w:eastAsia="zh-CN" w:bidi="ar-SA"/>
        </w:rPr>
      </w:pPr>
      <w:r>
        <w:rPr>
          <w:rFonts w:hint="eastAsia" w:eastAsia="仿宋_GB2312"/>
          <w:color w:val="000000"/>
          <w:sz w:val="28"/>
          <w:szCs w:val="28"/>
          <w:highlight w:val="none"/>
          <w:lang w:val="en-US" w:eastAsia="zh-CN"/>
        </w:rPr>
        <w:t>16</w:t>
      </w:r>
      <w:r>
        <w:rPr>
          <w:rFonts w:hint="eastAsia" w:ascii="仿宋_GB2312" w:hAnsi="Courier New" w:eastAsia="仿宋_GB2312" w:cs="Courier New"/>
          <w:color w:val="000000"/>
          <w:kern w:val="2"/>
          <w:sz w:val="28"/>
          <w:szCs w:val="28"/>
          <w:lang w:val="en-US" w:eastAsia="zh-CN" w:bidi="ar-SA"/>
        </w:rPr>
        <w:t>.审计整改落实情况。重点核查以前年度外部审计机构出具的审计报告、管理建议书、重大事项检查结果、处理意见等问题的整改落实情况。</w:t>
      </w:r>
    </w:p>
    <w:p w14:paraId="646BC99D">
      <w:pPr>
        <w:pStyle w:val="2"/>
        <w:keepNext w:val="0"/>
        <w:keepLines w:val="0"/>
        <w:pageBreakBefore w:val="0"/>
        <w:widowControl w:val="0"/>
        <w:kinsoku/>
        <w:wordWrap/>
        <w:overflowPunct/>
        <w:topLinePunct w:val="0"/>
        <w:autoSpaceDE/>
        <w:autoSpaceDN/>
        <w:bidi w:val="0"/>
        <w:adjustRightInd/>
        <w:snapToGrid/>
        <w:ind w:left="0" w:leftChars="0" w:firstLine="560" w:firstLineChars="200"/>
        <w:textAlignment w:val="auto"/>
        <w:rPr>
          <w:rFonts w:eastAsia="仿宋_GB2312"/>
          <w:color w:val="000000"/>
          <w:sz w:val="28"/>
          <w:szCs w:val="28"/>
          <w:highlight w:val="none"/>
        </w:rPr>
      </w:pPr>
      <w:r>
        <w:rPr>
          <w:rFonts w:hint="eastAsia" w:eastAsia="仿宋_GB2312"/>
          <w:color w:val="000000"/>
          <w:sz w:val="28"/>
          <w:szCs w:val="28"/>
          <w:highlight w:val="none"/>
          <w:lang w:val="en-US" w:eastAsia="zh-CN"/>
        </w:rPr>
        <w:t>17</w:t>
      </w:r>
      <w:r>
        <w:rPr>
          <w:rFonts w:hint="eastAsia" w:ascii="仿宋_GB2312" w:hAnsi="Courier New" w:eastAsia="仿宋_GB2312" w:cs="Courier New"/>
          <w:color w:val="000000"/>
          <w:kern w:val="2"/>
          <w:sz w:val="28"/>
          <w:szCs w:val="28"/>
          <w:lang w:val="en-US" w:eastAsia="zh-CN" w:bidi="ar-SA"/>
        </w:rPr>
        <w:t>.其他财务收支情况。</w:t>
      </w:r>
    </w:p>
    <w:p w14:paraId="1E4800B2">
      <w:pPr>
        <w:pStyle w:val="118"/>
        <w:spacing w:line="560" w:lineRule="exact"/>
        <w:ind w:firstLine="600"/>
        <w:outlineLvl w:val="1"/>
        <w:rPr>
          <w:rFonts w:eastAsia="黑体"/>
          <w:sz w:val="28"/>
          <w:szCs w:val="28"/>
        </w:rPr>
      </w:pPr>
      <w:r>
        <w:rPr>
          <w:rFonts w:hint="eastAsia" w:eastAsia="黑体"/>
          <w:sz w:val="28"/>
          <w:szCs w:val="28"/>
        </w:rPr>
        <w:t>三、</w:t>
      </w:r>
      <w:r>
        <w:rPr>
          <w:rFonts w:eastAsia="黑体"/>
          <w:sz w:val="28"/>
          <w:szCs w:val="28"/>
        </w:rPr>
        <w:t>合同价格与支付方式</w:t>
      </w:r>
    </w:p>
    <w:p w14:paraId="3B3302F5">
      <w:pPr>
        <w:pStyle w:val="39"/>
        <w:numPr>
          <w:ilvl w:val="0"/>
          <w:numId w:val="0"/>
        </w:numPr>
        <w:spacing w:after="0" w:line="560" w:lineRule="exact"/>
        <w:ind w:firstLine="560" w:firstLineChars="200"/>
        <w:rPr>
          <w:rStyle w:val="106"/>
          <w:rFonts w:ascii="仿宋_GB2312" w:hAnsi="仿宋_GB2312" w:eastAsia="仿宋_GB2312" w:cs="仿宋_GB2312"/>
          <w:sz w:val="28"/>
          <w:szCs w:val="28"/>
        </w:rPr>
      </w:pPr>
      <w:r>
        <w:rPr>
          <w:rStyle w:val="106"/>
          <w:rFonts w:hint="eastAsia" w:ascii="仿宋_GB2312" w:hAnsi="仿宋_GB2312" w:eastAsia="仿宋_GB2312" w:cs="仿宋_GB2312"/>
          <w:sz w:val="28"/>
          <w:szCs w:val="28"/>
        </w:rPr>
        <w:t>（一）合同价格</w:t>
      </w:r>
    </w:p>
    <w:p w14:paraId="7B5981E3">
      <w:pPr>
        <w:pStyle w:val="39"/>
        <w:numPr>
          <w:ilvl w:val="0"/>
          <w:numId w:val="0"/>
        </w:numPr>
        <w:spacing w:after="0" w:line="560" w:lineRule="exact"/>
        <w:ind w:firstLine="560" w:firstLineChars="200"/>
        <w:rPr>
          <w:rFonts w:eastAsia="仿宋_GB2312"/>
          <w:color w:val="000000"/>
          <w:sz w:val="28"/>
          <w:szCs w:val="28"/>
        </w:rPr>
      </w:pPr>
      <w:r>
        <w:rPr>
          <w:rFonts w:eastAsia="仿宋_GB2312"/>
          <w:color w:val="000000"/>
          <w:sz w:val="28"/>
          <w:szCs w:val="28"/>
        </w:rPr>
        <w:t>全部</w:t>
      </w:r>
      <w:r>
        <w:rPr>
          <w:rStyle w:val="106"/>
          <w:rFonts w:hint="eastAsia" w:eastAsia="仿宋_GB2312"/>
          <w:sz w:val="28"/>
          <w:szCs w:val="28"/>
        </w:rPr>
        <w:t>审计</w:t>
      </w:r>
      <w:r>
        <w:rPr>
          <w:rFonts w:eastAsia="仿宋_GB2312"/>
          <w:color w:val="000000"/>
          <w:sz w:val="28"/>
          <w:szCs w:val="28"/>
        </w:rPr>
        <w:t>服务费用为含税价款人民币</w:t>
      </w:r>
      <w:r>
        <w:rPr>
          <w:rFonts w:hint="eastAsia" w:eastAsia="仿宋_GB2312"/>
          <w:color w:val="000000"/>
          <w:sz w:val="28"/>
          <w:szCs w:val="28"/>
          <w:u w:val="single"/>
        </w:rPr>
        <w:t xml:space="preserve">  </w:t>
      </w:r>
      <w:r>
        <w:rPr>
          <w:rFonts w:eastAsia="仿宋_GB2312"/>
          <w:color w:val="000000"/>
          <w:sz w:val="28"/>
          <w:szCs w:val="28"/>
          <w:u w:val="single"/>
        </w:rPr>
        <w:t xml:space="preserve"> </w:t>
      </w:r>
      <w:r>
        <w:rPr>
          <w:rFonts w:eastAsia="仿宋_GB2312"/>
          <w:color w:val="000000"/>
          <w:sz w:val="28"/>
          <w:szCs w:val="28"/>
        </w:rPr>
        <w:t>元（大写</w:t>
      </w:r>
      <w:r>
        <w:rPr>
          <w:rFonts w:eastAsia="仿宋_GB2312"/>
          <w:color w:val="000000"/>
          <w:sz w:val="28"/>
          <w:szCs w:val="28"/>
          <w:u w:val="single"/>
        </w:rPr>
        <w:t>：</w:t>
      </w:r>
      <w:r>
        <w:rPr>
          <w:rFonts w:hint="eastAsia" w:eastAsia="仿宋_GB2312"/>
          <w:color w:val="000000"/>
          <w:sz w:val="28"/>
          <w:szCs w:val="28"/>
          <w:u w:val="single"/>
        </w:rPr>
        <w:t xml:space="preserve"> </w:t>
      </w:r>
      <w:r>
        <w:rPr>
          <w:rFonts w:eastAsia="仿宋_GB2312"/>
          <w:sz w:val="28"/>
          <w:szCs w:val="28"/>
          <w:u w:val="single"/>
        </w:rPr>
        <w:t>元整</w:t>
      </w:r>
      <w:r>
        <w:rPr>
          <w:rFonts w:eastAsia="仿宋_GB2312"/>
          <w:color w:val="000000"/>
          <w:sz w:val="28"/>
          <w:szCs w:val="28"/>
        </w:rPr>
        <w:t>）</w:t>
      </w:r>
      <w:r>
        <w:rPr>
          <w:rFonts w:hint="eastAsia" w:eastAsia="仿宋_GB2312"/>
          <w:sz w:val="28"/>
          <w:szCs w:val="28"/>
        </w:rPr>
        <w:t>【中选金额】</w:t>
      </w:r>
      <w:r>
        <w:rPr>
          <w:rFonts w:eastAsia="仿宋_GB2312"/>
          <w:color w:val="000000"/>
          <w:sz w:val="28"/>
          <w:szCs w:val="28"/>
        </w:rPr>
        <w:t>，其中不含税金额人民币</w:t>
      </w:r>
      <w:r>
        <w:rPr>
          <w:rFonts w:hint="eastAsia" w:eastAsia="仿宋_GB2312"/>
          <w:color w:val="000000"/>
          <w:sz w:val="28"/>
          <w:szCs w:val="28"/>
          <w:u w:val="single"/>
        </w:rPr>
        <w:t xml:space="preserve">  </w:t>
      </w:r>
      <w:r>
        <w:rPr>
          <w:rFonts w:eastAsia="仿宋_GB2312"/>
          <w:color w:val="000000"/>
          <w:sz w:val="28"/>
          <w:szCs w:val="28"/>
        </w:rPr>
        <w:t>元，增值税额人民币</w:t>
      </w:r>
      <w:r>
        <w:rPr>
          <w:rFonts w:hint="eastAsia" w:eastAsia="仿宋_GB2312"/>
          <w:color w:val="000000"/>
          <w:sz w:val="28"/>
          <w:szCs w:val="28"/>
          <w:u w:val="single"/>
        </w:rPr>
        <w:t xml:space="preserve">  </w:t>
      </w:r>
      <w:r>
        <w:rPr>
          <w:rFonts w:eastAsia="仿宋_GB2312"/>
          <w:color w:val="000000"/>
          <w:sz w:val="28"/>
          <w:szCs w:val="28"/>
        </w:rPr>
        <w:t>元，乙方开具增值税率</w:t>
      </w:r>
      <w:r>
        <w:rPr>
          <w:rFonts w:hint="eastAsia" w:eastAsia="仿宋_GB2312"/>
          <w:color w:val="000000"/>
          <w:sz w:val="28"/>
          <w:szCs w:val="28"/>
          <w:u w:val="single"/>
        </w:rPr>
        <w:t xml:space="preserve">   </w:t>
      </w:r>
      <w:r>
        <w:rPr>
          <w:rFonts w:eastAsia="仿宋_GB2312"/>
          <w:color w:val="000000"/>
          <w:sz w:val="28"/>
          <w:szCs w:val="28"/>
        </w:rPr>
        <w:t>专用发票，该</w:t>
      </w:r>
      <w:r>
        <w:rPr>
          <w:rStyle w:val="106"/>
          <w:rFonts w:hint="eastAsia" w:eastAsia="仿宋_GB2312"/>
          <w:sz w:val="28"/>
          <w:szCs w:val="28"/>
        </w:rPr>
        <w:t>审计</w:t>
      </w:r>
      <w:r>
        <w:rPr>
          <w:rFonts w:eastAsia="仿宋_GB2312"/>
          <w:color w:val="000000"/>
          <w:sz w:val="28"/>
          <w:szCs w:val="28"/>
        </w:rPr>
        <w:t>费用由甲方按本协议支付。若国家出台新的税收政策或乙方纳税规模发生改变，合同约定税率高于国家法律法规及税务机关规定的税率时，对于尚未支付且未开具增值税税率发票的部分，按照国家法律法规及税务机关规定的增值税税率调整含税价格，价格调整的以不含税价格为基准。若国家出台新的税收政策或</w:t>
      </w:r>
      <w:r>
        <w:rPr>
          <w:rFonts w:hint="eastAsia" w:eastAsia="仿宋_GB2312"/>
          <w:color w:val="000000"/>
          <w:sz w:val="28"/>
          <w:szCs w:val="28"/>
        </w:rPr>
        <w:t>乙方</w:t>
      </w:r>
      <w:r>
        <w:rPr>
          <w:rFonts w:eastAsia="仿宋_GB2312"/>
          <w:color w:val="000000"/>
          <w:sz w:val="28"/>
          <w:szCs w:val="28"/>
        </w:rPr>
        <w:t>纳税规模发生改变，合同约定税率低于国家法律法规及税务机关规定的税率时，甲方仍按合同约定含税价格支付价款。</w:t>
      </w:r>
    </w:p>
    <w:p w14:paraId="4D432C47">
      <w:pPr>
        <w:pStyle w:val="5"/>
        <w:spacing w:before="0" w:after="0" w:line="560" w:lineRule="exact"/>
        <w:ind w:firstLine="560" w:firstLineChars="200"/>
        <w:rPr>
          <w:rStyle w:val="106"/>
          <w:rFonts w:ascii="仿宋_GB2312" w:hAnsi="仿宋_GB2312" w:eastAsia="仿宋_GB2312" w:cs="仿宋_GB2312"/>
          <w:b w:val="0"/>
          <w:bCs w:val="0"/>
          <w:sz w:val="28"/>
          <w:szCs w:val="28"/>
        </w:rPr>
      </w:pPr>
      <w:r>
        <w:rPr>
          <w:rStyle w:val="106"/>
          <w:rFonts w:hint="eastAsia" w:ascii="仿宋_GB2312" w:hAnsi="仿宋_GB2312" w:eastAsia="仿宋_GB2312" w:cs="仿宋_GB2312"/>
          <w:b w:val="0"/>
          <w:bCs w:val="0"/>
          <w:sz w:val="28"/>
          <w:szCs w:val="28"/>
        </w:rPr>
        <w:t>（二）支付方式</w:t>
      </w:r>
    </w:p>
    <w:p w14:paraId="3B547578">
      <w:pPr>
        <w:ind w:firstLine="560" w:firstLineChars="200"/>
        <w:rPr>
          <w:rFonts w:eastAsia="仿宋_GB2312"/>
          <w:sz w:val="28"/>
          <w:szCs w:val="28"/>
        </w:rPr>
      </w:pPr>
      <w:r>
        <w:rPr>
          <w:rFonts w:hint="eastAsia" w:eastAsia="仿宋_GB2312"/>
          <w:sz w:val="28"/>
          <w:szCs w:val="28"/>
        </w:rPr>
        <w:t>1</w:t>
      </w:r>
      <w:r>
        <w:rPr>
          <w:rFonts w:eastAsia="仿宋_GB2312"/>
          <w:sz w:val="28"/>
          <w:szCs w:val="28"/>
        </w:rPr>
        <w:t>．</w:t>
      </w:r>
      <w:r>
        <w:rPr>
          <w:rFonts w:hint="eastAsia" w:eastAsia="仿宋_GB2312"/>
          <w:sz w:val="28"/>
          <w:szCs w:val="28"/>
        </w:rPr>
        <w:t>价款支付：本合同签订且甲方收到符合要求的发票后10个工作日，甲方支付服务费总价的50%，即</w:t>
      </w:r>
      <w:r>
        <w:rPr>
          <w:rFonts w:hint="eastAsia" w:eastAsia="仿宋_GB2312"/>
          <w:sz w:val="28"/>
          <w:szCs w:val="28"/>
          <w:u w:val="single"/>
        </w:rPr>
        <w:t xml:space="preserve"> </w:t>
      </w:r>
      <w:r>
        <w:rPr>
          <w:rFonts w:hint="eastAsia" w:eastAsia="仿宋_GB2312"/>
          <w:i/>
          <w:iCs/>
          <w:sz w:val="28"/>
          <w:szCs w:val="28"/>
          <w:u w:val="single"/>
        </w:rPr>
        <w:t xml:space="preserve"> </w:t>
      </w:r>
      <w:r>
        <w:rPr>
          <w:rFonts w:hint="eastAsia" w:eastAsia="仿宋_GB2312"/>
          <w:sz w:val="28"/>
          <w:szCs w:val="28"/>
          <w:u w:val="single"/>
        </w:rPr>
        <w:t xml:space="preserve"> 元</w:t>
      </w:r>
      <w:r>
        <w:rPr>
          <w:rFonts w:hint="eastAsia" w:eastAsia="仿宋_GB2312"/>
          <w:sz w:val="28"/>
          <w:szCs w:val="28"/>
        </w:rPr>
        <w:t>（大写：</w:t>
      </w:r>
      <w:r>
        <w:rPr>
          <w:rFonts w:hint="eastAsia" w:eastAsia="仿宋_GB2312"/>
          <w:sz w:val="28"/>
          <w:szCs w:val="28"/>
          <w:u w:val="single"/>
        </w:rPr>
        <w:t xml:space="preserve">   元</w:t>
      </w:r>
      <w:r>
        <w:rPr>
          <w:rFonts w:hint="eastAsia" w:eastAsia="仿宋_GB2312"/>
          <w:sz w:val="28"/>
          <w:szCs w:val="28"/>
        </w:rPr>
        <w:t>整）；乙方如约</w:t>
      </w:r>
      <w:r>
        <w:rPr>
          <w:rFonts w:eastAsia="仿宋_GB2312"/>
          <w:sz w:val="28"/>
          <w:szCs w:val="28"/>
        </w:rPr>
        <w:t>提交</w:t>
      </w:r>
      <w:r>
        <w:rPr>
          <w:rFonts w:hint="eastAsia" w:eastAsia="仿宋_GB2312"/>
          <w:sz w:val="28"/>
          <w:szCs w:val="28"/>
        </w:rPr>
        <w:t>经甲方复核认可的最后一次正式项目成果且甲方收到符合要求的发票</w:t>
      </w:r>
      <w:r>
        <w:rPr>
          <w:rFonts w:eastAsia="仿宋_GB2312"/>
          <w:sz w:val="28"/>
          <w:szCs w:val="28"/>
        </w:rPr>
        <w:t>后</w:t>
      </w:r>
      <w:r>
        <w:rPr>
          <w:rFonts w:hint="eastAsia" w:eastAsia="仿宋_GB2312"/>
          <w:sz w:val="28"/>
          <w:szCs w:val="28"/>
        </w:rPr>
        <w:t>10</w:t>
      </w:r>
      <w:r>
        <w:rPr>
          <w:rFonts w:eastAsia="仿宋_GB2312"/>
          <w:sz w:val="28"/>
          <w:szCs w:val="28"/>
        </w:rPr>
        <w:t>个工作日内</w:t>
      </w:r>
      <w:r>
        <w:rPr>
          <w:rFonts w:hint="eastAsia" w:eastAsia="仿宋_GB2312"/>
          <w:sz w:val="28"/>
          <w:szCs w:val="28"/>
        </w:rPr>
        <w:t>支付本合同总服务费的50%，</w:t>
      </w:r>
      <w:r>
        <w:rPr>
          <w:rFonts w:eastAsia="仿宋_GB2312"/>
          <w:sz w:val="28"/>
          <w:szCs w:val="28"/>
        </w:rPr>
        <w:t>人民币</w:t>
      </w:r>
      <w:r>
        <w:rPr>
          <w:rFonts w:hint="eastAsia" w:eastAsia="仿宋_GB2312"/>
          <w:sz w:val="28"/>
          <w:szCs w:val="28"/>
          <w:u w:val="single"/>
        </w:rPr>
        <w:t xml:space="preserve">  </w:t>
      </w:r>
      <w:r>
        <w:rPr>
          <w:rFonts w:eastAsia="仿宋_GB2312"/>
          <w:color w:val="000000"/>
          <w:sz w:val="28"/>
          <w:szCs w:val="28"/>
          <w:u w:val="single"/>
        </w:rPr>
        <w:t xml:space="preserve"> </w:t>
      </w:r>
      <w:r>
        <w:rPr>
          <w:rFonts w:eastAsia="仿宋_GB2312"/>
          <w:sz w:val="28"/>
          <w:szCs w:val="28"/>
        </w:rPr>
        <w:t>元，（大写：</w:t>
      </w:r>
      <w:r>
        <w:rPr>
          <w:rFonts w:hint="eastAsia" w:eastAsia="仿宋_GB2312"/>
          <w:sz w:val="28"/>
          <w:szCs w:val="28"/>
          <w:u w:val="single"/>
        </w:rPr>
        <w:t xml:space="preserve">    </w:t>
      </w:r>
      <w:r>
        <w:rPr>
          <w:rFonts w:eastAsia="仿宋_GB2312"/>
          <w:sz w:val="28"/>
          <w:szCs w:val="28"/>
        </w:rPr>
        <w:t>元整）。</w:t>
      </w:r>
    </w:p>
    <w:p w14:paraId="662E9E66">
      <w:pPr>
        <w:ind w:firstLine="560" w:firstLineChars="200"/>
        <w:rPr>
          <w:rFonts w:eastAsia="仿宋_GB2312"/>
          <w:sz w:val="28"/>
          <w:szCs w:val="28"/>
        </w:rPr>
      </w:pPr>
      <w:r>
        <w:rPr>
          <w:rFonts w:hint="eastAsia" w:eastAsia="仿宋_GB2312"/>
          <w:sz w:val="28"/>
          <w:szCs w:val="28"/>
        </w:rPr>
        <w:t>2</w:t>
      </w:r>
      <w:r>
        <w:rPr>
          <w:rFonts w:eastAsia="仿宋_GB2312"/>
          <w:sz w:val="28"/>
          <w:szCs w:val="28"/>
        </w:rPr>
        <w:t>．在支付费用前乙方</w:t>
      </w:r>
      <w:r>
        <w:rPr>
          <w:rFonts w:hint="eastAsia" w:eastAsia="仿宋_GB2312"/>
          <w:sz w:val="28"/>
          <w:szCs w:val="28"/>
        </w:rPr>
        <w:t>须</w:t>
      </w:r>
      <w:r>
        <w:rPr>
          <w:rFonts w:eastAsia="仿宋_GB2312"/>
          <w:sz w:val="28"/>
          <w:szCs w:val="28"/>
        </w:rPr>
        <w:t>提供对应金额的正规增值税（专用）发票，否则甲方有权</w:t>
      </w:r>
      <w:r>
        <w:rPr>
          <w:rFonts w:hint="eastAsia" w:eastAsia="仿宋_GB2312"/>
          <w:sz w:val="28"/>
          <w:szCs w:val="28"/>
        </w:rPr>
        <w:t>拒绝</w:t>
      </w:r>
      <w:r>
        <w:rPr>
          <w:rFonts w:eastAsia="仿宋_GB2312"/>
          <w:sz w:val="28"/>
          <w:szCs w:val="28"/>
        </w:rPr>
        <w:t>支付对应的合同价款。</w:t>
      </w:r>
    </w:p>
    <w:p w14:paraId="1AFD5468">
      <w:pPr>
        <w:pStyle w:val="39"/>
        <w:numPr>
          <w:ilvl w:val="0"/>
          <w:numId w:val="0"/>
        </w:numPr>
        <w:spacing w:after="0" w:line="560" w:lineRule="exact"/>
        <w:ind w:firstLine="560" w:firstLineChars="200"/>
        <w:rPr>
          <w:rFonts w:eastAsia="仿宋_GB2312"/>
          <w:sz w:val="28"/>
          <w:szCs w:val="28"/>
        </w:rPr>
      </w:pPr>
      <w:r>
        <w:rPr>
          <w:rFonts w:hint="eastAsia" w:eastAsia="仿宋_GB2312"/>
          <w:sz w:val="28"/>
          <w:szCs w:val="28"/>
        </w:rPr>
        <w:t>3</w:t>
      </w:r>
      <w:r>
        <w:rPr>
          <w:rFonts w:eastAsia="仿宋_GB2312"/>
          <w:sz w:val="28"/>
          <w:szCs w:val="28"/>
        </w:rPr>
        <w:t>.甲方将服务费支付至乙方基本账户：</w:t>
      </w:r>
    </w:p>
    <w:p w14:paraId="7671682D">
      <w:pPr>
        <w:pStyle w:val="39"/>
        <w:numPr>
          <w:ilvl w:val="0"/>
          <w:numId w:val="0"/>
        </w:numPr>
        <w:spacing w:after="0" w:line="560" w:lineRule="exact"/>
        <w:ind w:left="-360" w:firstLine="840" w:firstLineChars="300"/>
        <w:rPr>
          <w:rFonts w:eastAsia="仿宋_GB2312"/>
          <w:sz w:val="28"/>
          <w:szCs w:val="28"/>
        </w:rPr>
      </w:pPr>
      <w:r>
        <w:rPr>
          <w:rFonts w:hint="eastAsia" w:eastAsia="仿宋_GB2312"/>
          <w:sz w:val="28"/>
          <w:szCs w:val="28"/>
        </w:rPr>
        <w:t xml:space="preserve"> </w:t>
      </w:r>
      <w:r>
        <w:rPr>
          <w:rFonts w:eastAsia="仿宋_GB2312"/>
          <w:sz w:val="28"/>
          <w:szCs w:val="28"/>
        </w:rPr>
        <w:t>收款单位名称：</w:t>
      </w:r>
    </w:p>
    <w:p w14:paraId="1FD35B64">
      <w:pPr>
        <w:pStyle w:val="39"/>
        <w:numPr>
          <w:ilvl w:val="0"/>
          <w:numId w:val="0"/>
        </w:numPr>
        <w:spacing w:after="0" w:line="560" w:lineRule="exact"/>
        <w:ind w:left="-360" w:firstLine="840" w:firstLineChars="300"/>
        <w:rPr>
          <w:rFonts w:eastAsia="仿宋_GB2312"/>
          <w:sz w:val="28"/>
          <w:szCs w:val="28"/>
        </w:rPr>
      </w:pPr>
      <w:r>
        <w:rPr>
          <w:rFonts w:hint="eastAsia" w:eastAsia="仿宋_GB2312"/>
          <w:sz w:val="28"/>
          <w:szCs w:val="28"/>
        </w:rPr>
        <w:t xml:space="preserve"> </w:t>
      </w:r>
      <w:r>
        <w:rPr>
          <w:rFonts w:eastAsia="仿宋_GB2312"/>
          <w:sz w:val="28"/>
          <w:szCs w:val="28"/>
        </w:rPr>
        <w:t>开户银行：</w:t>
      </w:r>
    </w:p>
    <w:p w14:paraId="33371FE0">
      <w:pPr>
        <w:pStyle w:val="39"/>
        <w:numPr>
          <w:ilvl w:val="0"/>
          <w:numId w:val="0"/>
        </w:numPr>
        <w:spacing w:after="0" w:line="560" w:lineRule="exact"/>
        <w:ind w:left="-360" w:firstLine="560" w:firstLineChars="200"/>
        <w:rPr>
          <w:rFonts w:eastAsia="仿宋_GB2312"/>
          <w:sz w:val="28"/>
          <w:szCs w:val="28"/>
        </w:rPr>
      </w:pPr>
      <w:r>
        <w:rPr>
          <w:rFonts w:hint="eastAsia" w:eastAsia="仿宋_GB2312"/>
          <w:sz w:val="28"/>
          <w:szCs w:val="28"/>
        </w:rPr>
        <w:t xml:space="preserve">  </w:t>
      </w:r>
      <w:r>
        <w:rPr>
          <w:rFonts w:hint="eastAsia" w:eastAsia="仿宋_GB2312"/>
          <w:sz w:val="28"/>
          <w:szCs w:val="28"/>
          <w:lang w:val="en-US" w:eastAsia="zh-CN"/>
        </w:rPr>
        <w:t xml:space="preserve"> </w:t>
      </w:r>
      <w:r>
        <w:rPr>
          <w:rFonts w:eastAsia="仿宋_GB2312"/>
          <w:sz w:val="28"/>
          <w:szCs w:val="28"/>
        </w:rPr>
        <w:t>收款账号：</w:t>
      </w:r>
    </w:p>
    <w:p w14:paraId="1F5C7AEF">
      <w:pPr>
        <w:pStyle w:val="118"/>
        <w:spacing w:line="560" w:lineRule="exact"/>
        <w:ind w:firstLine="600"/>
        <w:outlineLvl w:val="1"/>
        <w:rPr>
          <w:rFonts w:hint="eastAsia" w:eastAsia="黑体"/>
          <w:sz w:val="28"/>
          <w:szCs w:val="28"/>
        </w:rPr>
      </w:pPr>
      <w:r>
        <w:rPr>
          <w:rFonts w:hint="eastAsia" w:eastAsia="黑体"/>
          <w:sz w:val="28"/>
          <w:szCs w:val="28"/>
        </w:rPr>
        <w:t>四、服务方式及时间期限</w:t>
      </w:r>
    </w:p>
    <w:p w14:paraId="0FE13420">
      <w:pPr>
        <w:numPr>
          <w:ilvl w:val="255"/>
          <w:numId w:val="0"/>
        </w:numPr>
        <w:spacing w:line="560" w:lineRule="exact"/>
        <w:ind w:firstLine="560" w:firstLineChars="200"/>
        <w:jc w:val="left"/>
        <w:rPr>
          <w:rFonts w:eastAsia="仿宋_GB2312"/>
          <w:sz w:val="28"/>
          <w:szCs w:val="28"/>
        </w:rPr>
      </w:pPr>
      <w:r>
        <w:rPr>
          <w:rFonts w:hint="eastAsia" w:eastAsia="仿宋_GB2312"/>
          <w:sz w:val="28"/>
          <w:szCs w:val="28"/>
        </w:rPr>
        <w:t>（一）服务方式：现场审计</w:t>
      </w:r>
    </w:p>
    <w:p w14:paraId="0AA837D4">
      <w:pPr>
        <w:numPr>
          <w:ilvl w:val="255"/>
          <w:numId w:val="0"/>
        </w:numPr>
        <w:spacing w:line="560" w:lineRule="exact"/>
        <w:ind w:firstLine="560" w:firstLineChars="200"/>
        <w:jc w:val="left"/>
        <w:rPr>
          <w:sz w:val="28"/>
          <w:szCs w:val="28"/>
        </w:rPr>
      </w:pPr>
      <w:r>
        <w:rPr>
          <w:rFonts w:hint="eastAsia" w:eastAsia="仿宋_GB2312"/>
          <w:sz w:val="28"/>
          <w:szCs w:val="28"/>
        </w:rPr>
        <w:t>（二）完成时限：</w:t>
      </w:r>
      <w:r>
        <w:rPr>
          <w:rFonts w:hint="eastAsia" w:eastAsia="仿宋_GB2312"/>
          <w:sz w:val="28"/>
          <w:szCs w:val="28"/>
          <w:highlight w:val="none"/>
        </w:rPr>
        <w:t>从项目进场后，周期为</w:t>
      </w:r>
      <w:r>
        <w:rPr>
          <w:rFonts w:hint="eastAsia" w:eastAsia="仿宋_GB2312"/>
          <w:sz w:val="28"/>
          <w:szCs w:val="28"/>
          <w:highlight w:val="none"/>
          <w:lang w:val="en-US" w:eastAsia="zh-CN"/>
        </w:rPr>
        <w:t>2</w:t>
      </w:r>
      <w:r>
        <w:rPr>
          <w:rFonts w:hint="eastAsia" w:eastAsia="仿宋_GB2312"/>
          <w:sz w:val="28"/>
          <w:szCs w:val="28"/>
          <w:highlight w:val="none"/>
        </w:rPr>
        <w:t>个月</w:t>
      </w:r>
      <w:r>
        <w:rPr>
          <w:rFonts w:hint="eastAsia" w:eastAsia="仿宋_GB2312"/>
          <w:sz w:val="28"/>
          <w:szCs w:val="28"/>
          <w:highlight w:val="none"/>
          <w:lang w:val="en-US" w:eastAsia="zh-CN"/>
        </w:rPr>
        <w:t>内</w:t>
      </w:r>
      <w:r>
        <w:rPr>
          <w:rFonts w:hint="eastAsia" w:eastAsia="仿宋_GB2312"/>
          <w:sz w:val="28"/>
          <w:szCs w:val="28"/>
          <w:highlight w:val="none"/>
        </w:rPr>
        <w:t>，</w:t>
      </w:r>
      <w:r>
        <w:rPr>
          <w:rFonts w:hint="eastAsia" w:ascii="仿宋_GB2312" w:hAnsi="仿宋_GB2312" w:eastAsia="仿宋_GB2312" w:cs="仿宋_GB2312"/>
          <w:sz w:val="28"/>
          <w:szCs w:val="28"/>
        </w:rPr>
        <w:t xml:space="preserve">自乙方进场之日起 </w:t>
      </w:r>
      <w:r>
        <w:rPr>
          <w:rFonts w:hint="eastAsia" w:ascii="仿宋_GB2312" w:hAnsi="仿宋_GB2312" w:eastAsia="仿宋_GB2312" w:cs="仿宋_GB2312"/>
          <w:sz w:val="28"/>
          <w:szCs w:val="28"/>
          <w:lang w:val="en-US" w:eastAsia="zh-CN"/>
        </w:rPr>
        <w:t>30</w:t>
      </w:r>
      <w:r>
        <w:rPr>
          <w:rFonts w:hint="eastAsia" w:ascii="仿宋_GB2312" w:hAnsi="仿宋_GB2312" w:eastAsia="仿宋_GB2312" w:cs="仿宋_GB2312"/>
          <w:sz w:val="28"/>
          <w:szCs w:val="28"/>
        </w:rPr>
        <w:t xml:space="preserve">日内完成提交审计报告初稿，乙方进场之日起 </w:t>
      </w:r>
      <w:r>
        <w:rPr>
          <w:rFonts w:hint="eastAsia" w:eastAsia="仿宋_GB2312"/>
          <w:sz w:val="28"/>
          <w:szCs w:val="28"/>
          <w:highlight w:val="none"/>
          <w:lang w:val="en-US" w:eastAsia="zh-CN"/>
        </w:rPr>
        <w:t>40</w:t>
      </w:r>
      <w:r>
        <w:rPr>
          <w:rFonts w:hint="eastAsia" w:ascii="仿宋_GB2312" w:hAnsi="仿宋_GB2312" w:eastAsia="仿宋_GB2312" w:cs="仿宋_GB2312"/>
          <w:sz w:val="28"/>
          <w:szCs w:val="28"/>
        </w:rPr>
        <w:t xml:space="preserve"> 日内提交须征求甲方反馈意见的审计报告征求意见稿，乙方进场之日起 </w:t>
      </w:r>
      <w:r>
        <w:rPr>
          <w:rFonts w:hint="eastAsia" w:eastAsia="仿宋_GB2312"/>
          <w:sz w:val="28"/>
          <w:szCs w:val="28"/>
          <w:highlight w:val="none"/>
          <w:lang w:val="en-US" w:eastAsia="zh-CN"/>
        </w:rPr>
        <w:t xml:space="preserve">50 </w:t>
      </w:r>
      <w:r>
        <w:rPr>
          <w:rFonts w:hint="eastAsia" w:ascii="仿宋_GB2312" w:hAnsi="仿宋_GB2312" w:eastAsia="仿宋_GB2312" w:cs="仿宋_GB2312"/>
          <w:sz w:val="28"/>
          <w:szCs w:val="28"/>
        </w:rPr>
        <w:t>内提交经甲方复核认可的审计报告。乙方进场时间以甲方通知的时间为准。</w:t>
      </w:r>
    </w:p>
    <w:p w14:paraId="7723EF26">
      <w:pPr>
        <w:pStyle w:val="118"/>
        <w:spacing w:line="560" w:lineRule="exact"/>
        <w:ind w:firstLine="600"/>
        <w:outlineLvl w:val="1"/>
        <w:rPr>
          <w:rFonts w:hint="eastAsia" w:eastAsia="黑体"/>
          <w:sz w:val="28"/>
          <w:szCs w:val="28"/>
        </w:rPr>
      </w:pPr>
      <w:r>
        <w:rPr>
          <w:rFonts w:hint="eastAsia" w:eastAsia="黑体"/>
          <w:sz w:val="28"/>
          <w:szCs w:val="28"/>
        </w:rPr>
        <w:t>五、组成协议的文件</w:t>
      </w:r>
    </w:p>
    <w:p w14:paraId="6756EA1A">
      <w:pPr>
        <w:spacing w:line="560" w:lineRule="exact"/>
        <w:ind w:firstLine="560" w:firstLineChars="200"/>
        <w:rPr>
          <w:rFonts w:ascii="楷体_GB2312" w:hAnsi="楷体_GB2312" w:eastAsia="楷体_GB2312" w:cs="楷体_GB2312"/>
          <w:bCs/>
          <w:sz w:val="28"/>
          <w:szCs w:val="28"/>
        </w:rPr>
      </w:pPr>
      <w:r>
        <w:rPr>
          <w:rFonts w:hint="eastAsia" w:ascii="楷体_GB2312" w:hAnsi="楷体_GB2312" w:eastAsia="楷体_GB2312" w:cs="楷体_GB2312"/>
          <w:bCs/>
          <w:sz w:val="28"/>
          <w:szCs w:val="28"/>
        </w:rPr>
        <w:t>（一）本合同</w:t>
      </w:r>
    </w:p>
    <w:p w14:paraId="0ECDA782">
      <w:pPr>
        <w:spacing w:line="560" w:lineRule="exact"/>
        <w:ind w:firstLine="560" w:firstLineChars="200"/>
        <w:rPr>
          <w:rFonts w:ascii="楷体_GB2312" w:hAnsi="楷体_GB2312" w:eastAsia="楷体_GB2312" w:cs="楷体_GB2312"/>
          <w:bCs/>
          <w:sz w:val="28"/>
          <w:szCs w:val="28"/>
        </w:rPr>
      </w:pPr>
      <w:r>
        <w:rPr>
          <w:rFonts w:hint="eastAsia" w:ascii="楷体_GB2312" w:hAnsi="楷体_GB2312" w:eastAsia="楷体_GB2312" w:cs="楷体_GB2312"/>
          <w:bCs/>
          <w:sz w:val="28"/>
          <w:szCs w:val="28"/>
        </w:rPr>
        <w:t>（二）附件</w:t>
      </w:r>
    </w:p>
    <w:p w14:paraId="20FC0375">
      <w:pPr>
        <w:pStyle w:val="118"/>
        <w:spacing w:line="560" w:lineRule="exact"/>
        <w:ind w:firstLine="600"/>
        <w:outlineLvl w:val="1"/>
        <w:rPr>
          <w:rFonts w:hint="eastAsia" w:eastAsia="黑体"/>
          <w:sz w:val="28"/>
          <w:szCs w:val="28"/>
        </w:rPr>
      </w:pPr>
      <w:r>
        <w:rPr>
          <w:rFonts w:hint="eastAsia" w:eastAsia="黑体"/>
          <w:sz w:val="28"/>
          <w:szCs w:val="28"/>
        </w:rPr>
        <w:t>六、权利和义务</w:t>
      </w:r>
    </w:p>
    <w:p w14:paraId="702EBD1B">
      <w:pPr>
        <w:spacing w:line="560" w:lineRule="exact"/>
        <w:ind w:firstLine="560" w:firstLineChars="200"/>
        <w:rPr>
          <w:rStyle w:val="106"/>
          <w:rFonts w:ascii="楷体_GB2312" w:hAnsi="楷体_GB2312" w:eastAsia="楷体_GB2312" w:cs="楷体_GB2312"/>
          <w:sz w:val="28"/>
          <w:szCs w:val="28"/>
        </w:rPr>
      </w:pPr>
      <w:r>
        <w:rPr>
          <w:rStyle w:val="106"/>
          <w:rFonts w:hint="eastAsia" w:ascii="楷体_GB2312" w:hAnsi="楷体_GB2312" w:eastAsia="楷体_GB2312" w:cs="楷体_GB2312"/>
          <w:sz w:val="28"/>
          <w:szCs w:val="28"/>
        </w:rPr>
        <w:t>（一）甲方的权利和义务</w:t>
      </w:r>
    </w:p>
    <w:p w14:paraId="3627648E">
      <w:pPr>
        <w:spacing w:line="560" w:lineRule="exact"/>
        <w:ind w:firstLine="560" w:firstLineChars="200"/>
        <w:rPr>
          <w:rFonts w:eastAsia="仿宋_GB2312"/>
          <w:sz w:val="28"/>
          <w:szCs w:val="28"/>
        </w:rPr>
      </w:pPr>
      <w:r>
        <w:rPr>
          <w:rFonts w:hint="eastAsia" w:eastAsia="仿宋_GB2312"/>
          <w:sz w:val="28"/>
          <w:szCs w:val="28"/>
        </w:rPr>
        <w:t xml:space="preserve">  1.甲方的权利</w:t>
      </w:r>
    </w:p>
    <w:p w14:paraId="134A9284">
      <w:pPr>
        <w:numPr>
          <w:ilvl w:val="255"/>
          <w:numId w:val="0"/>
        </w:numPr>
        <w:spacing w:line="560" w:lineRule="exact"/>
        <w:ind w:firstLine="560" w:firstLineChars="200"/>
        <w:jc w:val="left"/>
        <w:rPr>
          <w:rFonts w:eastAsia="仿宋_GB2312"/>
          <w:sz w:val="28"/>
          <w:szCs w:val="28"/>
        </w:rPr>
      </w:pPr>
      <w:r>
        <w:rPr>
          <w:rFonts w:hint="eastAsia" w:eastAsia="仿宋_GB2312"/>
          <w:sz w:val="28"/>
          <w:szCs w:val="28"/>
        </w:rPr>
        <w:t>（1）有权负责组织、协调、指导和监督乙方开展审计工作，</w:t>
      </w:r>
      <w:r>
        <w:rPr>
          <w:rFonts w:hint="eastAsia" w:eastAsia="仿宋_GB2312"/>
          <w:sz w:val="28"/>
          <w:szCs w:val="28"/>
          <w:lang w:val="en-US" w:eastAsia="zh-CN"/>
        </w:rPr>
        <w:t>邀请上级单位（部门）或第三方</w:t>
      </w:r>
      <w:r>
        <w:rPr>
          <w:rFonts w:hint="eastAsia" w:eastAsia="仿宋_GB2312"/>
          <w:sz w:val="28"/>
          <w:szCs w:val="28"/>
        </w:rPr>
        <w:t>对乙方提交的审计结论进行复核。</w:t>
      </w:r>
    </w:p>
    <w:p w14:paraId="592D3B54">
      <w:pPr>
        <w:numPr>
          <w:ilvl w:val="255"/>
          <w:numId w:val="0"/>
        </w:numPr>
        <w:spacing w:line="560" w:lineRule="exact"/>
        <w:ind w:firstLine="560" w:firstLineChars="200"/>
        <w:jc w:val="left"/>
        <w:rPr>
          <w:rFonts w:eastAsia="仿宋_GB2312"/>
          <w:sz w:val="28"/>
          <w:szCs w:val="28"/>
        </w:rPr>
      </w:pPr>
      <w:r>
        <w:rPr>
          <w:rFonts w:hint="eastAsia" w:eastAsia="仿宋_GB2312"/>
          <w:sz w:val="28"/>
          <w:szCs w:val="28"/>
        </w:rPr>
        <w:t>（2）有权要求乙方按相关规定和合同约定开展审计工作，有权随时向乙方了解工作进展及相关情况；</w:t>
      </w:r>
    </w:p>
    <w:p w14:paraId="43008874">
      <w:pPr>
        <w:numPr>
          <w:ilvl w:val="255"/>
          <w:numId w:val="0"/>
        </w:numPr>
        <w:spacing w:line="560" w:lineRule="exact"/>
        <w:ind w:firstLine="560" w:firstLineChars="200"/>
        <w:jc w:val="left"/>
        <w:rPr>
          <w:rFonts w:eastAsia="仿宋_GB2312"/>
          <w:sz w:val="28"/>
          <w:szCs w:val="28"/>
        </w:rPr>
      </w:pPr>
      <w:r>
        <w:rPr>
          <w:rFonts w:hint="eastAsia" w:eastAsia="仿宋_GB2312"/>
          <w:sz w:val="28"/>
          <w:szCs w:val="28"/>
        </w:rPr>
        <w:t>（3）有权对乙方实施委托审计项目（事项）的过程质量进行指导、检查、考核；</w:t>
      </w:r>
    </w:p>
    <w:p w14:paraId="48AFE445">
      <w:pPr>
        <w:numPr>
          <w:ilvl w:val="255"/>
          <w:numId w:val="0"/>
        </w:numPr>
        <w:spacing w:line="560" w:lineRule="exact"/>
        <w:ind w:firstLine="560" w:firstLineChars="200"/>
        <w:jc w:val="left"/>
        <w:rPr>
          <w:rFonts w:eastAsia="仿宋_GB2312"/>
          <w:sz w:val="28"/>
          <w:szCs w:val="28"/>
        </w:rPr>
      </w:pPr>
      <w:r>
        <w:rPr>
          <w:rFonts w:hint="eastAsia" w:eastAsia="仿宋_GB2312"/>
          <w:sz w:val="28"/>
          <w:szCs w:val="28"/>
        </w:rPr>
        <w:t>（4）有权对乙方提交的审计结论进行审核并依法采信、对有关审计资料进行抽查、复核，涉及需要补查补证的事项有权要求乙方进行补充、完善；</w:t>
      </w:r>
    </w:p>
    <w:p w14:paraId="6F7B2380">
      <w:pPr>
        <w:numPr>
          <w:ilvl w:val="255"/>
          <w:numId w:val="0"/>
        </w:numPr>
        <w:spacing w:line="560" w:lineRule="exact"/>
        <w:ind w:firstLine="560" w:firstLineChars="200"/>
        <w:jc w:val="left"/>
        <w:rPr>
          <w:rFonts w:eastAsia="仿宋_GB2312"/>
          <w:sz w:val="28"/>
          <w:szCs w:val="28"/>
        </w:rPr>
      </w:pPr>
      <w:r>
        <w:rPr>
          <w:rFonts w:hint="eastAsia" w:eastAsia="仿宋_GB2312"/>
          <w:sz w:val="28"/>
          <w:szCs w:val="28"/>
        </w:rPr>
        <w:t>（5）有权要求乙方更换未按协议或职业要求履行职责的乙方人员，未按甲方要求更换人员的，甲方有权解除协议且不支付乙方任何款项并要求乙方承担合同总金额3</w:t>
      </w:r>
      <w:r>
        <w:rPr>
          <w:rFonts w:eastAsia="仿宋_GB2312"/>
          <w:sz w:val="28"/>
          <w:szCs w:val="28"/>
        </w:rPr>
        <w:t>0%</w:t>
      </w:r>
      <w:r>
        <w:rPr>
          <w:rFonts w:hint="eastAsia" w:eastAsia="仿宋_GB2312"/>
          <w:sz w:val="28"/>
          <w:szCs w:val="28"/>
        </w:rPr>
        <w:t>的违约金。</w:t>
      </w:r>
    </w:p>
    <w:p w14:paraId="3E8B4006">
      <w:pPr>
        <w:numPr>
          <w:ilvl w:val="255"/>
          <w:numId w:val="0"/>
        </w:numPr>
        <w:spacing w:line="560" w:lineRule="exact"/>
        <w:ind w:firstLine="560" w:firstLineChars="200"/>
        <w:jc w:val="left"/>
        <w:rPr>
          <w:rFonts w:eastAsia="仿宋_GB2312"/>
          <w:sz w:val="28"/>
          <w:szCs w:val="28"/>
        </w:rPr>
      </w:pPr>
      <w:r>
        <w:rPr>
          <w:rFonts w:hint="eastAsia" w:eastAsia="仿宋_GB2312"/>
          <w:sz w:val="28"/>
          <w:szCs w:val="28"/>
        </w:rPr>
        <w:t>（6）有权根据相关规定和合同约定对乙方的违法违规行为和违反合同约定的行为作出相应处理。</w:t>
      </w:r>
    </w:p>
    <w:p w14:paraId="62078E5E">
      <w:pPr>
        <w:numPr>
          <w:ilvl w:val="255"/>
          <w:numId w:val="0"/>
        </w:numPr>
        <w:spacing w:line="560" w:lineRule="exact"/>
        <w:ind w:firstLine="560" w:firstLineChars="200"/>
        <w:jc w:val="left"/>
        <w:rPr>
          <w:rFonts w:eastAsia="仿宋_GB2312"/>
          <w:sz w:val="28"/>
          <w:szCs w:val="28"/>
        </w:rPr>
      </w:pPr>
      <w:r>
        <w:rPr>
          <w:rFonts w:hint="eastAsia" w:eastAsia="仿宋_GB2312"/>
          <w:sz w:val="28"/>
          <w:szCs w:val="28"/>
        </w:rPr>
        <w:t>（7）因乙方在提供</w:t>
      </w:r>
      <w:r>
        <w:rPr>
          <w:rStyle w:val="106"/>
          <w:rFonts w:hint="eastAsia" w:eastAsia="仿宋_GB2312"/>
          <w:sz w:val="28"/>
          <w:szCs w:val="28"/>
        </w:rPr>
        <w:t>审计</w:t>
      </w:r>
      <w:r>
        <w:rPr>
          <w:rFonts w:hint="eastAsia" w:eastAsia="仿宋_GB2312"/>
          <w:sz w:val="28"/>
          <w:szCs w:val="28"/>
        </w:rPr>
        <w:t>服务中的失误或过错行为导致甲方向第三方承担经济赔偿的，有权向乙方全额追偿。</w:t>
      </w:r>
    </w:p>
    <w:p w14:paraId="6BE3D316">
      <w:pPr>
        <w:pStyle w:val="117"/>
        <w:numPr>
          <w:ilvl w:val="255"/>
          <w:numId w:val="0"/>
        </w:numPr>
        <w:spacing w:line="560" w:lineRule="exact"/>
        <w:ind w:firstLine="560" w:firstLineChars="200"/>
        <w:jc w:val="left"/>
        <w:rPr>
          <w:rFonts w:eastAsia="仿宋_GB2312"/>
          <w:color w:val="auto"/>
          <w:sz w:val="28"/>
          <w:szCs w:val="28"/>
        </w:rPr>
      </w:pPr>
      <w:r>
        <w:rPr>
          <w:rFonts w:hint="eastAsia" w:eastAsia="仿宋_GB2312"/>
          <w:color w:val="auto"/>
          <w:sz w:val="28"/>
          <w:szCs w:val="28"/>
        </w:rPr>
        <w:t>（</w:t>
      </w:r>
      <w:r>
        <w:rPr>
          <w:rFonts w:eastAsia="仿宋_GB2312"/>
          <w:color w:val="auto"/>
          <w:sz w:val="28"/>
          <w:szCs w:val="28"/>
        </w:rPr>
        <w:t>8</w:t>
      </w:r>
      <w:r>
        <w:rPr>
          <w:rFonts w:hint="eastAsia" w:eastAsia="仿宋_GB2312"/>
          <w:color w:val="auto"/>
          <w:sz w:val="28"/>
          <w:szCs w:val="28"/>
        </w:rPr>
        <w:t>）若被审计单位或被</w:t>
      </w:r>
      <w:r>
        <w:rPr>
          <w:rStyle w:val="106"/>
          <w:rFonts w:hint="eastAsia" w:eastAsia="仿宋_GB2312"/>
          <w:color w:val="auto"/>
          <w:sz w:val="28"/>
          <w:szCs w:val="28"/>
        </w:rPr>
        <w:t>审查</w:t>
      </w:r>
      <w:r>
        <w:rPr>
          <w:rFonts w:hint="eastAsia" w:eastAsia="仿宋_GB2312"/>
          <w:color w:val="auto"/>
          <w:sz w:val="28"/>
          <w:szCs w:val="28"/>
        </w:rPr>
        <w:t>单位不接受、不配合本合同约定的</w:t>
      </w:r>
      <w:r>
        <w:rPr>
          <w:rStyle w:val="106"/>
          <w:rFonts w:hint="eastAsia" w:eastAsia="仿宋_GB2312"/>
          <w:color w:val="auto"/>
          <w:sz w:val="28"/>
          <w:szCs w:val="28"/>
        </w:rPr>
        <w:t>审计</w:t>
      </w:r>
      <w:r>
        <w:rPr>
          <w:rFonts w:hint="eastAsia" w:eastAsia="仿宋_GB2312"/>
          <w:color w:val="auto"/>
          <w:sz w:val="28"/>
          <w:szCs w:val="28"/>
        </w:rPr>
        <w:t>，甲方有权单方解除本合同且不支付乙方任何款项，甲方不因此承担任何违约责任。</w:t>
      </w:r>
    </w:p>
    <w:p w14:paraId="45FCC8B0">
      <w:pPr>
        <w:spacing w:line="560" w:lineRule="exact"/>
        <w:ind w:firstLine="560" w:firstLineChars="200"/>
        <w:rPr>
          <w:rFonts w:eastAsia="仿宋_GB2312"/>
          <w:sz w:val="28"/>
          <w:szCs w:val="28"/>
        </w:rPr>
      </w:pPr>
      <w:r>
        <w:rPr>
          <w:rFonts w:hint="eastAsia" w:eastAsia="仿宋_GB2312"/>
          <w:sz w:val="28"/>
          <w:szCs w:val="28"/>
        </w:rPr>
        <w:t xml:space="preserve"> 2、甲方的义务</w:t>
      </w:r>
    </w:p>
    <w:p w14:paraId="0ECEE0F1">
      <w:pPr>
        <w:numPr>
          <w:ilvl w:val="255"/>
          <w:numId w:val="0"/>
        </w:numPr>
        <w:spacing w:line="560" w:lineRule="exact"/>
        <w:ind w:firstLine="560" w:firstLineChars="200"/>
        <w:jc w:val="left"/>
        <w:rPr>
          <w:rFonts w:eastAsia="仿宋_GB2312"/>
          <w:sz w:val="28"/>
          <w:szCs w:val="28"/>
        </w:rPr>
      </w:pPr>
      <w:r>
        <w:rPr>
          <w:rFonts w:hint="eastAsia" w:eastAsia="仿宋_GB2312"/>
          <w:sz w:val="28"/>
          <w:szCs w:val="28"/>
        </w:rPr>
        <w:t>（1）负责配合实施本项目审计工作。</w:t>
      </w:r>
    </w:p>
    <w:p w14:paraId="74881246">
      <w:pPr>
        <w:numPr>
          <w:ilvl w:val="255"/>
          <w:numId w:val="0"/>
        </w:numPr>
        <w:spacing w:line="560" w:lineRule="exact"/>
        <w:ind w:firstLine="560" w:firstLineChars="200"/>
        <w:jc w:val="left"/>
        <w:rPr>
          <w:rFonts w:eastAsia="仿宋_GB2312"/>
          <w:sz w:val="28"/>
          <w:szCs w:val="28"/>
        </w:rPr>
      </w:pPr>
      <w:r>
        <w:rPr>
          <w:rFonts w:hint="eastAsia" w:eastAsia="仿宋_GB2312"/>
          <w:sz w:val="28"/>
          <w:szCs w:val="28"/>
        </w:rPr>
        <w:t>（2）负责与被审计单位进行协调，为乙方开展工作提供外部条件。</w:t>
      </w:r>
    </w:p>
    <w:p w14:paraId="59E2DBB5">
      <w:pPr>
        <w:numPr>
          <w:ilvl w:val="255"/>
          <w:numId w:val="0"/>
        </w:numPr>
        <w:spacing w:line="560" w:lineRule="exact"/>
        <w:ind w:firstLine="560" w:firstLineChars="200"/>
        <w:jc w:val="left"/>
        <w:rPr>
          <w:rFonts w:eastAsia="仿宋_GB2312"/>
          <w:sz w:val="28"/>
          <w:szCs w:val="28"/>
        </w:rPr>
      </w:pPr>
      <w:r>
        <w:rPr>
          <w:rFonts w:hint="eastAsia" w:eastAsia="仿宋_GB2312"/>
          <w:sz w:val="28"/>
          <w:szCs w:val="28"/>
        </w:rPr>
        <w:t>（3）负责督促被审计单位及时书面答复乙方提出的关于本项目审计事宜，解决阻碍乙方审计正常推进的相关问题。</w:t>
      </w:r>
    </w:p>
    <w:p w14:paraId="7C5FAEBB">
      <w:pPr>
        <w:numPr>
          <w:ilvl w:val="255"/>
          <w:numId w:val="0"/>
        </w:numPr>
        <w:spacing w:line="560" w:lineRule="exact"/>
        <w:ind w:firstLine="560" w:firstLineChars="200"/>
        <w:jc w:val="left"/>
        <w:rPr>
          <w:rFonts w:eastAsia="仿宋_GB2312"/>
          <w:sz w:val="28"/>
          <w:szCs w:val="28"/>
        </w:rPr>
      </w:pPr>
      <w:r>
        <w:rPr>
          <w:rFonts w:hint="eastAsia" w:eastAsia="仿宋_GB2312"/>
          <w:sz w:val="28"/>
          <w:szCs w:val="28"/>
        </w:rPr>
        <w:t>（4）依据本合同约定，甲方以人民币按时支付审计服务费用。</w:t>
      </w:r>
    </w:p>
    <w:p w14:paraId="25F74F6D">
      <w:pPr>
        <w:pStyle w:val="5"/>
        <w:spacing w:before="0" w:after="0" w:line="560" w:lineRule="exact"/>
        <w:ind w:firstLine="560" w:firstLineChars="200"/>
        <w:rPr>
          <w:rFonts w:hint="eastAsia" w:ascii="Times New Roman" w:hAnsi="Times New Roman" w:eastAsia="仿宋_GB2312" w:cs="Times New Roman"/>
          <w:b w:val="0"/>
          <w:bCs w:val="0"/>
          <w:kern w:val="2"/>
          <w:sz w:val="28"/>
          <w:szCs w:val="28"/>
          <w:lang w:val="en-US" w:eastAsia="zh-CN" w:bidi="ar-SA"/>
        </w:rPr>
      </w:pPr>
      <w:r>
        <w:rPr>
          <w:rFonts w:hint="eastAsia" w:ascii="Times New Roman" w:hAnsi="Times New Roman" w:eastAsia="仿宋_GB2312" w:cs="Times New Roman"/>
          <w:b w:val="0"/>
          <w:bCs w:val="0"/>
          <w:kern w:val="2"/>
          <w:sz w:val="28"/>
          <w:szCs w:val="28"/>
          <w:lang w:val="en-US" w:eastAsia="zh-CN" w:bidi="ar-SA"/>
        </w:rPr>
        <w:t>（5）</w:t>
      </w:r>
      <w:r>
        <w:rPr>
          <w:rFonts w:hint="eastAsia" w:eastAsia="仿宋_GB2312" w:cs="Times New Roman"/>
          <w:b w:val="0"/>
          <w:bCs w:val="0"/>
          <w:kern w:val="2"/>
          <w:sz w:val="28"/>
          <w:szCs w:val="28"/>
          <w:lang w:val="en-US" w:eastAsia="zh-CN" w:bidi="ar-SA"/>
        </w:rPr>
        <w:t>办理审计事项中，甲方保证必要的食宿、交通（外地）条件</w:t>
      </w:r>
      <w:r>
        <w:rPr>
          <w:rFonts w:hint="eastAsia" w:ascii="Times New Roman" w:hAnsi="Times New Roman" w:eastAsia="仿宋_GB2312" w:cs="Times New Roman"/>
          <w:b w:val="0"/>
          <w:bCs w:val="0"/>
          <w:kern w:val="2"/>
          <w:sz w:val="28"/>
          <w:szCs w:val="28"/>
          <w:lang w:val="en-US" w:eastAsia="zh-CN" w:bidi="ar-SA"/>
        </w:rPr>
        <w:t>。</w:t>
      </w:r>
    </w:p>
    <w:p w14:paraId="09B60C9B">
      <w:pPr>
        <w:pStyle w:val="5"/>
        <w:spacing w:before="0" w:after="0" w:line="560" w:lineRule="exact"/>
        <w:ind w:firstLine="560" w:firstLineChars="200"/>
        <w:rPr>
          <w:rStyle w:val="106"/>
          <w:rFonts w:ascii="楷体_GB2312" w:hAnsi="楷体_GB2312" w:eastAsia="楷体_GB2312" w:cs="楷体_GB2312"/>
          <w:b w:val="0"/>
          <w:bCs w:val="0"/>
          <w:sz w:val="28"/>
          <w:szCs w:val="28"/>
        </w:rPr>
      </w:pPr>
      <w:r>
        <w:rPr>
          <w:rStyle w:val="106"/>
          <w:rFonts w:hint="eastAsia" w:ascii="楷体_GB2312" w:hAnsi="楷体_GB2312" w:eastAsia="楷体_GB2312" w:cs="楷体_GB2312"/>
          <w:b w:val="0"/>
          <w:bCs w:val="0"/>
          <w:sz w:val="28"/>
          <w:szCs w:val="28"/>
        </w:rPr>
        <w:t>（二）乙方的权利和义务</w:t>
      </w:r>
    </w:p>
    <w:p w14:paraId="07C9781E">
      <w:pPr>
        <w:spacing w:line="560" w:lineRule="exact"/>
        <w:ind w:firstLine="560" w:firstLineChars="200"/>
        <w:rPr>
          <w:rFonts w:eastAsia="仿宋_GB2312"/>
          <w:sz w:val="28"/>
          <w:szCs w:val="28"/>
        </w:rPr>
      </w:pPr>
      <w:r>
        <w:rPr>
          <w:rFonts w:hint="eastAsia" w:eastAsia="仿宋_GB2312"/>
          <w:sz w:val="28"/>
          <w:szCs w:val="28"/>
        </w:rPr>
        <w:t xml:space="preserve">  </w:t>
      </w:r>
      <w:r>
        <w:rPr>
          <w:rFonts w:eastAsia="仿宋_GB2312"/>
          <w:sz w:val="28"/>
          <w:szCs w:val="28"/>
        </w:rPr>
        <w:t>1.乙方的权利</w:t>
      </w:r>
    </w:p>
    <w:p w14:paraId="252ADE7F">
      <w:pPr>
        <w:spacing w:line="560" w:lineRule="exact"/>
        <w:ind w:firstLine="560" w:firstLineChars="200"/>
        <w:rPr>
          <w:rFonts w:eastAsia="仿宋_GB2312"/>
          <w:sz w:val="28"/>
          <w:szCs w:val="28"/>
        </w:rPr>
      </w:pPr>
      <w:r>
        <w:rPr>
          <w:rFonts w:eastAsia="仿宋_GB2312"/>
          <w:sz w:val="28"/>
          <w:szCs w:val="28"/>
        </w:rPr>
        <w:t>（1）有权根据相关法律法规、行业准则，严格按照规定程序实施项目</w:t>
      </w:r>
      <w:r>
        <w:rPr>
          <w:rFonts w:hint="eastAsia" w:eastAsia="仿宋_GB2312"/>
          <w:sz w:val="28"/>
          <w:szCs w:val="28"/>
        </w:rPr>
        <w:t>审计</w:t>
      </w:r>
      <w:r>
        <w:rPr>
          <w:rFonts w:eastAsia="仿宋_GB2312"/>
          <w:sz w:val="28"/>
          <w:szCs w:val="28"/>
        </w:rPr>
        <w:t>。</w:t>
      </w:r>
    </w:p>
    <w:p w14:paraId="357B7658">
      <w:pPr>
        <w:spacing w:line="560" w:lineRule="exact"/>
        <w:ind w:firstLine="560" w:firstLineChars="200"/>
        <w:rPr>
          <w:rFonts w:eastAsia="仿宋_GB2312"/>
          <w:sz w:val="28"/>
          <w:szCs w:val="28"/>
        </w:rPr>
      </w:pPr>
      <w:r>
        <w:rPr>
          <w:rFonts w:eastAsia="仿宋_GB2312"/>
          <w:sz w:val="28"/>
          <w:szCs w:val="28"/>
        </w:rPr>
        <w:t>（2）乙方在实施项目</w:t>
      </w:r>
      <w:r>
        <w:rPr>
          <w:rFonts w:hint="eastAsia" w:eastAsia="仿宋_GB2312"/>
          <w:sz w:val="28"/>
          <w:szCs w:val="28"/>
        </w:rPr>
        <w:t>审计</w:t>
      </w:r>
      <w:r>
        <w:rPr>
          <w:rFonts w:eastAsia="仿宋_GB2312"/>
          <w:sz w:val="28"/>
          <w:szCs w:val="28"/>
        </w:rPr>
        <w:t>过程中，如遇需要甲方组织或协调的事项，有权以书面形式提出获得支持的申请。</w:t>
      </w:r>
    </w:p>
    <w:p w14:paraId="04FFF5B5">
      <w:pPr>
        <w:spacing w:line="560" w:lineRule="exact"/>
        <w:ind w:firstLine="560" w:firstLineChars="200"/>
        <w:rPr>
          <w:rFonts w:eastAsia="仿宋_GB2312"/>
          <w:sz w:val="28"/>
          <w:szCs w:val="28"/>
        </w:rPr>
      </w:pPr>
      <w:r>
        <w:rPr>
          <w:rFonts w:eastAsia="仿宋_GB2312"/>
          <w:sz w:val="28"/>
          <w:szCs w:val="28"/>
        </w:rPr>
        <w:t>（3）</w:t>
      </w:r>
      <w:r>
        <w:rPr>
          <w:rFonts w:hint="eastAsia" w:eastAsia="仿宋_GB2312"/>
          <w:sz w:val="28"/>
          <w:szCs w:val="28"/>
        </w:rPr>
        <w:t>按照合同约定</w:t>
      </w:r>
      <w:r>
        <w:rPr>
          <w:rFonts w:eastAsia="仿宋_GB2312"/>
          <w:sz w:val="28"/>
          <w:szCs w:val="28"/>
        </w:rPr>
        <w:t>按期收取</w:t>
      </w:r>
      <w:r>
        <w:rPr>
          <w:rFonts w:hint="eastAsia" w:eastAsia="仿宋_GB2312"/>
          <w:sz w:val="28"/>
          <w:szCs w:val="28"/>
        </w:rPr>
        <w:t>审计</w:t>
      </w:r>
      <w:r>
        <w:rPr>
          <w:rFonts w:eastAsia="仿宋_GB2312"/>
          <w:sz w:val="28"/>
          <w:szCs w:val="28"/>
        </w:rPr>
        <w:t>费用的权利。</w:t>
      </w:r>
    </w:p>
    <w:p w14:paraId="295059B3">
      <w:pPr>
        <w:spacing w:line="560" w:lineRule="exact"/>
        <w:ind w:firstLine="420"/>
        <w:rPr>
          <w:rFonts w:eastAsia="仿宋_GB2312"/>
          <w:sz w:val="28"/>
          <w:szCs w:val="28"/>
        </w:rPr>
      </w:pPr>
      <w:r>
        <w:rPr>
          <w:rFonts w:hint="eastAsia" w:eastAsia="仿宋_GB2312"/>
          <w:sz w:val="28"/>
          <w:szCs w:val="28"/>
        </w:rPr>
        <w:t xml:space="preserve">  2、乙方的义务</w:t>
      </w:r>
    </w:p>
    <w:p w14:paraId="61A649CF">
      <w:pPr>
        <w:numPr>
          <w:ilvl w:val="0"/>
          <w:numId w:val="2"/>
        </w:numPr>
        <w:spacing w:line="560" w:lineRule="exact"/>
        <w:ind w:firstLine="420"/>
        <w:rPr>
          <w:rFonts w:eastAsia="仿宋_GB2312"/>
          <w:sz w:val="28"/>
          <w:szCs w:val="28"/>
        </w:rPr>
      </w:pPr>
      <w:r>
        <w:rPr>
          <w:rFonts w:hint="eastAsia" w:eastAsia="仿宋_GB2312"/>
          <w:sz w:val="28"/>
          <w:szCs w:val="28"/>
        </w:rPr>
        <w:t>乙方需成立专项小组,根据受托项目具体情况和甲方对项目的实际审计需求实施审计，严格执行相关法律法规、规章，遵守行业执行准则、职业道德规范和廉洁从业的规定。</w:t>
      </w:r>
    </w:p>
    <w:p w14:paraId="4F454813">
      <w:pPr>
        <w:numPr>
          <w:ilvl w:val="0"/>
          <w:numId w:val="2"/>
        </w:numPr>
        <w:spacing w:line="560" w:lineRule="exact"/>
        <w:ind w:firstLine="560" w:firstLineChars="200"/>
        <w:rPr>
          <w:rFonts w:eastAsia="仿宋_GB2312"/>
          <w:sz w:val="28"/>
          <w:szCs w:val="28"/>
        </w:rPr>
      </w:pPr>
      <w:r>
        <w:rPr>
          <w:rFonts w:hint="eastAsia" w:eastAsia="仿宋_GB2312"/>
          <w:sz w:val="28"/>
          <w:szCs w:val="28"/>
        </w:rPr>
        <w:t>乙方应在合同约定的完成期限内完成审计工作并提交经甲方复核认可的审计报告。</w:t>
      </w:r>
    </w:p>
    <w:p w14:paraId="659A112D">
      <w:pPr>
        <w:numPr>
          <w:ilvl w:val="0"/>
          <w:numId w:val="2"/>
        </w:numPr>
        <w:spacing w:line="560" w:lineRule="exact"/>
        <w:ind w:firstLine="560" w:firstLineChars="200"/>
        <w:rPr>
          <w:rFonts w:eastAsia="仿宋_GB2312"/>
          <w:sz w:val="28"/>
          <w:szCs w:val="28"/>
        </w:rPr>
      </w:pPr>
      <w:r>
        <w:rPr>
          <w:rFonts w:hint="eastAsia" w:eastAsia="仿宋_GB2312"/>
          <w:sz w:val="28"/>
          <w:szCs w:val="28"/>
        </w:rPr>
        <w:t>接受、实施项目审计时乙方应严格执行以下回避要求：</w:t>
      </w:r>
    </w:p>
    <w:p w14:paraId="06FE6A0A">
      <w:pPr>
        <w:spacing w:line="560" w:lineRule="exact"/>
        <w:ind w:firstLine="560" w:firstLineChars="200"/>
        <w:rPr>
          <w:rFonts w:eastAsia="仿宋_GB2312"/>
          <w:sz w:val="28"/>
          <w:szCs w:val="28"/>
        </w:rPr>
      </w:pPr>
      <w:r>
        <w:rPr>
          <w:rFonts w:hint="eastAsia" w:eastAsia="仿宋_GB2312"/>
          <w:sz w:val="28"/>
          <w:szCs w:val="28"/>
        </w:rPr>
        <w:t>①在接受、实施项目审计时，认为乙方服务人员存在与被审计单位或审计事项有以下利害关系之一的，应当主动向甲方提出回避申请：</w:t>
      </w:r>
    </w:p>
    <w:p w14:paraId="3BF28E13">
      <w:pPr>
        <w:spacing w:line="560" w:lineRule="exact"/>
        <w:ind w:firstLine="560" w:firstLineChars="200"/>
        <w:rPr>
          <w:rFonts w:eastAsia="仿宋_GB2312"/>
          <w:sz w:val="28"/>
          <w:szCs w:val="28"/>
        </w:rPr>
      </w:pPr>
      <w:r>
        <w:rPr>
          <w:rFonts w:hint="eastAsia" w:eastAsia="仿宋_GB2312"/>
          <w:sz w:val="28"/>
          <w:szCs w:val="28"/>
        </w:rPr>
        <w:t>a、近 2 年内与被审计单位或审计事项有其他经济利益和业务往来关系，或存在可能影响工作履职的其他利害关系的；</w:t>
      </w:r>
    </w:p>
    <w:p w14:paraId="0235DCD8">
      <w:pPr>
        <w:spacing w:line="560" w:lineRule="exact"/>
        <w:ind w:firstLine="560" w:firstLineChars="200"/>
        <w:rPr>
          <w:rFonts w:eastAsia="仿宋_GB2312"/>
          <w:sz w:val="28"/>
          <w:szCs w:val="28"/>
        </w:rPr>
      </w:pPr>
      <w:r>
        <w:rPr>
          <w:rFonts w:hint="eastAsia" w:eastAsia="仿宋_GB2312"/>
          <w:sz w:val="28"/>
          <w:szCs w:val="28"/>
        </w:rPr>
        <w:t>b、机构负责人或其近亲属与被审计单位的负责人或直接责任人是夫妻关系、近姻亲关系、三代以内直系血亲或旁系血亲关系的。</w:t>
      </w:r>
    </w:p>
    <w:p w14:paraId="0916885D">
      <w:pPr>
        <w:spacing w:line="560" w:lineRule="exact"/>
        <w:ind w:firstLine="560" w:firstLineChars="200"/>
        <w:rPr>
          <w:rFonts w:eastAsia="仿宋_GB2312"/>
          <w:sz w:val="28"/>
          <w:szCs w:val="28"/>
        </w:rPr>
      </w:pPr>
      <w:r>
        <w:rPr>
          <w:rFonts w:hint="eastAsia" w:eastAsia="仿宋_GB2312"/>
          <w:sz w:val="28"/>
          <w:szCs w:val="28"/>
        </w:rPr>
        <w:t>②在安排人员实施项目审计时，从业人员本人或其近亲属不得与被审计单位负责人或直接责任人是夫妻关系、近姻亲关系、三代以内直系血亲或旁系血亲关系，不得与审计项目或事项有其他利害关系，或可能影响工作履职的其他情形。</w:t>
      </w:r>
    </w:p>
    <w:p w14:paraId="5CC00DCA">
      <w:pPr>
        <w:numPr>
          <w:ilvl w:val="0"/>
          <w:numId w:val="2"/>
        </w:numPr>
        <w:spacing w:line="560" w:lineRule="exact"/>
        <w:ind w:firstLine="560" w:firstLineChars="200"/>
        <w:rPr>
          <w:rFonts w:eastAsia="仿宋_GB2312"/>
          <w:sz w:val="28"/>
          <w:szCs w:val="28"/>
        </w:rPr>
      </w:pPr>
      <w:r>
        <w:rPr>
          <w:rFonts w:hint="eastAsia" w:eastAsia="仿宋_GB2312"/>
          <w:sz w:val="28"/>
          <w:szCs w:val="28"/>
        </w:rPr>
        <w:t>参与审计过程中，接受甲方指导、监督和质量考核。</w:t>
      </w:r>
    </w:p>
    <w:p w14:paraId="21C8E6FB">
      <w:pPr>
        <w:numPr>
          <w:ilvl w:val="0"/>
          <w:numId w:val="2"/>
        </w:numPr>
        <w:spacing w:line="560" w:lineRule="exact"/>
        <w:ind w:firstLine="560" w:firstLineChars="200"/>
        <w:rPr>
          <w:rFonts w:eastAsia="仿宋_GB2312"/>
          <w:sz w:val="28"/>
          <w:szCs w:val="28"/>
        </w:rPr>
      </w:pPr>
      <w:r>
        <w:rPr>
          <w:rFonts w:hint="eastAsia" w:eastAsia="仿宋_GB2312"/>
          <w:sz w:val="28"/>
          <w:szCs w:val="28"/>
        </w:rPr>
        <w:t>注重审计工作效率，在审查过程中起主导作用，积极主动与各方高效沟通。进场后应及时、全面地梳理疑问清单，疑问解答做到一次性解决，切实推进审计工作。</w:t>
      </w:r>
    </w:p>
    <w:p w14:paraId="4601A1D0">
      <w:pPr>
        <w:numPr>
          <w:ilvl w:val="0"/>
          <w:numId w:val="2"/>
        </w:numPr>
        <w:spacing w:line="560" w:lineRule="exact"/>
        <w:ind w:firstLine="560" w:firstLineChars="200"/>
        <w:rPr>
          <w:rFonts w:eastAsia="仿宋_GB2312"/>
          <w:sz w:val="28"/>
          <w:szCs w:val="28"/>
        </w:rPr>
      </w:pPr>
      <w:r>
        <w:rPr>
          <w:rFonts w:hint="eastAsia" w:eastAsia="仿宋_GB2312"/>
          <w:sz w:val="28"/>
          <w:szCs w:val="28"/>
        </w:rPr>
        <w:t>严格按照甲方要求，组织人员按规范要求实施项目审计，严格执行质量控制规定，对审计中取得的证据资料、得出的审计结论严格进行层级复核，向甲方出具真实、完整、合法的审计报告，并承担相应法律责任。</w:t>
      </w:r>
    </w:p>
    <w:p w14:paraId="6AB0196F">
      <w:pPr>
        <w:numPr>
          <w:ilvl w:val="0"/>
          <w:numId w:val="2"/>
        </w:numPr>
        <w:spacing w:line="560" w:lineRule="exact"/>
        <w:ind w:firstLine="560" w:firstLineChars="200"/>
        <w:rPr>
          <w:rFonts w:eastAsia="仿宋_GB2312"/>
          <w:sz w:val="28"/>
          <w:szCs w:val="28"/>
        </w:rPr>
      </w:pPr>
      <w:r>
        <w:rPr>
          <w:rFonts w:hint="eastAsia" w:eastAsia="仿宋_GB2312"/>
          <w:sz w:val="28"/>
          <w:szCs w:val="28"/>
        </w:rPr>
        <w:t>实施项目审计过程中，发现被审计单位或相关单位存在重大违法违规问题的，应当及时向甲方报告。</w:t>
      </w:r>
    </w:p>
    <w:p w14:paraId="3BF41FE0">
      <w:pPr>
        <w:numPr>
          <w:ilvl w:val="0"/>
          <w:numId w:val="2"/>
        </w:numPr>
        <w:spacing w:line="560" w:lineRule="exact"/>
        <w:ind w:firstLine="560" w:firstLineChars="200"/>
        <w:rPr>
          <w:rFonts w:eastAsia="仿宋_GB2312"/>
          <w:sz w:val="28"/>
          <w:szCs w:val="28"/>
        </w:rPr>
      </w:pPr>
      <w:r>
        <w:rPr>
          <w:rFonts w:hint="eastAsia" w:eastAsia="仿宋_GB2312"/>
          <w:sz w:val="28"/>
          <w:szCs w:val="28"/>
        </w:rPr>
        <w:t>严格遵守国家保密规定，审计报告及相关信息不向外泄露，不得利用审计获取的信息牟取不正当利益或用于其他与审计无关的任何事项。</w:t>
      </w:r>
    </w:p>
    <w:p w14:paraId="41368A90">
      <w:pPr>
        <w:numPr>
          <w:ilvl w:val="0"/>
          <w:numId w:val="0"/>
        </w:numPr>
        <w:spacing w:line="560" w:lineRule="exact"/>
        <w:ind w:firstLine="560" w:firstLineChars="200"/>
        <w:rPr>
          <w:rFonts w:eastAsia="仿宋_GB2312"/>
          <w:sz w:val="28"/>
          <w:szCs w:val="28"/>
        </w:rPr>
      </w:pPr>
      <w:r>
        <w:rPr>
          <w:rFonts w:hint="eastAsia" w:eastAsia="仿宋_GB2312"/>
          <w:sz w:val="28"/>
          <w:szCs w:val="28"/>
          <w:lang w:eastAsia="zh-CN"/>
        </w:rPr>
        <w:t>（</w:t>
      </w:r>
      <w:r>
        <w:rPr>
          <w:rFonts w:hint="eastAsia" w:eastAsia="仿宋_GB2312"/>
          <w:sz w:val="28"/>
          <w:szCs w:val="28"/>
          <w:lang w:val="en-US" w:eastAsia="zh-CN"/>
        </w:rPr>
        <w:t>9）</w:t>
      </w:r>
      <w:r>
        <w:rPr>
          <w:rFonts w:hint="eastAsia" w:eastAsia="仿宋_GB2312"/>
          <w:sz w:val="28"/>
          <w:szCs w:val="28"/>
        </w:rPr>
        <w:t>完成项目后，应在甲方规定的期限内，如实、完整地将审计形成的全部纸质原件和电子资料整理移交甲方，并清除不应保留的电子信息。</w:t>
      </w:r>
    </w:p>
    <w:p w14:paraId="3CCB5C9D">
      <w:pPr>
        <w:spacing w:line="560" w:lineRule="exact"/>
        <w:ind w:firstLine="560" w:firstLineChars="200"/>
        <w:rPr>
          <w:rFonts w:eastAsia="仿宋_GB2312"/>
          <w:sz w:val="28"/>
          <w:szCs w:val="28"/>
        </w:rPr>
      </w:pPr>
      <w:r>
        <w:rPr>
          <w:rFonts w:hint="eastAsia" w:eastAsia="仿宋_GB2312"/>
          <w:sz w:val="28"/>
          <w:szCs w:val="28"/>
        </w:rPr>
        <w:t>（1</w:t>
      </w:r>
      <w:r>
        <w:rPr>
          <w:rFonts w:hint="eastAsia" w:eastAsia="仿宋_GB2312"/>
          <w:sz w:val="28"/>
          <w:szCs w:val="28"/>
          <w:lang w:val="en-US" w:eastAsia="zh-CN"/>
        </w:rPr>
        <w:t>0</w:t>
      </w:r>
      <w:r>
        <w:rPr>
          <w:rFonts w:hint="eastAsia" w:eastAsia="仿宋_GB2312"/>
          <w:sz w:val="28"/>
          <w:szCs w:val="28"/>
        </w:rPr>
        <w:t>）项目实施过程中，根据甲方要求及时向甲方反馈项目进展，</w:t>
      </w:r>
      <w:r>
        <w:rPr>
          <w:rFonts w:hint="eastAsia" w:eastAsia="仿宋_GB2312"/>
          <w:sz w:val="28"/>
          <w:szCs w:val="28"/>
          <w:highlight w:val="none"/>
        </w:rPr>
        <w:t>必</w:t>
      </w:r>
      <w:r>
        <w:rPr>
          <w:rFonts w:hint="eastAsia" w:eastAsia="仿宋_GB2312"/>
          <w:sz w:val="28"/>
          <w:szCs w:val="28"/>
        </w:rPr>
        <w:t>要时，根据甲方要求安排人员参加甲方所组织本项目相关会议。</w:t>
      </w:r>
    </w:p>
    <w:p w14:paraId="5197FAD5">
      <w:pPr>
        <w:pStyle w:val="4"/>
        <w:spacing w:before="0" w:after="0" w:line="560" w:lineRule="exact"/>
        <w:ind w:firstLine="560" w:firstLineChars="200"/>
        <w:rPr>
          <w:rFonts w:hint="eastAsia" w:ascii="Times New Roman" w:hAnsi="Times New Roman" w:eastAsia="黑体" w:cs="Times New Roman"/>
          <w:b w:val="0"/>
          <w:bCs w:val="0"/>
          <w:kern w:val="2"/>
          <w:sz w:val="28"/>
          <w:szCs w:val="28"/>
          <w:lang w:val="en-US" w:eastAsia="zh-CN" w:bidi="ar-SA"/>
        </w:rPr>
      </w:pPr>
      <w:r>
        <w:rPr>
          <w:rFonts w:hint="eastAsia" w:ascii="Times New Roman" w:hAnsi="Times New Roman" w:eastAsia="黑体" w:cs="Times New Roman"/>
          <w:b w:val="0"/>
          <w:bCs w:val="0"/>
          <w:kern w:val="2"/>
          <w:sz w:val="28"/>
          <w:szCs w:val="28"/>
          <w:lang w:val="en-US" w:eastAsia="zh-CN" w:bidi="ar-SA"/>
        </w:rPr>
        <w:t>七、违约责任</w:t>
      </w:r>
    </w:p>
    <w:p w14:paraId="25AB6615">
      <w:pPr>
        <w:pStyle w:val="5"/>
        <w:spacing w:before="0" w:after="0" w:line="560" w:lineRule="exact"/>
        <w:rPr>
          <w:rStyle w:val="106"/>
          <w:rFonts w:ascii="楷体_GB2312" w:hAnsi="楷体_GB2312" w:eastAsia="楷体_GB2312" w:cs="楷体_GB2312"/>
          <w:b w:val="0"/>
          <w:bCs w:val="0"/>
          <w:sz w:val="28"/>
          <w:szCs w:val="28"/>
        </w:rPr>
      </w:pPr>
      <w:r>
        <w:rPr>
          <w:rFonts w:eastAsia="仿宋_GB2312"/>
          <w:bCs w:val="0"/>
          <w:sz w:val="28"/>
          <w:szCs w:val="28"/>
        </w:rPr>
        <w:t xml:space="preserve">   </w:t>
      </w:r>
      <w:r>
        <w:rPr>
          <w:rStyle w:val="106"/>
          <w:rFonts w:ascii="楷体_GB2312" w:hAnsi="楷体_GB2312" w:eastAsia="楷体_GB2312" w:cs="楷体_GB2312"/>
          <w:b w:val="0"/>
          <w:bCs w:val="0"/>
          <w:sz w:val="28"/>
          <w:szCs w:val="28"/>
        </w:rPr>
        <w:t xml:space="preserve"> </w:t>
      </w:r>
      <w:r>
        <w:rPr>
          <w:rStyle w:val="106"/>
          <w:rFonts w:hint="eastAsia" w:ascii="楷体_GB2312" w:hAnsi="楷体_GB2312" w:eastAsia="楷体_GB2312" w:cs="楷体_GB2312"/>
          <w:b w:val="0"/>
          <w:bCs w:val="0"/>
          <w:sz w:val="28"/>
          <w:szCs w:val="28"/>
        </w:rPr>
        <w:t>（一）甲方违约责任</w:t>
      </w:r>
    </w:p>
    <w:p w14:paraId="28EDDBAD">
      <w:pPr>
        <w:spacing w:line="560" w:lineRule="exact"/>
        <w:ind w:firstLine="560" w:firstLineChars="200"/>
        <w:rPr>
          <w:rFonts w:eastAsia="仿宋_GB2312"/>
          <w:sz w:val="28"/>
          <w:szCs w:val="28"/>
        </w:rPr>
      </w:pPr>
      <w:r>
        <w:rPr>
          <w:rStyle w:val="106"/>
          <w:rFonts w:hint="eastAsia" w:ascii="仿宋_GB2312" w:hAnsi="仿宋_GB2312" w:eastAsia="仿宋_GB2312" w:cs="仿宋_GB2312"/>
          <w:sz w:val="28"/>
          <w:szCs w:val="28"/>
        </w:rPr>
        <w:t>甲方出现严重不履行第</w:t>
      </w:r>
      <w:r>
        <w:rPr>
          <w:rStyle w:val="106"/>
          <w:rFonts w:ascii="楷体_GB2312" w:hAnsi="楷体_GB2312" w:eastAsia="楷体_GB2312" w:cs="楷体_GB2312"/>
          <w:sz w:val="28"/>
          <w:szCs w:val="28"/>
        </w:rPr>
        <w:t>六</w:t>
      </w:r>
      <w:r>
        <w:rPr>
          <w:rFonts w:eastAsia="仿宋_GB2312"/>
          <w:sz w:val="28"/>
          <w:szCs w:val="28"/>
        </w:rPr>
        <w:t>条</w:t>
      </w:r>
      <w:r>
        <w:rPr>
          <w:rFonts w:hint="eastAsia" w:eastAsia="仿宋_GB2312"/>
          <w:sz w:val="28"/>
          <w:szCs w:val="28"/>
        </w:rPr>
        <w:t>第（一）款</w:t>
      </w:r>
      <w:r>
        <w:rPr>
          <w:rFonts w:eastAsia="仿宋_GB2312"/>
          <w:sz w:val="28"/>
          <w:szCs w:val="28"/>
        </w:rPr>
        <w:t>第2项所列合同义务的情形导致本合同无法履行的，视为违约并按《</w:t>
      </w:r>
      <w:r>
        <w:rPr>
          <w:rFonts w:hint="eastAsia" w:eastAsia="仿宋_GB2312"/>
          <w:sz w:val="28"/>
          <w:szCs w:val="28"/>
          <w:lang w:val="en-US" w:eastAsia="zh-CN"/>
        </w:rPr>
        <w:t>中华人民共和国</w:t>
      </w:r>
      <w:r>
        <w:rPr>
          <w:rFonts w:eastAsia="仿宋_GB2312"/>
          <w:sz w:val="28"/>
          <w:szCs w:val="28"/>
        </w:rPr>
        <w:t>民法典》有关规定，承担违约责任。</w:t>
      </w:r>
    </w:p>
    <w:p w14:paraId="23479D53">
      <w:pPr>
        <w:numPr>
          <w:ilvl w:val="0"/>
          <w:numId w:val="3"/>
        </w:numPr>
        <w:spacing w:line="560" w:lineRule="exact"/>
        <w:ind w:firstLine="560" w:firstLineChars="200"/>
        <w:rPr>
          <w:rFonts w:ascii="楷体_GB2312" w:hAnsi="楷体_GB2312" w:eastAsia="楷体_GB2312" w:cs="楷体_GB2312"/>
          <w:sz w:val="28"/>
          <w:szCs w:val="28"/>
        </w:rPr>
      </w:pPr>
      <w:r>
        <w:rPr>
          <w:rFonts w:hint="eastAsia" w:ascii="楷体_GB2312" w:hAnsi="楷体_GB2312" w:eastAsia="楷体_GB2312" w:cs="楷体_GB2312"/>
          <w:sz w:val="28"/>
          <w:szCs w:val="28"/>
        </w:rPr>
        <w:t>乙方违约责任</w:t>
      </w:r>
    </w:p>
    <w:p w14:paraId="6500256D">
      <w:pPr>
        <w:spacing w:line="560" w:lineRule="exact"/>
        <w:ind w:firstLine="560" w:firstLineChars="200"/>
        <w:rPr>
          <w:rFonts w:eastAsia="仿宋_GB2312"/>
          <w:sz w:val="28"/>
          <w:szCs w:val="28"/>
        </w:rPr>
      </w:pPr>
      <w:r>
        <w:rPr>
          <w:rFonts w:hint="eastAsia" w:eastAsia="仿宋_GB2312"/>
          <w:sz w:val="28"/>
          <w:szCs w:val="28"/>
        </w:rPr>
        <w:t>1.</w:t>
      </w:r>
      <w:r>
        <w:rPr>
          <w:rFonts w:eastAsia="仿宋_GB2312"/>
          <w:sz w:val="28"/>
          <w:szCs w:val="28"/>
        </w:rPr>
        <w:t>除因甲方原因以外，乙方延迟出具</w:t>
      </w:r>
      <w:r>
        <w:rPr>
          <w:rFonts w:hint="eastAsia" w:eastAsia="仿宋_GB2312"/>
          <w:sz w:val="28"/>
          <w:szCs w:val="28"/>
        </w:rPr>
        <w:t>审计</w:t>
      </w:r>
      <w:r>
        <w:rPr>
          <w:rFonts w:eastAsia="仿宋_GB2312"/>
          <w:sz w:val="28"/>
          <w:szCs w:val="28"/>
        </w:rPr>
        <w:t>报告的，</w:t>
      </w:r>
      <w:r>
        <w:rPr>
          <w:rFonts w:hint="eastAsia" w:eastAsia="仿宋_GB2312"/>
          <w:sz w:val="28"/>
          <w:szCs w:val="28"/>
        </w:rPr>
        <w:t>相应报告</w:t>
      </w:r>
      <w:r>
        <w:rPr>
          <w:rFonts w:eastAsia="仿宋_GB2312"/>
          <w:sz w:val="28"/>
          <w:szCs w:val="28"/>
        </w:rPr>
        <w:t>每迟延5日，乙方应向甲方支付</w:t>
      </w:r>
      <w:r>
        <w:rPr>
          <w:rFonts w:hint="eastAsia" w:eastAsia="仿宋_GB2312"/>
          <w:sz w:val="28"/>
          <w:szCs w:val="28"/>
        </w:rPr>
        <w:t>总</w:t>
      </w:r>
      <w:r>
        <w:rPr>
          <w:rFonts w:eastAsia="仿宋_GB2312"/>
          <w:sz w:val="28"/>
          <w:szCs w:val="28"/>
        </w:rPr>
        <w:t>服务费用的10%作为违约金，甲方有权从应支付的服务费用中扣除</w:t>
      </w:r>
      <w:r>
        <w:rPr>
          <w:rFonts w:hint="eastAsia" w:eastAsia="仿宋_GB2312"/>
          <w:sz w:val="28"/>
          <w:szCs w:val="28"/>
        </w:rPr>
        <w:t>；</w:t>
      </w:r>
      <w:r>
        <w:rPr>
          <w:rFonts w:eastAsia="仿宋_GB2312"/>
          <w:sz w:val="28"/>
          <w:szCs w:val="28"/>
        </w:rPr>
        <w:t>迟延达15日</w:t>
      </w:r>
      <w:r>
        <w:rPr>
          <w:rFonts w:hint="eastAsia" w:eastAsia="仿宋_GB2312"/>
          <w:sz w:val="28"/>
          <w:szCs w:val="28"/>
        </w:rPr>
        <w:t>及以上</w:t>
      </w:r>
      <w:r>
        <w:rPr>
          <w:rFonts w:eastAsia="仿宋_GB2312"/>
          <w:sz w:val="28"/>
          <w:szCs w:val="28"/>
        </w:rPr>
        <w:t>的，甲方有权</w:t>
      </w:r>
      <w:r>
        <w:rPr>
          <w:rFonts w:hint="eastAsia" w:eastAsia="仿宋_GB2312"/>
          <w:sz w:val="28"/>
          <w:szCs w:val="28"/>
        </w:rPr>
        <w:t>单方</w:t>
      </w:r>
      <w:r>
        <w:rPr>
          <w:rFonts w:eastAsia="仿宋_GB2312"/>
          <w:sz w:val="28"/>
          <w:szCs w:val="28"/>
        </w:rPr>
        <w:t>解除本合同</w:t>
      </w:r>
      <w:r>
        <w:rPr>
          <w:rFonts w:hint="eastAsia" w:eastAsia="仿宋_GB2312"/>
          <w:sz w:val="28"/>
          <w:szCs w:val="28"/>
        </w:rPr>
        <w:t>且不支付</w:t>
      </w:r>
      <w:r>
        <w:rPr>
          <w:rFonts w:eastAsia="仿宋_GB2312"/>
          <w:sz w:val="28"/>
          <w:szCs w:val="28"/>
        </w:rPr>
        <w:t>乙方</w:t>
      </w:r>
      <w:r>
        <w:rPr>
          <w:rFonts w:hint="eastAsia" w:eastAsia="仿宋_GB2312"/>
          <w:sz w:val="28"/>
          <w:szCs w:val="28"/>
        </w:rPr>
        <w:t>任何款项</w:t>
      </w:r>
      <w:r>
        <w:rPr>
          <w:rFonts w:eastAsia="仿宋_GB2312"/>
          <w:sz w:val="28"/>
          <w:szCs w:val="28"/>
        </w:rPr>
        <w:t>，</w:t>
      </w:r>
      <w:r>
        <w:rPr>
          <w:rFonts w:hint="eastAsia" w:eastAsia="仿宋_GB2312"/>
          <w:sz w:val="28"/>
          <w:szCs w:val="28"/>
        </w:rPr>
        <w:t>乙方应按前述标准支付违约金，违约金不足以弥补甲方损失的，乙方还应另行赔</w:t>
      </w:r>
      <w:r>
        <w:rPr>
          <w:rFonts w:eastAsia="仿宋_GB2312"/>
          <w:sz w:val="28"/>
          <w:szCs w:val="28"/>
        </w:rPr>
        <w:t>偿。</w:t>
      </w:r>
    </w:p>
    <w:p w14:paraId="4CD51C8D">
      <w:pPr>
        <w:numPr>
          <w:ilvl w:val="255"/>
          <w:numId w:val="0"/>
        </w:numPr>
        <w:spacing w:line="560" w:lineRule="exact"/>
        <w:rPr>
          <w:rFonts w:eastAsia="仿宋_GB2312"/>
          <w:sz w:val="28"/>
          <w:szCs w:val="28"/>
        </w:rPr>
      </w:pPr>
      <w:r>
        <w:rPr>
          <w:rFonts w:hint="eastAsia" w:eastAsia="仿宋_GB2312"/>
          <w:sz w:val="28"/>
          <w:szCs w:val="28"/>
        </w:rPr>
        <w:t xml:space="preserve">    2.</w:t>
      </w:r>
      <w:r>
        <w:rPr>
          <w:rFonts w:eastAsia="仿宋_GB2312"/>
          <w:sz w:val="28"/>
          <w:szCs w:val="28"/>
        </w:rPr>
        <w:t>乙方提交的</w:t>
      </w:r>
      <w:r>
        <w:rPr>
          <w:rFonts w:hint="eastAsia" w:eastAsia="仿宋_GB2312"/>
          <w:sz w:val="28"/>
          <w:szCs w:val="28"/>
        </w:rPr>
        <w:t>审计</w:t>
      </w:r>
      <w:r>
        <w:rPr>
          <w:rFonts w:eastAsia="仿宋_GB2312"/>
          <w:sz w:val="28"/>
          <w:szCs w:val="28"/>
        </w:rPr>
        <w:t>报告不符合甲方相关要求及国家、行业协会相关规定的，甲方有权</w:t>
      </w:r>
      <w:r>
        <w:rPr>
          <w:rFonts w:hint="eastAsia" w:eastAsia="仿宋_GB2312"/>
          <w:sz w:val="28"/>
          <w:szCs w:val="28"/>
        </w:rPr>
        <w:t>单方</w:t>
      </w:r>
      <w:r>
        <w:rPr>
          <w:rFonts w:eastAsia="仿宋_GB2312"/>
          <w:sz w:val="28"/>
          <w:szCs w:val="28"/>
        </w:rPr>
        <w:t>解除</w:t>
      </w:r>
      <w:r>
        <w:rPr>
          <w:rFonts w:hint="eastAsia" w:eastAsia="仿宋_GB2312"/>
          <w:sz w:val="28"/>
          <w:szCs w:val="28"/>
        </w:rPr>
        <w:t>本</w:t>
      </w:r>
      <w:r>
        <w:rPr>
          <w:rFonts w:eastAsia="仿宋_GB2312"/>
          <w:sz w:val="28"/>
          <w:szCs w:val="28"/>
        </w:rPr>
        <w:t>合同</w:t>
      </w:r>
      <w:r>
        <w:rPr>
          <w:rFonts w:hint="eastAsia" w:eastAsia="仿宋_GB2312"/>
          <w:sz w:val="28"/>
          <w:szCs w:val="28"/>
        </w:rPr>
        <w:t>且不支付</w:t>
      </w:r>
      <w:r>
        <w:rPr>
          <w:rFonts w:eastAsia="仿宋_GB2312"/>
          <w:sz w:val="28"/>
          <w:szCs w:val="28"/>
        </w:rPr>
        <w:t>乙方</w:t>
      </w:r>
      <w:r>
        <w:rPr>
          <w:rFonts w:hint="eastAsia" w:eastAsia="仿宋_GB2312"/>
          <w:sz w:val="28"/>
          <w:szCs w:val="28"/>
        </w:rPr>
        <w:t>任何款项，乙方承担本合同总金额3</w:t>
      </w:r>
      <w:r>
        <w:rPr>
          <w:rFonts w:eastAsia="仿宋_GB2312"/>
          <w:sz w:val="28"/>
          <w:szCs w:val="28"/>
        </w:rPr>
        <w:t>0%</w:t>
      </w:r>
      <w:r>
        <w:rPr>
          <w:rFonts w:hint="eastAsia" w:eastAsia="仿宋_GB2312"/>
          <w:sz w:val="28"/>
          <w:szCs w:val="28"/>
        </w:rPr>
        <w:t>的违约金，该违约金不足以弥补甲方损失的，乙方还应另行赔</w:t>
      </w:r>
      <w:r>
        <w:rPr>
          <w:rFonts w:eastAsia="仿宋_GB2312"/>
          <w:sz w:val="28"/>
          <w:szCs w:val="28"/>
        </w:rPr>
        <w:t>偿。</w:t>
      </w:r>
    </w:p>
    <w:p w14:paraId="70B39D85">
      <w:pPr>
        <w:spacing w:line="560" w:lineRule="exact"/>
        <w:ind w:firstLine="640"/>
        <w:rPr>
          <w:rFonts w:ascii="仿宋_GB2312" w:hAnsi="仿宋_GB2312" w:eastAsia="仿宋_GB2312" w:cs="仿宋_GB2312"/>
          <w:bCs/>
          <w:sz w:val="28"/>
          <w:szCs w:val="28"/>
        </w:rPr>
      </w:pPr>
      <w:r>
        <w:rPr>
          <w:rFonts w:hint="eastAsia" w:eastAsia="仿宋_GB2312"/>
          <w:bCs/>
          <w:sz w:val="28"/>
          <w:szCs w:val="28"/>
        </w:rPr>
        <w:t>3</w:t>
      </w:r>
      <w:r>
        <w:rPr>
          <w:rFonts w:eastAsia="仿宋_GB2312"/>
          <w:bCs/>
          <w:sz w:val="28"/>
          <w:szCs w:val="28"/>
        </w:rPr>
        <w:t>.</w:t>
      </w:r>
      <w:r>
        <w:rPr>
          <w:rFonts w:hint="eastAsia" w:ascii="仿宋_GB2312" w:hAnsi="仿宋_GB2312" w:eastAsia="仿宋_GB2312" w:cs="仿宋_GB2312"/>
          <w:bCs/>
          <w:sz w:val="28"/>
          <w:szCs w:val="28"/>
        </w:rPr>
        <w:t>取消资格</w:t>
      </w:r>
    </w:p>
    <w:p w14:paraId="41034401">
      <w:pPr>
        <w:spacing w:line="560" w:lineRule="exact"/>
        <w:ind w:firstLine="560" w:firstLineChars="200"/>
        <w:rPr>
          <w:rFonts w:eastAsia="仿宋_GB2312"/>
          <w:sz w:val="28"/>
          <w:szCs w:val="28"/>
        </w:rPr>
      </w:pPr>
      <w:r>
        <w:rPr>
          <w:rFonts w:eastAsia="仿宋_GB2312"/>
          <w:sz w:val="28"/>
          <w:szCs w:val="28"/>
        </w:rPr>
        <w:t>乙方在实施</w:t>
      </w:r>
      <w:r>
        <w:rPr>
          <w:rFonts w:hint="eastAsia" w:eastAsia="仿宋_GB2312"/>
          <w:sz w:val="28"/>
          <w:szCs w:val="28"/>
        </w:rPr>
        <w:t>审计</w:t>
      </w:r>
      <w:r>
        <w:rPr>
          <w:rFonts w:eastAsia="仿宋_GB2312"/>
          <w:sz w:val="28"/>
          <w:szCs w:val="28"/>
        </w:rPr>
        <w:t>项目时有下列情形的，甲方有权</w:t>
      </w:r>
      <w:r>
        <w:rPr>
          <w:rFonts w:hint="eastAsia" w:eastAsia="仿宋_GB2312"/>
          <w:sz w:val="28"/>
          <w:szCs w:val="28"/>
        </w:rPr>
        <w:t>单方</w:t>
      </w:r>
      <w:r>
        <w:rPr>
          <w:rFonts w:eastAsia="仿宋_GB2312"/>
          <w:sz w:val="28"/>
          <w:szCs w:val="28"/>
        </w:rPr>
        <w:t>解除</w:t>
      </w:r>
      <w:r>
        <w:rPr>
          <w:rFonts w:hint="eastAsia" w:eastAsia="仿宋_GB2312"/>
          <w:sz w:val="28"/>
          <w:szCs w:val="28"/>
        </w:rPr>
        <w:t>本</w:t>
      </w:r>
      <w:r>
        <w:rPr>
          <w:rFonts w:eastAsia="仿宋_GB2312"/>
          <w:sz w:val="28"/>
          <w:szCs w:val="28"/>
        </w:rPr>
        <w:t>合同</w:t>
      </w:r>
      <w:r>
        <w:rPr>
          <w:rFonts w:hint="eastAsia" w:eastAsia="仿宋_GB2312"/>
          <w:sz w:val="28"/>
          <w:szCs w:val="28"/>
        </w:rPr>
        <w:t>且不支付</w:t>
      </w:r>
      <w:r>
        <w:rPr>
          <w:rFonts w:eastAsia="仿宋_GB2312"/>
          <w:sz w:val="28"/>
          <w:szCs w:val="28"/>
        </w:rPr>
        <w:t>乙方</w:t>
      </w:r>
      <w:r>
        <w:rPr>
          <w:rFonts w:hint="eastAsia" w:eastAsia="仿宋_GB2312"/>
          <w:sz w:val="28"/>
          <w:szCs w:val="28"/>
        </w:rPr>
        <w:t>任何款项</w:t>
      </w:r>
      <w:r>
        <w:rPr>
          <w:rFonts w:eastAsia="仿宋_GB2312"/>
          <w:sz w:val="28"/>
          <w:szCs w:val="28"/>
        </w:rPr>
        <w:t>，并要求乙方</w:t>
      </w:r>
      <w:r>
        <w:rPr>
          <w:rFonts w:hint="eastAsia" w:eastAsia="仿宋_GB2312"/>
          <w:sz w:val="28"/>
          <w:szCs w:val="28"/>
        </w:rPr>
        <w:t>承担本合同总金额3</w:t>
      </w:r>
      <w:r>
        <w:rPr>
          <w:rFonts w:eastAsia="仿宋_GB2312"/>
          <w:sz w:val="28"/>
          <w:szCs w:val="28"/>
        </w:rPr>
        <w:t>0%</w:t>
      </w:r>
      <w:r>
        <w:rPr>
          <w:rFonts w:hint="eastAsia" w:eastAsia="仿宋_GB2312"/>
          <w:sz w:val="28"/>
          <w:szCs w:val="28"/>
        </w:rPr>
        <w:t>的违约金，该违约金不足以弥补甲方损失的，乙方还应另行赔</w:t>
      </w:r>
      <w:r>
        <w:rPr>
          <w:rFonts w:eastAsia="仿宋_GB2312"/>
          <w:sz w:val="28"/>
          <w:szCs w:val="28"/>
        </w:rPr>
        <w:t>偿</w:t>
      </w:r>
      <w:r>
        <w:rPr>
          <w:rFonts w:hint="eastAsia" w:eastAsia="仿宋_GB2312"/>
          <w:sz w:val="28"/>
          <w:szCs w:val="28"/>
        </w:rPr>
        <w:t>，并被追究相关责任</w:t>
      </w:r>
      <w:r>
        <w:rPr>
          <w:rFonts w:eastAsia="仿宋_GB2312"/>
          <w:sz w:val="28"/>
          <w:szCs w:val="28"/>
        </w:rPr>
        <w:t>：</w:t>
      </w:r>
    </w:p>
    <w:p w14:paraId="5BE0C24B">
      <w:pPr>
        <w:spacing w:line="56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①利用实施</w:t>
      </w:r>
      <w:r>
        <w:rPr>
          <w:rFonts w:hint="eastAsia" w:eastAsia="仿宋_GB2312"/>
          <w:sz w:val="28"/>
          <w:szCs w:val="28"/>
        </w:rPr>
        <w:t>审计</w:t>
      </w:r>
      <w:r>
        <w:rPr>
          <w:rFonts w:hint="eastAsia" w:ascii="仿宋_GB2312" w:hAnsi="仿宋_GB2312" w:eastAsia="仿宋_GB2312" w:cs="仿宋_GB2312"/>
          <w:sz w:val="28"/>
          <w:szCs w:val="28"/>
        </w:rPr>
        <w:t>获取信息牟取不正当利益的；</w:t>
      </w:r>
    </w:p>
    <w:p w14:paraId="724BE06B">
      <w:pPr>
        <w:spacing w:line="56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②违规向被</w:t>
      </w:r>
      <w:r>
        <w:rPr>
          <w:rFonts w:hint="eastAsia" w:eastAsia="仿宋_GB2312"/>
          <w:sz w:val="28"/>
          <w:szCs w:val="28"/>
        </w:rPr>
        <w:t>审计</w:t>
      </w:r>
      <w:r>
        <w:rPr>
          <w:rFonts w:hint="eastAsia" w:ascii="仿宋_GB2312" w:hAnsi="仿宋_GB2312" w:eastAsia="仿宋_GB2312" w:cs="仿宋_GB2312"/>
          <w:sz w:val="28"/>
          <w:szCs w:val="28"/>
        </w:rPr>
        <w:t>单位收取其他费用的；</w:t>
      </w:r>
    </w:p>
    <w:p w14:paraId="0ECF5A5D">
      <w:pPr>
        <w:spacing w:line="56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③违反</w:t>
      </w:r>
      <w:r>
        <w:rPr>
          <w:rFonts w:hint="eastAsia" w:eastAsia="仿宋_GB2312"/>
          <w:sz w:val="28"/>
          <w:szCs w:val="28"/>
        </w:rPr>
        <w:t>审计</w:t>
      </w:r>
      <w:r>
        <w:rPr>
          <w:rFonts w:hint="eastAsia" w:ascii="仿宋_GB2312" w:hAnsi="仿宋_GB2312" w:eastAsia="仿宋_GB2312" w:cs="仿宋_GB2312"/>
          <w:sz w:val="28"/>
          <w:szCs w:val="28"/>
        </w:rPr>
        <w:t>相关工作纪律获取利益的；</w:t>
      </w:r>
    </w:p>
    <w:p w14:paraId="594DA77F">
      <w:pPr>
        <w:spacing w:line="56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④因滥用职权、徇私舞弊、索贿受贿出具虚假</w:t>
      </w:r>
      <w:r>
        <w:rPr>
          <w:rFonts w:hint="eastAsia" w:eastAsia="仿宋_GB2312"/>
          <w:sz w:val="28"/>
          <w:szCs w:val="28"/>
        </w:rPr>
        <w:t>审计</w:t>
      </w:r>
      <w:r>
        <w:rPr>
          <w:rFonts w:hint="eastAsia" w:ascii="仿宋_GB2312" w:hAnsi="仿宋_GB2312" w:eastAsia="仿宋_GB2312" w:cs="仿宋_GB2312"/>
          <w:sz w:val="28"/>
          <w:szCs w:val="28"/>
        </w:rPr>
        <w:t>结果的；</w:t>
      </w:r>
    </w:p>
    <w:p w14:paraId="415984B7">
      <w:pPr>
        <w:spacing w:line="56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⑤因重大过失、业务水平低劣出具不真实</w:t>
      </w:r>
      <w:r>
        <w:rPr>
          <w:rFonts w:hint="eastAsia" w:eastAsia="仿宋_GB2312"/>
          <w:sz w:val="28"/>
          <w:szCs w:val="28"/>
        </w:rPr>
        <w:t>审计</w:t>
      </w:r>
      <w:r>
        <w:rPr>
          <w:rFonts w:hint="eastAsia" w:ascii="仿宋_GB2312" w:hAnsi="仿宋_GB2312" w:eastAsia="仿宋_GB2312" w:cs="仿宋_GB2312"/>
          <w:sz w:val="28"/>
          <w:szCs w:val="28"/>
        </w:rPr>
        <w:t>报告，并造成重大经济损失的；</w:t>
      </w:r>
    </w:p>
    <w:p w14:paraId="2BD3DD65">
      <w:pPr>
        <w:spacing w:line="56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⑥将受托</w:t>
      </w:r>
      <w:r>
        <w:rPr>
          <w:rFonts w:hint="eastAsia" w:eastAsia="仿宋_GB2312"/>
          <w:sz w:val="28"/>
          <w:szCs w:val="28"/>
        </w:rPr>
        <w:t>审计</w:t>
      </w:r>
      <w:r>
        <w:rPr>
          <w:rFonts w:hint="eastAsia" w:ascii="仿宋_GB2312" w:hAnsi="仿宋_GB2312" w:eastAsia="仿宋_GB2312" w:cs="仿宋_GB2312"/>
          <w:sz w:val="28"/>
          <w:szCs w:val="28"/>
        </w:rPr>
        <w:t>项目转包或分包给其他单位或个人的；</w:t>
      </w:r>
    </w:p>
    <w:p w14:paraId="7D33D15E">
      <w:pPr>
        <w:spacing w:line="560" w:lineRule="exact"/>
        <w:ind w:firstLine="560" w:firstLineChars="200"/>
        <w:rPr>
          <w:rFonts w:eastAsia="仿宋_GB2312"/>
          <w:sz w:val="28"/>
          <w:szCs w:val="28"/>
        </w:rPr>
      </w:pPr>
      <w:r>
        <w:rPr>
          <w:rFonts w:hint="eastAsia" w:ascii="仿宋_GB2312" w:hAnsi="仿宋_GB2312" w:eastAsia="仿宋_GB2312" w:cs="仿宋_GB2312"/>
          <w:sz w:val="28"/>
          <w:szCs w:val="28"/>
        </w:rPr>
        <w:t>⑦拒绝接受甲方</w:t>
      </w:r>
      <w:r>
        <w:rPr>
          <w:rFonts w:eastAsia="仿宋_GB2312"/>
          <w:sz w:val="28"/>
          <w:szCs w:val="28"/>
        </w:rPr>
        <w:t>统一安排和管理的</w:t>
      </w:r>
      <w:r>
        <w:rPr>
          <w:rFonts w:hint="eastAsia" w:eastAsia="仿宋_GB2312"/>
          <w:sz w:val="28"/>
          <w:szCs w:val="28"/>
        </w:rPr>
        <w:t>；</w:t>
      </w:r>
    </w:p>
    <w:p w14:paraId="0308F17A">
      <w:pPr>
        <w:spacing w:line="560" w:lineRule="exact"/>
        <w:ind w:firstLine="560" w:firstLineChars="200"/>
        <w:rPr>
          <w:rFonts w:eastAsia="仿宋_GB2312"/>
          <w:sz w:val="28"/>
          <w:szCs w:val="28"/>
        </w:rPr>
      </w:pPr>
      <w:r>
        <w:rPr>
          <w:rFonts w:hint="eastAsia" w:eastAsia="仿宋_GB2312"/>
          <w:sz w:val="28"/>
          <w:szCs w:val="28"/>
        </w:rPr>
        <w:t>⑧乙方出具的审计报告侵犯第三方知识产权或其他合法权益的</w:t>
      </w:r>
      <w:r>
        <w:rPr>
          <w:rFonts w:eastAsia="仿宋_GB2312"/>
          <w:sz w:val="28"/>
          <w:szCs w:val="28"/>
        </w:rPr>
        <w:t>。</w:t>
      </w:r>
    </w:p>
    <w:p w14:paraId="58E7DA8A">
      <w:pPr>
        <w:pStyle w:val="5"/>
        <w:spacing w:before="0" w:after="0" w:line="560" w:lineRule="exact"/>
        <w:ind w:firstLine="560" w:firstLineChars="200"/>
        <w:rPr>
          <w:rFonts w:ascii="楷体_GB2312" w:hAnsi="楷体_GB2312" w:eastAsia="楷体_GB2312" w:cs="楷体_GB2312"/>
          <w:b w:val="0"/>
          <w:sz w:val="28"/>
          <w:szCs w:val="28"/>
        </w:rPr>
      </w:pPr>
      <w:r>
        <w:rPr>
          <w:rFonts w:hint="eastAsia" w:ascii="楷体_GB2312" w:hAnsi="楷体_GB2312" w:eastAsia="楷体_GB2312" w:cs="楷体_GB2312"/>
          <w:b w:val="0"/>
          <w:sz w:val="28"/>
          <w:szCs w:val="28"/>
        </w:rPr>
        <w:t>（三）其他责任</w:t>
      </w:r>
    </w:p>
    <w:p w14:paraId="7F4FFEA6">
      <w:pPr>
        <w:spacing w:line="560" w:lineRule="exact"/>
        <w:ind w:firstLine="560" w:firstLineChars="200"/>
        <w:rPr>
          <w:rFonts w:eastAsia="仿宋_GB2312"/>
          <w:sz w:val="28"/>
          <w:szCs w:val="28"/>
        </w:rPr>
      </w:pPr>
      <w:r>
        <w:rPr>
          <w:rFonts w:eastAsia="仿宋_GB2312"/>
          <w:sz w:val="28"/>
          <w:szCs w:val="28"/>
        </w:rPr>
        <w:t>1.乙方人员出现滥用职权、徇私舞弊、索贿受贿等违法违规行为，构成犯罪的，依法移送司法机构追究刑事责任。</w:t>
      </w:r>
    </w:p>
    <w:p w14:paraId="2D57AE35">
      <w:pPr>
        <w:spacing w:line="560" w:lineRule="exact"/>
        <w:ind w:firstLine="560" w:firstLineChars="200"/>
        <w:rPr>
          <w:rFonts w:eastAsia="仿宋_GB2312"/>
          <w:sz w:val="28"/>
          <w:szCs w:val="28"/>
        </w:rPr>
      </w:pPr>
      <w:r>
        <w:rPr>
          <w:rFonts w:eastAsia="仿宋_GB2312"/>
          <w:sz w:val="28"/>
          <w:szCs w:val="28"/>
        </w:rPr>
        <w:t>2.乙方出现包括第六条</w:t>
      </w:r>
      <w:r>
        <w:rPr>
          <w:rFonts w:hint="eastAsia" w:eastAsia="仿宋_GB2312"/>
          <w:sz w:val="28"/>
          <w:szCs w:val="28"/>
        </w:rPr>
        <w:t>第（二）款</w:t>
      </w:r>
      <w:r>
        <w:rPr>
          <w:rFonts w:eastAsia="仿宋_GB2312"/>
          <w:sz w:val="28"/>
          <w:szCs w:val="28"/>
        </w:rPr>
        <w:t>第2项所列情形在内的违法违规</w:t>
      </w:r>
      <w:r>
        <w:rPr>
          <w:rFonts w:hint="eastAsia" w:eastAsia="仿宋_GB2312"/>
          <w:sz w:val="28"/>
          <w:szCs w:val="28"/>
        </w:rPr>
        <w:t>以及其他</w:t>
      </w:r>
      <w:r>
        <w:rPr>
          <w:rFonts w:eastAsia="仿宋_GB2312"/>
          <w:sz w:val="28"/>
          <w:szCs w:val="28"/>
        </w:rPr>
        <w:t>严重不履行合同义务的</w:t>
      </w:r>
      <w:r>
        <w:rPr>
          <w:rFonts w:hint="eastAsia" w:eastAsia="仿宋_GB2312"/>
          <w:sz w:val="28"/>
          <w:szCs w:val="28"/>
        </w:rPr>
        <w:t>行为</w:t>
      </w:r>
      <w:r>
        <w:rPr>
          <w:rFonts w:eastAsia="仿宋_GB2312"/>
          <w:sz w:val="28"/>
          <w:szCs w:val="28"/>
        </w:rPr>
        <w:t>，根据问题性质和情节轻重，向相关行政主管部门报告。</w:t>
      </w:r>
    </w:p>
    <w:p w14:paraId="1E9FA1F6">
      <w:pPr>
        <w:pStyle w:val="4"/>
        <w:spacing w:before="0" w:after="0" w:line="560" w:lineRule="exact"/>
        <w:ind w:firstLine="560" w:firstLineChars="200"/>
        <w:rPr>
          <w:rFonts w:hint="eastAsia" w:ascii="Times New Roman" w:hAnsi="Times New Roman" w:eastAsia="黑体" w:cs="Times New Roman"/>
          <w:b w:val="0"/>
          <w:bCs w:val="0"/>
          <w:kern w:val="2"/>
          <w:sz w:val="28"/>
          <w:szCs w:val="28"/>
          <w:lang w:val="en-US" w:eastAsia="zh-CN" w:bidi="ar-SA"/>
        </w:rPr>
      </w:pPr>
      <w:r>
        <w:rPr>
          <w:rFonts w:hint="eastAsia" w:ascii="Times New Roman" w:hAnsi="Times New Roman" w:eastAsia="黑体" w:cs="Times New Roman"/>
          <w:b w:val="0"/>
          <w:bCs w:val="0"/>
          <w:kern w:val="2"/>
          <w:sz w:val="28"/>
          <w:szCs w:val="28"/>
          <w:lang w:val="en-US" w:eastAsia="zh-CN" w:bidi="ar-SA"/>
        </w:rPr>
        <w:t>八、本合同在履行过程中发生的争议，由双方当事人协商解决，协商不成的按下列第 2 种方式解决。</w:t>
      </w:r>
    </w:p>
    <w:p w14:paraId="7A34A6DB">
      <w:pPr>
        <w:spacing w:line="560" w:lineRule="exact"/>
        <w:ind w:firstLine="560" w:firstLineChars="200"/>
        <w:rPr>
          <w:rFonts w:eastAsia="仿宋_GB2312"/>
          <w:sz w:val="28"/>
          <w:szCs w:val="28"/>
        </w:rPr>
      </w:pPr>
      <w:r>
        <w:rPr>
          <w:rFonts w:hint="eastAsia" w:ascii="楷体_GB2312" w:hAnsi="楷体_GB2312" w:eastAsia="楷体_GB2312" w:cs="楷体_GB2312"/>
          <w:sz w:val="28"/>
          <w:szCs w:val="28"/>
        </w:rPr>
        <w:t>1.</w:t>
      </w:r>
      <w:r>
        <w:rPr>
          <w:rFonts w:eastAsia="仿宋_GB2312"/>
          <w:sz w:val="28"/>
          <w:szCs w:val="28"/>
        </w:rPr>
        <w:t>提交成都仲裁委员会仲裁；</w:t>
      </w:r>
    </w:p>
    <w:p w14:paraId="448D6EF7">
      <w:pPr>
        <w:spacing w:line="560" w:lineRule="exact"/>
        <w:ind w:firstLine="560" w:firstLineChars="200"/>
        <w:rPr>
          <w:rFonts w:eastAsia="仿宋_GB2312"/>
          <w:sz w:val="28"/>
          <w:szCs w:val="28"/>
        </w:rPr>
      </w:pPr>
      <w:r>
        <w:rPr>
          <w:rFonts w:hint="eastAsia" w:ascii="楷体_GB2312" w:hAnsi="楷体_GB2312" w:eastAsia="楷体_GB2312" w:cs="楷体_GB2312"/>
          <w:sz w:val="28"/>
          <w:szCs w:val="28"/>
        </w:rPr>
        <w:t>2.</w:t>
      </w:r>
      <w:r>
        <w:rPr>
          <w:rFonts w:eastAsia="仿宋_GB2312"/>
          <w:sz w:val="28"/>
          <w:szCs w:val="28"/>
        </w:rPr>
        <w:t>依法向</w:t>
      </w:r>
      <w:r>
        <w:rPr>
          <w:rFonts w:hint="eastAsia" w:eastAsia="仿宋_GB2312"/>
          <w:sz w:val="28"/>
          <w:szCs w:val="28"/>
        </w:rPr>
        <w:t>甲方所在地</w:t>
      </w:r>
      <w:r>
        <w:rPr>
          <w:rFonts w:eastAsia="仿宋_GB2312"/>
          <w:sz w:val="28"/>
          <w:szCs w:val="28"/>
        </w:rPr>
        <w:t>人民法院起诉。</w:t>
      </w:r>
    </w:p>
    <w:p w14:paraId="70980DB5">
      <w:pPr>
        <w:pStyle w:val="4"/>
        <w:spacing w:before="0" w:after="0" w:line="560" w:lineRule="exact"/>
        <w:ind w:firstLine="560" w:firstLineChars="200"/>
        <w:rPr>
          <w:rFonts w:hint="eastAsia" w:ascii="Times New Roman" w:hAnsi="Times New Roman" w:eastAsia="黑体" w:cs="Times New Roman"/>
          <w:b w:val="0"/>
          <w:bCs w:val="0"/>
          <w:kern w:val="2"/>
          <w:sz w:val="28"/>
          <w:szCs w:val="28"/>
          <w:lang w:val="en-US" w:eastAsia="zh-CN" w:bidi="ar-SA"/>
        </w:rPr>
      </w:pPr>
      <w:r>
        <w:rPr>
          <w:rFonts w:hint="eastAsia" w:ascii="Times New Roman" w:hAnsi="Times New Roman" w:eastAsia="黑体" w:cs="Times New Roman"/>
          <w:b w:val="0"/>
          <w:bCs w:val="0"/>
          <w:kern w:val="2"/>
          <w:sz w:val="28"/>
          <w:szCs w:val="28"/>
          <w:lang w:val="en-US" w:eastAsia="zh-CN" w:bidi="ar-SA"/>
        </w:rPr>
        <w:t>九、严格遵守审计纪律，切实履行好有关廉政规定。</w:t>
      </w:r>
    </w:p>
    <w:p w14:paraId="57749FDB">
      <w:pPr>
        <w:spacing w:line="560" w:lineRule="exact"/>
        <w:ind w:firstLine="560" w:firstLineChars="200"/>
        <w:rPr>
          <w:rFonts w:eastAsia="仿宋_GB2312"/>
          <w:sz w:val="28"/>
          <w:szCs w:val="28"/>
        </w:rPr>
      </w:pPr>
      <w:r>
        <w:rPr>
          <w:rFonts w:eastAsia="仿宋_GB2312"/>
          <w:sz w:val="28"/>
          <w:szCs w:val="28"/>
        </w:rPr>
        <w:t>甲、乙双方人员应禁止赠送、贿赂、索要行为发生，如遇到某方</w:t>
      </w:r>
      <w:r>
        <w:rPr>
          <w:rFonts w:hint="eastAsia" w:eastAsia="仿宋_GB2312"/>
          <w:sz w:val="28"/>
          <w:szCs w:val="28"/>
        </w:rPr>
        <w:t>提出索贿要求的</w:t>
      </w:r>
      <w:r>
        <w:rPr>
          <w:rFonts w:eastAsia="仿宋_GB2312"/>
          <w:sz w:val="28"/>
          <w:szCs w:val="28"/>
        </w:rPr>
        <w:t>，</w:t>
      </w:r>
      <w:r>
        <w:rPr>
          <w:rFonts w:hint="eastAsia" w:eastAsia="仿宋_GB2312"/>
          <w:sz w:val="28"/>
          <w:szCs w:val="28"/>
        </w:rPr>
        <w:t>对</w:t>
      </w:r>
      <w:r>
        <w:rPr>
          <w:rFonts w:eastAsia="仿宋_GB2312"/>
          <w:sz w:val="28"/>
          <w:szCs w:val="28"/>
        </w:rPr>
        <w:t>方当事人应立即报告领导和有管辖权的纪检、监察、检察机关。对不主动报告情况的有关人员，一经查</w:t>
      </w:r>
      <w:r>
        <w:rPr>
          <w:rFonts w:hint="eastAsia" w:eastAsia="仿宋_GB2312"/>
          <w:sz w:val="28"/>
          <w:szCs w:val="28"/>
        </w:rPr>
        <w:t>实，</w:t>
      </w:r>
      <w:r>
        <w:rPr>
          <w:rFonts w:eastAsia="仿宋_GB2312"/>
          <w:sz w:val="28"/>
          <w:szCs w:val="28"/>
        </w:rPr>
        <w:t>视情节轻重给予党纪、政纪处分直至追究法律责任。</w:t>
      </w:r>
    </w:p>
    <w:p w14:paraId="43A5F9FF">
      <w:pPr>
        <w:numPr>
          <w:ilvl w:val="0"/>
          <w:numId w:val="4"/>
        </w:numPr>
        <w:spacing w:line="560" w:lineRule="exact"/>
        <w:ind w:firstLine="560" w:firstLineChars="200"/>
        <w:rPr>
          <w:rFonts w:eastAsia="黑体"/>
          <w:bCs/>
          <w:sz w:val="28"/>
          <w:szCs w:val="28"/>
        </w:rPr>
      </w:pPr>
      <w:r>
        <w:rPr>
          <w:rFonts w:eastAsia="黑体"/>
          <w:bCs/>
          <w:sz w:val="28"/>
          <w:szCs w:val="28"/>
        </w:rPr>
        <w:t>其他未尽事宜以现行有关法律法规的有关规定为准。</w:t>
      </w:r>
    </w:p>
    <w:p w14:paraId="2D4C1193">
      <w:pPr>
        <w:spacing w:line="560" w:lineRule="exact"/>
        <w:ind w:firstLine="640"/>
        <w:rPr>
          <w:rFonts w:eastAsia="黑体"/>
          <w:bCs/>
          <w:sz w:val="28"/>
          <w:szCs w:val="28"/>
        </w:rPr>
      </w:pPr>
      <w:r>
        <w:rPr>
          <w:rFonts w:eastAsia="黑体"/>
          <w:bCs/>
          <w:sz w:val="28"/>
          <w:szCs w:val="28"/>
        </w:rPr>
        <w:t>十一、本合同经甲、乙双</w:t>
      </w:r>
      <w:r>
        <w:rPr>
          <w:rFonts w:hint="eastAsia" w:eastAsia="黑体"/>
          <w:bCs/>
          <w:sz w:val="28"/>
          <w:szCs w:val="28"/>
        </w:rPr>
        <w:t>方法定代表人或授权代表签字/签章并</w:t>
      </w:r>
      <w:r>
        <w:rPr>
          <w:rFonts w:eastAsia="黑体"/>
          <w:bCs/>
          <w:sz w:val="28"/>
          <w:szCs w:val="28"/>
        </w:rPr>
        <w:t>加盖单位公章后生效，双方的责任与义务履行完后自动</w:t>
      </w:r>
      <w:r>
        <w:rPr>
          <w:rFonts w:hint="eastAsia" w:eastAsia="黑体"/>
          <w:bCs/>
          <w:sz w:val="28"/>
          <w:szCs w:val="28"/>
        </w:rPr>
        <w:t>终止</w:t>
      </w:r>
      <w:r>
        <w:rPr>
          <w:rFonts w:eastAsia="黑体"/>
          <w:bCs/>
          <w:sz w:val="28"/>
          <w:szCs w:val="28"/>
        </w:rPr>
        <w:t>。</w:t>
      </w:r>
    </w:p>
    <w:p w14:paraId="3B02E1EF">
      <w:pPr>
        <w:spacing w:line="560" w:lineRule="exact"/>
        <w:ind w:firstLine="560" w:firstLineChars="200"/>
        <w:rPr>
          <w:rFonts w:eastAsia="黑体"/>
          <w:bCs/>
          <w:sz w:val="28"/>
          <w:szCs w:val="28"/>
        </w:rPr>
      </w:pPr>
      <w:r>
        <w:rPr>
          <w:rFonts w:eastAsia="黑体"/>
          <w:bCs/>
          <w:sz w:val="28"/>
          <w:szCs w:val="28"/>
        </w:rPr>
        <w:t>十二、本合同一式肆份，甲方执</w:t>
      </w:r>
      <w:r>
        <w:rPr>
          <w:rFonts w:hint="eastAsia" w:eastAsia="黑体"/>
          <w:bCs/>
          <w:sz w:val="28"/>
          <w:szCs w:val="28"/>
        </w:rPr>
        <w:t>叁</w:t>
      </w:r>
      <w:r>
        <w:rPr>
          <w:rFonts w:eastAsia="黑体"/>
          <w:bCs/>
          <w:sz w:val="28"/>
          <w:szCs w:val="28"/>
        </w:rPr>
        <w:t>份、乙方执</w:t>
      </w:r>
      <w:r>
        <w:rPr>
          <w:rFonts w:hint="eastAsia" w:eastAsia="黑体"/>
          <w:bCs/>
          <w:sz w:val="28"/>
          <w:szCs w:val="28"/>
        </w:rPr>
        <w:t>壹</w:t>
      </w:r>
      <w:r>
        <w:rPr>
          <w:rFonts w:eastAsia="黑体"/>
          <w:bCs/>
          <w:sz w:val="28"/>
          <w:szCs w:val="28"/>
        </w:rPr>
        <w:t>份。</w:t>
      </w:r>
    </w:p>
    <w:p w14:paraId="55EAD086">
      <w:pPr>
        <w:pStyle w:val="4"/>
        <w:spacing w:before="0" w:after="0" w:line="560" w:lineRule="exact"/>
        <w:ind w:firstLine="560" w:firstLineChars="200"/>
        <w:rPr>
          <w:rFonts w:ascii="Times New Roman" w:hAnsi="Times New Roman"/>
          <w:b w:val="0"/>
          <w:sz w:val="28"/>
          <w:szCs w:val="28"/>
        </w:rPr>
      </w:pPr>
      <w:r>
        <w:rPr>
          <w:rFonts w:ascii="Times New Roman" w:hAnsi="Times New Roman"/>
          <w:b w:val="0"/>
          <w:sz w:val="28"/>
          <w:szCs w:val="28"/>
        </w:rPr>
        <w:t>十三、本合同解释权归甲方。</w:t>
      </w:r>
    </w:p>
    <w:p w14:paraId="0B7739DC">
      <w:pPr>
        <w:spacing w:line="560" w:lineRule="exact"/>
        <w:ind w:firstLine="560" w:firstLineChars="200"/>
        <w:rPr>
          <w:rFonts w:eastAsia="仿宋_GB2312"/>
          <w:sz w:val="28"/>
          <w:szCs w:val="28"/>
        </w:rPr>
      </w:pPr>
    </w:p>
    <w:p w14:paraId="45C2B8A5">
      <w:pPr>
        <w:pStyle w:val="39"/>
        <w:numPr>
          <w:ilvl w:val="0"/>
          <w:numId w:val="0"/>
        </w:numPr>
        <w:ind w:left="420" w:leftChars="200"/>
        <w:rPr>
          <w:sz w:val="28"/>
          <w:szCs w:val="28"/>
        </w:rPr>
      </w:pPr>
    </w:p>
    <w:p w14:paraId="0B762965">
      <w:pPr>
        <w:spacing w:line="560" w:lineRule="exact"/>
        <w:ind w:firstLine="560" w:firstLineChars="200"/>
        <w:rPr>
          <w:rFonts w:eastAsia="仿宋_GB2312"/>
          <w:sz w:val="28"/>
          <w:szCs w:val="28"/>
        </w:rPr>
      </w:pPr>
      <w:r>
        <w:rPr>
          <w:rFonts w:eastAsia="仿宋_GB2312"/>
          <w:sz w:val="28"/>
          <w:szCs w:val="28"/>
        </w:rPr>
        <w:t>附件：1.《审计工作质量及保密承诺书》</w:t>
      </w:r>
    </w:p>
    <w:p w14:paraId="0344A146">
      <w:pPr>
        <w:pStyle w:val="118"/>
        <w:spacing w:line="560" w:lineRule="exact"/>
        <w:ind w:left="2100" w:hanging="1960" w:hangingChars="700"/>
        <w:rPr>
          <w:rFonts w:eastAsia="仿宋_GB2312"/>
          <w:sz w:val="28"/>
          <w:szCs w:val="28"/>
        </w:rPr>
      </w:pPr>
      <w:r>
        <w:rPr>
          <w:rFonts w:eastAsia="仿宋_GB2312"/>
          <w:sz w:val="28"/>
          <w:szCs w:val="28"/>
        </w:rPr>
        <w:t xml:space="preserve">          2.《审计廉洁承诺书》</w:t>
      </w:r>
    </w:p>
    <w:p w14:paraId="28075416">
      <w:pPr>
        <w:rPr>
          <w:rFonts w:eastAsia="仿宋_GB2312"/>
          <w:sz w:val="28"/>
          <w:szCs w:val="28"/>
        </w:rPr>
      </w:pPr>
      <w:r>
        <w:rPr>
          <w:rFonts w:hint="eastAsia" w:eastAsia="仿宋_GB2312"/>
          <w:sz w:val="28"/>
          <w:szCs w:val="28"/>
        </w:rPr>
        <w:br w:type="page"/>
      </w:r>
    </w:p>
    <w:p w14:paraId="20CBEC05">
      <w:pPr>
        <w:pStyle w:val="4"/>
        <w:spacing w:before="0" w:after="0" w:line="560" w:lineRule="exact"/>
        <w:rPr>
          <w:rFonts w:ascii="Times New Roman" w:hAnsi="Times New Roman" w:eastAsia="仿宋_GB2312"/>
          <w:b w:val="0"/>
          <w:bCs w:val="0"/>
          <w:sz w:val="28"/>
          <w:szCs w:val="28"/>
        </w:rPr>
      </w:pPr>
      <w:r>
        <w:rPr>
          <w:rFonts w:ascii="Times New Roman" w:hAnsi="Times New Roman" w:eastAsia="仿宋_GB2312"/>
          <w:sz w:val="28"/>
          <w:szCs w:val="28"/>
        </w:rPr>
        <w:t>附件 1</w:t>
      </w:r>
    </w:p>
    <w:p w14:paraId="58FA731D">
      <w:pPr>
        <w:pStyle w:val="5"/>
        <w:spacing w:before="0" w:after="0" w:line="460" w:lineRule="exact"/>
        <w:jc w:val="center"/>
        <w:rPr>
          <w:rFonts w:ascii="方正小标宋_GBK" w:hAnsi="方正小标宋_GBK" w:eastAsia="方正小标宋_GBK" w:cs="方正小标宋_GBK"/>
          <w:b w:val="0"/>
          <w:bCs w:val="0"/>
          <w:sz w:val="28"/>
          <w:szCs w:val="28"/>
        </w:rPr>
      </w:pPr>
      <w:r>
        <w:rPr>
          <w:rFonts w:hint="eastAsia" w:ascii="方正小标宋_GBK" w:hAnsi="方正小标宋_GBK" w:eastAsia="方正小标宋_GBK" w:cs="方正小标宋_GBK"/>
          <w:b w:val="0"/>
          <w:bCs w:val="0"/>
          <w:sz w:val="28"/>
          <w:szCs w:val="28"/>
        </w:rPr>
        <w:t>审计工作质量及保密承诺书</w:t>
      </w:r>
    </w:p>
    <w:p w14:paraId="4F7811CC">
      <w:pPr>
        <w:spacing w:line="460" w:lineRule="exact"/>
        <w:rPr>
          <w:sz w:val="28"/>
          <w:szCs w:val="28"/>
        </w:rPr>
      </w:pPr>
    </w:p>
    <w:p w14:paraId="68B91B4C">
      <w:pPr>
        <w:spacing w:line="520" w:lineRule="exact"/>
        <w:ind w:firstLine="560" w:firstLineChars="200"/>
        <w:rPr>
          <w:rFonts w:eastAsia="仿宋_GB2312"/>
          <w:sz w:val="28"/>
          <w:szCs w:val="28"/>
        </w:rPr>
      </w:pPr>
      <w:r>
        <w:rPr>
          <w:rFonts w:hint="eastAsia" w:eastAsia="仿宋_GB2312"/>
          <w:sz w:val="28"/>
          <w:szCs w:val="28"/>
        </w:rPr>
        <w:t>本单位</w:t>
      </w:r>
      <w:r>
        <w:rPr>
          <w:rFonts w:eastAsia="仿宋_GB2312"/>
          <w:sz w:val="28"/>
          <w:szCs w:val="28"/>
        </w:rPr>
        <w:t>参与</w:t>
      </w:r>
      <w:r>
        <w:rPr>
          <w:rFonts w:eastAsia="仿宋_GB2312"/>
          <w:sz w:val="28"/>
          <w:szCs w:val="28"/>
          <w:u w:val="single"/>
        </w:rPr>
        <w:tab/>
      </w:r>
      <w:r>
        <w:rPr>
          <w:rFonts w:hint="eastAsia" w:eastAsia="仿宋_GB2312"/>
          <w:sz w:val="28"/>
          <w:szCs w:val="28"/>
          <w:u w:val="single"/>
          <w:lang w:val="en-US" w:eastAsia="zh-CN"/>
        </w:rPr>
        <w:t>一</w:t>
      </w:r>
      <w:r>
        <w:rPr>
          <w:rFonts w:hint="eastAsia" w:eastAsia="仿宋_GB2312"/>
          <w:sz w:val="28"/>
          <w:szCs w:val="28"/>
          <w:u w:val="single"/>
        </w:rPr>
        <w:t>标段：对川南城际铁路公司进行财务收支审计</w:t>
      </w:r>
      <w:r>
        <w:rPr>
          <w:rFonts w:eastAsia="仿宋_GB2312"/>
          <w:sz w:val="28"/>
          <w:szCs w:val="28"/>
          <w:u w:val="single"/>
        </w:rPr>
        <w:t>（项目名称）</w:t>
      </w:r>
      <w:r>
        <w:rPr>
          <w:rFonts w:eastAsia="仿宋_GB2312"/>
          <w:sz w:val="28"/>
          <w:szCs w:val="28"/>
        </w:rPr>
        <w:t>的审计工作，根据四川</w:t>
      </w:r>
      <w:r>
        <w:rPr>
          <w:rFonts w:hint="eastAsia" w:eastAsia="仿宋_GB2312"/>
          <w:sz w:val="28"/>
          <w:szCs w:val="28"/>
          <w:lang w:val="en-US" w:eastAsia="zh-CN"/>
        </w:rPr>
        <w:t>铁路发展有限</w:t>
      </w:r>
      <w:r>
        <w:rPr>
          <w:rFonts w:eastAsia="仿宋_GB2312"/>
          <w:sz w:val="28"/>
          <w:szCs w:val="28"/>
        </w:rPr>
        <w:t>公司对专项审计的目标任务、时间安排、审计内容和重点环节等要求，确保审计工作质量，严格遵守保密规定，并作出如下承诺：</w:t>
      </w:r>
    </w:p>
    <w:p w14:paraId="0FBBD5CA">
      <w:pPr>
        <w:spacing w:line="520" w:lineRule="exact"/>
        <w:ind w:firstLine="560" w:firstLineChars="200"/>
        <w:rPr>
          <w:rFonts w:eastAsia="仿宋_GB2312"/>
          <w:sz w:val="28"/>
          <w:szCs w:val="28"/>
        </w:rPr>
      </w:pPr>
      <w:r>
        <w:rPr>
          <w:rFonts w:eastAsia="仿宋_GB2312"/>
          <w:sz w:val="28"/>
          <w:szCs w:val="28"/>
        </w:rPr>
        <w:t>1.严格按照专项审计目标任务、审计内容和重点环节等要求完成专项审计工作。</w:t>
      </w:r>
    </w:p>
    <w:p w14:paraId="5B35DF97">
      <w:pPr>
        <w:spacing w:line="520" w:lineRule="exact"/>
        <w:ind w:firstLine="560" w:firstLineChars="200"/>
        <w:rPr>
          <w:rFonts w:eastAsia="仿宋_GB2312"/>
          <w:sz w:val="28"/>
          <w:szCs w:val="28"/>
        </w:rPr>
      </w:pPr>
      <w:r>
        <w:rPr>
          <w:rFonts w:eastAsia="仿宋_GB2312"/>
          <w:sz w:val="28"/>
          <w:szCs w:val="28"/>
        </w:rPr>
        <w:t>2.严格按照专项审计工作方案实施审计，保证按时、保质完成任务，如有违反</w:t>
      </w:r>
      <w:r>
        <w:rPr>
          <w:rFonts w:hint="eastAsia" w:eastAsia="仿宋_GB2312"/>
          <w:sz w:val="28"/>
          <w:szCs w:val="28"/>
        </w:rPr>
        <w:t>，</w:t>
      </w:r>
      <w:r>
        <w:rPr>
          <w:rFonts w:eastAsia="仿宋_GB2312"/>
          <w:sz w:val="28"/>
          <w:szCs w:val="28"/>
        </w:rPr>
        <w:t>按合同约定延迟出具审计报告条款处罚。增加工作量</w:t>
      </w:r>
      <w:r>
        <w:rPr>
          <w:rFonts w:hint="eastAsia" w:eastAsia="仿宋_GB2312"/>
          <w:sz w:val="28"/>
          <w:szCs w:val="28"/>
        </w:rPr>
        <w:t>确</w:t>
      </w:r>
      <w:r>
        <w:rPr>
          <w:rFonts w:eastAsia="仿宋_GB2312"/>
          <w:sz w:val="28"/>
          <w:szCs w:val="28"/>
        </w:rPr>
        <w:t>需延期的，应先报经四川</w:t>
      </w:r>
      <w:r>
        <w:rPr>
          <w:rFonts w:hint="eastAsia" w:eastAsia="仿宋_GB2312"/>
          <w:sz w:val="28"/>
          <w:szCs w:val="28"/>
          <w:lang w:val="en-US" w:eastAsia="zh-CN"/>
        </w:rPr>
        <w:t>铁路发展有限</w:t>
      </w:r>
      <w:r>
        <w:rPr>
          <w:rFonts w:eastAsia="仿宋_GB2312"/>
          <w:sz w:val="28"/>
          <w:szCs w:val="28"/>
        </w:rPr>
        <w:t>公司批准，否则不</w:t>
      </w:r>
      <w:r>
        <w:rPr>
          <w:rFonts w:hint="eastAsia" w:eastAsia="仿宋_GB2312"/>
          <w:sz w:val="28"/>
          <w:szCs w:val="28"/>
        </w:rPr>
        <w:t>可</w:t>
      </w:r>
      <w:r>
        <w:rPr>
          <w:rFonts w:eastAsia="仿宋_GB2312"/>
          <w:sz w:val="28"/>
          <w:szCs w:val="28"/>
        </w:rPr>
        <w:t>延期。</w:t>
      </w:r>
    </w:p>
    <w:p w14:paraId="4588B66A">
      <w:pPr>
        <w:spacing w:line="520" w:lineRule="exact"/>
        <w:ind w:firstLine="560" w:firstLineChars="200"/>
        <w:rPr>
          <w:rFonts w:eastAsia="仿宋_GB2312"/>
          <w:sz w:val="28"/>
          <w:szCs w:val="28"/>
        </w:rPr>
      </w:pPr>
      <w:r>
        <w:rPr>
          <w:rFonts w:eastAsia="仿宋_GB2312"/>
          <w:sz w:val="28"/>
          <w:szCs w:val="28"/>
        </w:rPr>
        <w:t>3.按</w:t>
      </w:r>
      <w:r>
        <w:rPr>
          <w:rFonts w:hint="eastAsia" w:eastAsia="仿宋_GB2312"/>
          <w:sz w:val="28"/>
          <w:szCs w:val="28"/>
        </w:rPr>
        <w:t>比选</w:t>
      </w:r>
      <w:r>
        <w:rPr>
          <w:rFonts w:eastAsia="仿宋_GB2312"/>
          <w:sz w:val="28"/>
          <w:szCs w:val="28"/>
        </w:rPr>
        <w:t>时的工作方案选派审计组成员，若个别确需调整人员的，更换人员的资质和能力水平不低于</w:t>
      </w:r>
      <w:r>
        <w:rPr>
          <w:rFonts w:hint="eastAsia" w:eastAsia="仿宋_GB2312"/>
          <w:sz w:val="28"/>
          <w:szCs w:val="28"/>
        </w:rPr>
        <w:t>比选</w:t>
      </w:r>
      <w:r>
        <w:rPr>
          <w:rFonts w:eastAsia="仿宋_GB2312"/>
          <w:sz w:val="28"/>
          <w:szCs w:val="28"/>
        </w:rPr>
        <w:t>时承诺的人员并需经四川</w:t>
      </w:r>
      <w:r>
        <w:rPr>
          <w:rFonts w:hint="eastAsia" w:eastAsia="仿宋_GB2312"/>
          <w:sz w:val="28"/>
          <w:szCs w:val="28"/>
          <w:lang w:val="en-US" w:eastAsia="zh-CN"/>
        </w:rPr>
        <w:t>铁路发展</w:t>
      </w:r>
      <w:r>
        <w:rPr>
          <w:rFonts w:eastAsia="仿宋_GB2312"/>
          <w:sz w:val="28"/>
          <w:szCs w:val="28"/>
        </w:rPr>
        <w:t>有限公司批准。</w:t>
      </w:r>
    </w:p>
    <w:p w14:paraId="10A37923">
      <w:pPr>
        <w:spacing w:line="520" w:lineRule="exact"/>
        <w:ind w:firstLine="560" w:firstLineChars="200"/>
        <w:rPr>
          <w:rFonts w:eastAsia="仿宋_GB2312"/>
          <w:sz w:val="28"/>
          <w:szCs w:val="28"/>
        </w:rPr>
      </w:pPr>
      <w:r>
        <w:rPr>
          <w:rFonts w:eastAsia="仿宋_GB2312"/>
          <w:sz w:val="28"/>
          <w:szCs w:val="28"/>
        </w:rPr>
        <w:t>4.在本项目完成之前，所有派至该项目的审计人员仅服务于该项目，不再参与其他项目的工作。</w:t>
      </w:r>
    </w:p>
    <w:p w14:paraId="3EF236CA">
      <w:pPr>
        <w:spacing w:line="520" w:lineRule="exact"/>
        <w:ind w:firstLine="560" w:firstLineChars="200"/>
        <w:rPr>
          <w:rFonts w:eastAsia="仿宋_GB2312"/>
          <w:sz w:val="28"/>
          <w:szCs w:val="28"/>
        </w:rPr>
      </w:pPr>
      <w:r>
        <w:rPr>
          <w:rFonts w:eastAsia="仿宋_GB2312"/>
          <w:sz w:val="28"/>
          <w:szCs w:val="28"/>
        </w:rPr>
        <w:t>5.严格管理</w:t>
      </w:r>
      <w:r>
        <w:rPr>
          <w:rFonts w:hint="eastAsia" w:eastAsia="仿宋_GB2312"/>
          <w:sz w:val="28"/>
          <w:szCs w:val="28"/>
        </w:rPr>
        <w:t>本单位</w:t>
      </w:r>
      <w:r>
        <w:rPr>
          <w:rFonts w:eastAsia="仿宋_GB2312"/>
          <w:sz w:val="28"/>
          <w:szCs w:val="28"/>
        </w:rPr>
        <w:t>参与审计的人员，遵守相关审计程序、工作纪律等相关规定，并定期汇报工作进展、发现问题等事宜。</w:t>
      </w:r>
    </w:p>
    <w:p w14:paraId="38D323A0">
      <w:pPr>
        <w:spacing w:line="520" w:lineRule="exact"/>
        <w:ind w:firstLine="560" w:firstLineChars="200"/>
        <w:rPr>
          <w:rFonts w:eastAsia="仿宋_GB2312"/>
          <w:sz w:val="28"/>
          <w:szCs w:val="28"/>
        </w:rPr>
      </w:pPr>
      <w:r>
        <w:rPr>
          <w:rFonts w:eastAsia="仿宋_GB2312"/>
          <w:sz w:val="28"/>
          <w:szCs w:val="28"/>
        </w:rPr>
        <w:t>6.在审计过程中，遇有重大事项，或违纪违法违规问题时，不私自透露给被审计单位或</w:t>
      </w:r>
      <w:r>
        <w:rPr>
          <w:rFonts w:hint="eastAsia" w:eastAsia="仿宋_GB2312"/>
          <w:sz w:val="28"/>
          <w:szCs w:val="28"/>
        </w:rPr>
        <w:t>与</w:t>
      </w:r>
      <w:r>
        <w:rPr>
          <w:rFonts w:eastAsia="仿宋_GB2312"/>
          <w:sz w:val="28"/>
          <w:szCs w:val="28"/>
        </w:rPr>
        <w:t>其协商解决，</w:t>
      </w:r>
      <w:r>
        <w:rPr>
          <w:rFonts w:hint="eastAsia" w:eastAsia="仿宋_GB2312"/>
          <w:sz w:val="28"/>
          <w:szCs w:val="28"/>
        </w:rPr>
        <w:t>应</w:t>
      </w:r>
      <w:r>
        <w:rPr>
          <w:rFonts w:eastAsia="仿宋_GB2312"/>
          <w:sz w:val="28"/>
          <w:szCs w:val="28"/>
        </w:rPr>
        <w:t>及时向四川</w:t>
      </w:r>
      <w:r>
        <w:rPr>
          <w:rFonts w:hint="eastAsia" w:eastAsia="仿宋_GB2312"/>
          <w:sz w:val="28"/>
          <w:szCs w:val="28"/>
          <w:lang w:val="en-US" w:eastAsia="zh-CN"/>
        </w:rPr>
        <w:t>铁路发展有限</w:t>
      </w:r>
      <w:r>
        <w:rPr>
          <w:rFonts w:eastAsia="仿宋_GB2312"/>
          <w:sz w:val="28"/>
          <w:szCs w:val="28"/>
        </w:rPr>
        <w:t>公司汇报，自觉接受委托方对</w:t>
      </w:r>
      <w:r>
        <w:rPr>
          <w:rFonts w:hint="eastAsia" w:eastAsia="仿宋_GB2312"/>
          <w:sz w:val="28"/>
          <w:szCs w:val="28"/>
        </w:rPr>
        <w:t>本单位</w:t>
      </w:r>
      <w:r>
        <w:rPr>
          <w:rFonts w:eastAsia="仿宋_GB2312"/>
          <w:sz w:val="28"/>
          <w:szCs w:val="28"/>
        </w:rPr>
        <w:t>审计工作的考核、检查。</w:t>
      </w:r>
    </w:p>
    <w:p w14:paraId="239EE707">
      <w:pPr>
        <w:spacing w:line="520" w:lineRule="exact"/>
        <w:ind w:firstLine="560" w:firstLineChars="200"/>
        <w:rPr>
          <w:rFonts w:eastAsia="仿宋_GB2312"/>
          <w:sz w:val="28"/>
          <w:szCs w:val="28"/>
        </w:rPr>
      </w:pPr>
      <w:r>
        <w:rPr>
          <w:rFonts w:eastAsia="仿宋_GB2312"/>
          <w:sz w:val="28"/>
          <w:szCs w:val="28"/>
        </w:rPr>
        <w:t>7.对出具的审计报告及相关文书负责。若审计报告及相关文书出现内容不实或虚假等问题，</w:t>
      </w:r>
      <w:r>
        <w:rPr>
          <w:rFonts w:hint="eastAsia" w:eastAsia="仿宋_GB2312"/>
          <w:sz w:val="28"/>
          <w:szCs w:val="28"/>
        </w:rPr>
        <w:t>本单位</w:t>
      </w:r>
      <w:r>
        <w:rPr>
          <w:rFonts w:eastAsia="仿宋_GB2312"/>
          <w:sz w:val="28"/>
          <w:szCs w:val="28"/>
        </w:rPr>
        <w:t>将承担一切责任及后果。</w:t>
      </w:r>
    </w:p>
    <w:p w14:paraId="253DFE36">
      <w:pPr>
        <w:spacing w:line="520" w:lineRule="exact"/>
        <w:ind w:firstLine="560" w:firstLineChars="200"/>
        <w:rPr>
          <w:rFonts w:eastAsia="仿宋_GB2312"/>
          <w:sz w:val="28"/>
          <w:szCs w:val="28"/>
        </w:rPr>
      </w:pPr>
      <w:r>
        <w:rPr>
          <w:rFonts w:eastAsia="仿宋_GB2312"/>
          <w:sz w:val="28"/>
          <w:szCs w:val="28"/>
        </w:rPr>
        <w:t>8.严格保守国家秘密和被审计单位的商业秘密，不泄露委托服务项目有关的信息。</w:t>
      </w:r>
    </w:p>
    <w:p w14:paraId="6176C75F">
      <w:pPr>
        <w:spacing w:line="520" w:lineRule="exact"/>
        <w:ind w:firstLine="560" w:firstLineChars="200"/>
        <w:rPr>
          <w:rFonts w:eastAsia="仿宋_GB2312"/>
          <w:sz w:val="28"/>
          <w:szCs w:val="28"/>
        </w:rPr>
      </w:pPr>
      <w:r>
        <w:rPr>
          <w:rFonts w:hint="eastAsia" w:eastAsia="仿宋_GB2312"/>
          <w:sz w:val="28"/>
          <w:szCs w:val="28"/>
        </w:rPr>
        <w:t>本单位</w:t>
      </w:r>
      <w:r>
        <w:rPr>
          <w:rFonts w:eastAsia="仿宋_GB2312"/>
          <w:sz w:val="28"/>
          <w:szCs w:val="28"/>
        </w:rPr>
        <w:t>如果违背以上承诺，在任何时期被查证属实，愿意承担一切后果及经济赔偿责任。</w:t>
      </w:r>
    </w:p>
    <w:p w14:paraId="718E37A8">
      <w:pPr>
        <w:spacing w:line="520" w:lineRule="exact"/>
        <w:ind w:firstLine="560" w:firstLineChars="200"/>
        <w:rPr>
          <w:rFonts w:eastAsia="仿宋_GB2312"/>
          <w:sz w:val="28"/>
          <w:szCs w:val="28"/>
        </w:rPr>
      </w:pPr>
    </w:p>
    <w:p w14:paraId="7765B611">
      <w:pPr>
        <w:pStyle w:val="39"/>
        <w:numPr>
          <w:ilvl w:val="0"/>
          <w:numId w:val="0"/>
        </w:numPr>
        <w:ind w:left="420" w:leftChars="200"/>
        <w:rPr>
          <w:rFonts w:eastAsia="仿宋_GB2312"/>
          <w:sz w:val="28"/>
          <w:szCs w:val="28"/>
        </w:rPr>
      </w:pPr>
    </w:p>
    <w:p w14:paraId="4C68A3C6">
      <w:pPr>
        <w:pStyle w:val="17"/>
        <w:rPr>
          <w:sz w:val="28"/>
          <w:szCs w:val="28"/>
        </w:rPr>
      </w:pPr>
    </w:p>
    <w:tbl>
      <w:tblPr>
        <w:tblStyle w:val="40"/>
        <w:tblpPr w:leftFromText="180" w:rightFromText="180" w:vertAnchor="text" w:horzAnchor="page" w:tblpX="5723" w:tblpY="221"/>
        <w:tblOverlap w:val="never"/>
        <w:tblW w:w="4800" w:type="dxa"/>
        <w:tblInd w:w="0" w:type="dxa"/>
        <w:tblLayout w:type="fixed"/>
        <w:tblCellMar>
          <w:top w:w="0" w:type="dxa"/>
          <w:left w:w="0" w:type="dxa"/>
          <w:bottom w:w="0" w:type="dxa"/>
          <w:right w:w="0" w:type="dxa"/>
        </w:tblCellMar>
      </w:tblPr>
      <w:tblGrid>
        <w:gridCol w:w="4800"/>
      </w:tblGrid>
      <w:tr w14:paraId="634DD6C4">
        <w:tblPrEx>
          <w:tblCellMar>
            <w:top w:w="0" w:type="dxa"/>
            <w:left w:w="0" w:type="dxa"/>
            <w:bottom w:w="0" w:type="dxa"/>
            <w:right w:w="0" w:type="dxa"/>
          </w:tblCellMar>
        </w:tblPrEx>
        <w:trPr>
          <w:trHeight w:val="475" w:hRule="atLeast"/>
        </w:trPr>
        <w:tc>
          <w:tcPr>
            <w:tcW w:w="4800" w:type="dxa"/>
          </w:tcPr>
          <w:p w14:paraId="2209AFC2">
            <w:pPr>
              <w:pStyle w:val="105"/>
              <w:tabs>
                <w:tab w:val="left" w:pos="1376"/>
                <w:tab w:val="left" w:pos="3162"/>
              </w:tabs>
              <w:spacing w:line="520" w:lineRule="exact"/>
              <w:rPr>
                <w:rFonts w:ascii="Times New Roman" w:hAnsi="Times New Roman" w:eastAsia="仿宋_GB2312" w:cs="Times New Roman"/>
                <w:sz w:val="28"/>
                <w:szCs w:val="28"/>
              </w:rPr>
            </w:pPr>
          </w:p>
          <w:p w14:paraId="40F8E31D">
            <w:pPr>
              <w:pStyle w:val="105"/>
              <w:tabs>
                <w:tab w:val="left" w:pos="1376"/>
                <w:tab w:val="left" w:pos="3162"/>
              </w:tabs>
              <w:spacing w:line="520" w:lineRule="exact"/>
              <w:rPr>
                <w:rFonts w:ascii="Times New Roman" w:hAnsi="Times New Roman" w:eastAsia="仿宋_GB2312" w:cs="Times New Roman"/>
                <w:sz w:val="28"/>
                <w:szCs w:val="28"/>
              </w:rPr>
            </w:pPr>
            <w:r>
              <w:rPr>
                <w:rFonts w:ascii="Times New Roman" w:hAnsi="Times New Roman" w:eastAsia="仿宋_GB2312" w:cs="Times New Roman"/>
                <w:sz w:val="28"/>
                <w:szCs w:val="28"/>
              </w:rPr>
              <w:t>乙方</w:t>
            </w:r>
            <w:r>
              <w:rPr>
                <w:rFonts w:ascii="Times New Roman" w:hAnsi="Times New Roman" w:eastAsia="仿宋_GB2312" w:cs="Times New Roman"/>
                <w:spacing w:val="-3"/>
                <w:sz w:val="28"/>
                <w:szCs w:val="28"/>
              </w:rPr>
              <w:t>：</w:t>
            </w:r>
            <w:r>
              <w:rPr>
                <w:rFonts w:ascii="Times New Roman" w:hAnsi="Times New Roman" w:eastAsia="仿宋_GB2312" w:cs="Times New Roman"/>
                <w:spacing w:val="-3"/>
                <w:sz w:val="28"/>
                <w:szCs w:val="28"/>
                <w:u w:val="single"/>
              </w:rPr>
              <w:tab/>
            </w:r>
            <w:r>
              <w:rPr>
                <w:rFonts w:ascii="Times New Roman" w:hAnsi="Times New Roman" w:eastAsia="仿宋_GB2312" w:cs="Times New Roman"/>
                <w:sz w:val="28"/>
                <w:szCs w:val="28"/>
                <w:u w:val="single"/>
              </w:rPr>
              <w:t>（</w:t>
            </w:r>
            <w:r>
              <w:rPr>
                <w:rFonts w:ascii="Times New Roman" w:hAnsi="Times New Roman" w:eastAsia="仿宋_GB2312" w:cs="Times New Roman"/>
                <w:spacing w:val="-3"/>
                <w:sz w:val="28"/>
                <w:szCs w:val="28"/>
                <w:u w:val="single"/>
              </w:rPr>
              <w:t>单</w:t>
            </w:r>
            <w:r>
              <w:rPr>
                <w:rFonts w:ascii="Times New Roman" w:hAnsi="Times New Roman" w:eastAsia="仿宋_GB2312" w:cs="Times New Roman"/>
                <w:sz w:val="28"/>
                <w:szCs w:val="28"/>
                <w:u w:val="single"/>
              </w:rPr>
              <w:t>位</w:t>
            </w:r>
            <w:r>
              <w:rPr>
                <w:rFonts w:ascii="Times New Roman" w:hAnsi="Times New Roman" w:eastAsia="仿宋_GB2312" w:cs="Times New Roman"/>
                <w:spacing w:val="-3"/>
                <w:sz w:val="28"/>
                <w:szCs w:val="28"/>
                <w:u w:val="single"/>
              </w:rPr>
              <w:t>全</w:t>
            </w:r>
            <w:r>
              <w:rPr>
                <w:rFonts w:ascii="Times New Roman" w:hAnsi="Times New Roman" w:eastAsia="仿宋_GB2312" w:cs="Times New Roman"/>
                <w:sz w:val="28"/>
                <w:szCs w:val="28"/>
                <w:u w:val="single"/>
              </w:rPr>
              <w:t>称）</w:t>
            </w:r>
            <w:r>
              <w:rPr>
                <w:rFonts w:ascii="Times New Roman" w:hAnsi="Times New Roman" w:eastAsia="仿宋_GB2312" w:cs="Times New Roman"/>
                <w:sz w:val="28"/>
                <w:szCs w:val="28"/>
                <w:u w:val="single"/>
              </w:rPr>
              <w:tab/>
            </w:r>
            <w:r>
              <w:rPr>
                <w:rFonts w:ascii="Times New Roman" w:hAnsi="Times New Roman" w:eastAsia="仿宋_GB2312" w:cs="Times New Roman"/>
                <w:spacing w:val="-3"/>
                <w:sz w:val="28"/>
                <w:szCs w:val="28"/>
              </w:rPr>
              <w:t>（</w:t>
            </w:r>
            <w:r>
              <w:rPr>
                <w:rFonts w:ascii="Times New Roman" w:hAnsi="Times New Roman" w:eastAsia="仿宋_GB2312" w:cs="Times New Roman"/>
                <w:sz w:val="28"/>
                <w:szCs w:val="28"/>
              </w:rPr>
              <w:t>盖</w:t>
            </w:r>
            <w:r>
              <w:rPr>
                <w:rFonts w:ascii="Times New Roman" w:hAnsi="Times New Roman" w:eastAsia="仿宋_GB2312" w:cs="Times New Roman"/>
                <w:spacing w:val="-3"/>
                <w:sz w:val="28"/>
                <w:szCs w:val="28"/>
              </w:rPr>
              <w:t>单</w:t>
            </w:r>
            <w:r>
              <w:rPr>
                <w:rFonts w:ascii="Times New Roman" w:hAnsi="Times New Roman" w:eastAsia="仿宋_GB2312" w:cs="Times New Roman"/>
                <w:sz w:val="28"/>
                <w:szCs w:val="28"/>
              </w:rPr>
              <w:t>位</w:t>
            </w:r>
            <w:r>
              <w:rPr>
                <w:rFonts w:ascii="Times New Roman" w:hAnsi="Times New Roman" w:eastAsia="仿宋_GB2312" w:cs="Times New Roman"/>
                <w:spacing w:val="-3"/>
                <w:sz w:val="28"/>
                <w:szCs w:val="28"/>
              </w:rPr>
              <w:t>章</w:t>
            </w:r>
            <w:r>
              <w:rPr>
                <w:rFonts w:ascii="Times New Roman" w:hAnsi="Times New Roman" w:eastAsia="仿宋_GB2312" w:cs="Times New Roman"/>
                <w:sz w:val="28"/>
                <w:szCs w:val="28"/>
              </w:rPr>
              <w:t>）</w:t>
            </w:r>
          </w:p>
        </w:tc>
      </w:tr>
      <w:tr w14:paraId="428E637D">
        <w:tblPrEx>
          <w:tblCellMar>
            <w:top w:w="0" w:type="dxa"/>
            <w:left w:w="0" w:type="dxa"/>
            <w:bottom w:w="0" w:type="dxa"/>
            <w:right w:w="0" w:type="dxa"/>
          </w:tblCellMar>
        </w:tblPrEx>
        <w:trPr>
          <w:trHeight w:val="1178" w:hRule="atLeast"/>
        </w:trPr>
        <w:tc>
          <w:tcPr>
            <w:tcW w:w="4800" w:type="dxa"/>
          </w:tcPr>
          <w:p w14:paraId="51069C88">
            <w:pPr>
              <w:pStyle w:val="105"/>
              <w:spacing w:line="520" w:lineRule="exact"/>
              <w:rPr>
                <w:rFonts w:ascii="Times New Roman" w:hAnsi="Times New Roman" w:eastAsia="仿宋_GB2312" w:cs="Times New Roman"/>
                <w:sz w:val="28"/>
                <w:szCs w:val="28"/>
              </w:rPr>
            </w:pPr>
            <w:r>
              <w:rPr>
                <w:rFonts w:hint="eastAsia" w:ascii="Times New Roman" w:hAnsi="Times New Roman" w:eastAsia="仿宋_GB2312" w:cs="Times New Roman"/>
                <w:sz w:val="28"/>
                <w:szCs w:val="28"/>
              </w:rPr>
              <w:t>负责人</w:t>
            </w:r>
            <w:r>
              <w:rPr>
                <w:rFonts w:ascii="Times New Roman" w:hAnsi="Times New Roman" w:eastAsia="仿宋_GB2312" w:cs="Times New Roman"/>
                <w:sz w:val="28"/>
                <w:szCs w:val="28"/>
              </w:rPr>
              <w:t>或委托代理人：</w:t>
            </w:r>
            <w:r>
              <w:rPr>
                <w:rFonts w:ascii="Times New Roman" w:hAnsi="Times New Roman" w:eastAsia="仿宋_GB2312" w:cs="Times New Roman"/>
                <w:spacing w:val="-3"/>
                <w:sz w:val="28"/>
                <w:szCs w:val="28"/>
              </w:rPr>
              <w:t>（</w:t>
            </w:r>
            <w:r>
              <w:rPr>
                <w:rFonts w:ascii="Times New Roman" w:hAnsi="Times New Roman" w:eastAsia="仿宋_GB2312" w:cs="Times New Roman"/>
                <w:spacing w:val="-1"/>
                <w:sz w:val="28"/>
                <w:szCs w:val="28"/>
              </w:rPr>
              <w:t>签</w:t>
            </w:r>
            <w:r>
              <w:rPr>
                <w:rFonts w:ascii="Times New Roman" w:hAnsi="Times New Roman" w:eastAsia="仿宋_GB2312" w:cs="Times New Roman"/>
                <w:spacing w:val="-3"/>
                <w:sz w:val="28"/>
                <w:szCs w:val="28"/>
              </w:rPr>
              <w:t>字</w:t>
            </w:r>
            <w:r>
              <w:rPr>
                <w:rFonts w:ascii="Times New Roman" w:hAnsi="Times New Roman" w:eastAsia="仿宋_GB2312" w:cs="Times New Roman"/>
                <w:sz w:val="28"/>
                <w:szCs w:val="28"/>
              </w:rPr>
              <w:t>）</w:t>
            </w:r>
          </w:p>
        </w:tc>
      </w:tr>
      <w:tr w14:paraId="1D1647C3">
        <w:tblPrEx>
          <w:tblCellMar>
            <w:top w:w="0" w:type="dxa"/>
            <w:left w:w="0" w:type="dxa"/>
            <w:bottom w:w="0" w:type="dxa"/>
            <w:right w:w="0" w:type="dxa"/>
          </w:tblCellMar>
        </w:tblPrEx>
        <w:trPr>
          <w:trHeight w:val="741" w:hRule="atLeast"/>
        </w:trPr>
        <w:tc>
          <w:tcPr>
            <w:tcW w:w="4800" w:type="dxa"/>
          </w:tcPr>
          <w:p w14:paraId="1A59ADB9">
            <w:pPr>
              <w:pStyle w:val="105"/>
              <w:tabs>
                <w:tab w:val="left" w:pos="968"/>
                <w:tab w:val="left" w:pos="2025"/>
                <w:tab w:val="left" w:pos="2440"/>
                <w:tab w:val="left" w:pos="3069"/>
              </w:tabs>
              <w:spacing w:line="520" w:lineRule="exact"/>
              <w:rPr>
                <w:rFonts w:ascii="Times New Roman" w:hAnsi="Times New Roman" w:eastAsia="仿宋_GB2312" w:cs="Times New Roman"/>
                <w:sz w:val="28"/>
                <w:szCs w:val="28"/>
              </w:rPr>
            </w:pPr>
            <w:r>
              <w:rPr>
                <w:rFonts w:ascii="Times New Roman" w:hAnsi="Times New Roman" w:eastAsia="仿宋_GB2312" w:cs="Times New Roman"/>
                <w:sz w:val="28"/>
                <w:szCs w:val="28"/>
              </w:rPr>
              <w:t>日期：</w:t>
            </w:r>
            <w:r>
              <w:rPr>
                <w:rFonts w:ascii="Times New Roman" w:hAnsi="Times New Roman" w:eastAsia="仿宋_GB2312" w:cs="Times New Roman"/>
                <w:sz w:val="28"/>
                <w:szCs w:val="28"/>
                <w:u w:val="single"/>
              </w:rPr>
              <w:tab/>
            </w:r>
            <w:r>
              <w:rPr>
                <w:rFonts w:ascii="Times New Roman" w:hAnsi="Times New Roman" w:eastAsia="仿宋_GB2312" w:cs="Times New Roman"/>
                <w:sz w:val="28"/>
                <w:szCs w:val="28"/>
                <w:u w:val="single"/>
              </w:rPr>
              <w:t xml:space="preserve">   </w:t>
            </w:r>
            <w:r>
              <w:rPr>
                <w:rFonts w:ascii="Times New Roman" w:hAnsi="Times New Roman" w:eastAsia="仿宋_GB2312" w:cs="Times New Roman"/>
                <w:sz w:val="28"/>
                <w:szCs w:val="28"/>
              </w:rPr>
              <w:t>年</w:t>
            </w:r>
            <w:r>
              <w:rPr>
                <w:rFonts w:ascii="Times New Roman" w:hAnsi="Times New Roman" w:eastAsia="仿宋_GB2312" w:cs="Times New Roman"/>
                <w:sz w:val="28"/>
                <w:szCs w:val="28"/>
                <w:u w:val="single"/>
              </w:rPr>
              <w:tab/>
            </w:r>
            <w:r>
              <w:rPr>
                <w:rFonts w:ascii="Times New Roman" w:hAnsi="Times New Roman" w:eastAsia="仿宋_GB2312" w:cs="Times New Roman"/>
                <w:sz w:val="28"/>
                <w:szCs w:val="28"/>
              </w:rPr>
              <w:t>月</w:t>
            </w:r>
            <w:r>
              <w:rPr>
                <w:rFonts w:ascii="Times New Roman" w:hAnsi="Times New Roman" w:eastAsia="仿宋_GB2312" w:cs="Times New Roman"/>
                <w:sz w:val="28"/>
                <w:szCs w:val="28"/>
                <w:u w:val="single"/>
              </w:rPr>
              <w:tab/>
            </w:r>
            <w:r>
              <w:rPr>
                <w:rFonts w:ascii="Times New Roman" w:hAnsi="Times New Roman" w:eastAsia="仿宋_GB2312" w:cs="Times New Roman"/>
                <w:sz w:val="28"/>
                <w:szCs w:val="28"/>
                <w:u w:val="single"/>
              </w:rPr>
              <w:t xml:space="preserve">   </w:t>
            </w:r>
            <w:r>
              <w:rPr>
                <w:rFonts w:ascii="Times New Roman" w:hAnsi="Times New Roman" w:eastAsia="仿宋_GB2312" w:cs="Times New Roman"/>
                <w:sz w:val="28"/>
                <w:szCs w:val="28"/>
              </w:rPr>
              <w:t>日</w:t>
            </w:r>
          </w:p>
        </w:tc>
      </w:tr>
    </w:tbl>
    <w:p w14:paraId="0E690A37">
      <w:pPr>
        <w:spacing w:line="520" w:lineRule="exact"/>
        <w:rPr>
          <w:rFonts w:eastAsia="仿宋_GB2312"/>
          <w:sz w:val="28"/>
          <w:szCs w:val="28"/>
        </w:rPr>
      </w:pPr>
    </w:p>
    <w:p w14:paraId="251E42E6">
      <w:pPr>
        <w:pStyle w:val="39"/>
        <w:numPr>
          <w:ilvl w:val="0"/>
          <w:numId w:val="0"/>
        </w:numPr>
        <w:spacing w:after="0" w:line="520" w:lineRule="exact"/>
        <w:ind w:left="420" w:leftChars="200"/>
        <w:rPr>
          <w:rFonts w:eastAsia="仿宋_GB2312"/>
          <w:sz w:val="28"/>
          <w:szCs w:val="28"/>
        </w:rPr>
      </w:pPr>
    </w:p>
    <w:p w14:paraId="0896EC6C">
      <w:pPr>
        <w:pStyle w:val="39"/>
        <w:numPr>
          <w:ilvl w:val="0"/>
          <w:numId w:val="0"/>
        </w:numPr>
        <w:spacing w:after="0" w:line="520" w:lineRule="exact"/>
        <w:rPr>
          <w:rFonts w:eastAsia="仿宋_GB2312"/>
          <w:sz w:val="28"/>
          <w:szCs w:val="28"/>
        </w:rPr>
      </w:pPr>
    </w:p>
    <w:p w14:paraId="102D1AA2">
      <w:pPr>
        <w:pStyle w:val="39"/>
        <w:numPr>
          <w:ilvl w:val="0"/>
          <w:numId w:val="0"/>
        </w:numPr>
        <w:spacing w:after="0" w:line="520" w:lineRule="exact"/>
        <w:ind w:left="1050"/>
        <w:rPr>
          <w:rFonts w:eastAsia="仿宋_GB2312"/>
          <w:sz w:val="28"/>
          <w:szCs w:val="28"/>
        </w:rPr>
      </w:pPr>
    </w:p>
    <w:p w14:paraId="25985405">
      <w:pPr>
        <w:pStyle w:val="39"/>
        <w:numPr>
          <w:ilvl w:val="0"/>
          <w:numId w:val="0"/>
        </w:numPr>
        <w:spacing w:after="0" w:line="520" w:lineRule="exact"/>
        <w:ind w:left="1050"/>
        <w:rPr>
          <w:rFonts w:eastAsia="仿宋_GB2312"/>
          <w:sz w:val="28"/>
          <w:szCs w:val="28"/>
        </w:rPr>
      </w:pPr>
    </w:p>
    <w:p w14:paraId="426575F5">
      <w:pPr>
        <w:pStyle w:val="39"/>
        <w:numPr>
          <w:ilvl w:val="0"/>
          <w:numId w:val="0"/>
        </w:numPr>
        <w:spacing w:after="0" w:line="520" w:lineRule="exact"/>
        <w:ind w:left="1050"/>
        <w:rPr>
          <w:rFonts w:eastAsia="仿宋_GB2312"/>
          <w:sz w:val="28"/>
          <w:szCs w:val="28"/>
        </w:rPr>
      </w:pPr>
    </w:p>
    <w:p w14:paraId="7E7EC09D">
      <w:pPr>
        <w:pStyle w:val="39"/>
        <w:numPr>
          <w:ilvl w:val="0"/>
          <w:numId w:val="0"/>
        </w:numPr>
        <w:spacing w:after="0" w:line="520" w:lineRule="exact"/>
        <w:ind w:left="1050"/>
        <w:rPr>
          <w:rFonts w:eastAsia="仿宋_GB2312"/>
          <w:sz w:val="28"/>
          <w:szCs w:val="28"/>
        </w:rPr>
      </w:pPr>
    </w:p>
    <w:p w14:paraId="68D341DC">
      <w:pPr>
        <w:pStyle w:val="4"/>
        <w:spacing w:before="0" w:after="0" w:line="560" w:lineRule="exact"/>
        <w:rPr>
          <w:rFonts w:ascii="Times New Roman" w:hAnsi="Times New Roman" w:eastAsia="仿宋_GB2312"/>
          <w:sz w:val="28"/>
          <w:szCs w:val="28"/>
        </w:rPr>
      </w:pPr>
    </w:p>
    <w:p w14:paraId="5499E547">
      <w:pPr>
        <w:pStyle w:val="118"/>
        <w:spacing w:line="560" w:lineRule="exact"/>
        <w:ind w:left="2100" w:hanging="1960" w:hangingChars="700"/>
        <w:rPr>
          <w:rFonts w:eastAsia="仿宋_GB2312"/>
          <w:sz w:val="28"/>
          <w:szCs w:val="28"/>
        </w:rPr>
      </w:pPr>
    </w:p>
    <w:p w14:paraId="197E4725">
      <w:pPr>
        <w:pStyle w:val="4"/>
        <w:spacing w:before="0" w:after="0" w:line="560" w:lineRule="exact"/>
        <w:rPr>
          <w:rFonts w:ascii="Times New Roman" w:hAnsi="Times New Roman" w:eastAsia="仿宋_GB2312"/>
          <w:sz w:val="28"/>
          <w:szCs w:val="28"/>
        </w:rPr>
      </w:pPr>
      <w:r>
        <w:rPr>
          <w:rFonts w:hint="eastAsia" w:ascii="Times New Roman" w:hAnsi="Times New Roman" w:eastAsia="仿宋_GB2312"/>
          <w:sz w:val="28"/>
          <w:szCs w:val="28"/>
        </w:rPr>
        <w:br w:type="page"/>
      </w:r>
      <w:r>
        <w:rPr>
          <w:rFonts w:ascii="Times New Roman" w:hAnsi="Times New Roman" w:eastAsia="仿宋_GB2312"/>
          <w:sz w:val="28"/>
          <w:szCs w:val="28"/>
        </w:rPr>
        <w:t>附件 2</w:t>
      </w:r>
    </w:p>
    <w:p w14:paraId="56C8C2B5">
      <w:pPr>
        <w:pStyle w:val="5"/>
        <w:spacing w:before="0" w:after="0" w:line="460" w:lineRule="exact"/>
        <w:jc w:val="center"/>
        <w:rPr>
          <w:rFonts w:ascii="方正小标宋_GBK" w:hAnsi="方正小标宋_GBK" w:eastAsia="方正小标宋_GBK" w:cs="方正小标宋_GBK"/>
          <w:b w:val="0"/>
          <w:bCs w:val="0"/>
          <w:sz w:val="28"/>
          <w:szCs w:val="28"/>
        </w:rPr>
      </w:pPr>
      <w:r>
        <w:rPr>
          <w:rFonts w:hint="eastAsia" w:ascii="方正小标宋_GBK" w:hAnsi="方正小标宋_GBK" w:eastAsia="方正小标宋_GBK" w:cs="方正小标宋_GBK"/>
          <w:b w:val="0"/>
          <w:bCs w:val="0"/>
          <w:sz w:val="28"/>
          <w:szCs w:val="28"/>
        </w:rPr>
        <w:t>审计廉洁承诺书</w:t>
      </w:r>
    </w:p>
    <w:p w14:paraId="68957EFC">
      <w:pPr>
        <w:spacing w:line="500" w:lineRule="exact"/>
        <w:ind w:firstLine="560" w:firstLineChars="200"/>
        <w:rPr>
          <w:rFonts w:eastAsia="仿宋_GB2312"/>
          <w:sz w:val="28"/>
          <w:szCs w:val="28"/>
        </w:rPr>
      </w:pPr>
      <w:r>
        <w:rPr>
          <w:rFonts w:hint="eastAsia" w:eastAsia="仿宋_GB2312"/>
          <w:sz w:val="28"/>
          <w:szCs w:val="28"/>
        </w:rPr>
        <w:t>本单位</w:t>
      </w:r>
      <w:r>
        <w:rPr>
          <w:rFonts w:eastAsia="仿宋_GB2312"/>
          <w:sz w:val="28"/>
          <w:szCs w:val="28"/>
        </w:rPr>
        <w:t>参与</w:t>
      </w:r>
      <w:r>
        <w:rPr>
          <w:rFonts w:eastAsia="仿宋_GB2312"/>
          <w:sz w:val="28"/>
          <w:szCs w:val="28"/>
          <w:u w:val="single"/>
        </w:rPr>
        <w:tab/>
      </w:r>
      <w:r>
        <w:rPr>
          <w:rFonts w:hint="eastAsia" w:eastAsia="仿宋_GB2312"/>
          <w:sz w:val="28"/>
          <w:szCs w:val="28"/>
          <w:u w:val="single"/>
          <w:lang w:val="en-US" w:eastAsia="zh-CN"/>
        </w:rPr>
        <w:t>一</w:t>
      </w:r>
      <w:r>
        <w:rPr>
          <w:rFonts w:hint="eastAsia" w:eastAsia="仿宋_GB2312"/>
          <w:sz w:val="28"/>
          <w:szCs w:val="28"/>
          <w:u w:val="single"/>
        </w:rPr>
        <w:t>标段：对川南城际铁路公司进行财务收支审计</w:t>
      </w:r>
      <w:r>
        <w:rPr>
          <w:rFonts w:eastAsia="仿宋_GB2312"/>
          <w:sz w:val="28"/>
          <w:szCs w:val="28"/>
          <w:u w:val="single"/>
        </w:rPr>
        <w:t>（项目名称）</w:t>
      </w:r>
      <w:r>
        <w:rPr>
          <w:rFonts w:eastAsia="仿宋_GB2312"/>
          <w:sz w:val="28"/>
          <w:szCs w:val="28"/>
        </w:rPr>
        <w:t>的审计工作，</w:t>
      </w:r>
      <w:r>
        <w:rPr>
          <w:rFonts w:hint="eastAsia" w:eastAsia="仿宋_GB2312"/>
          <w:sz w:val="28"/>
          <w:szCs w:val="28"/>
        </w:rPr>
        <w:t>本单位</w:t>
      </w:r>
      <w:r>
        <w:rPr>
          <w:rFonts w:eastAsia="仿宋_GB2312"/>
          <w:sz w:val="28"/>
          <w:szCs w:val="28"/>
        </w:rPr>
        <w:t>成立了项目审计组，为了认真履行审计职责，保证审计质量，防范审计风险，严格审计纪律，审计组全体人员承诺如下：</w:t>
      </w:r>
    </w:p>
    <w:p w14:paraId="2013A4C1">
      <w:pPr>
        <w:spacing w:line="500" w:lineRule="exact"/>
        <w:ind w:firstLine="560" w:firstLineChars="200"/>
        <w:rPr>
          <w:rFonts w:eastAsia="仿宋_GB2312"/>
          <w:sz w:val="28"/>
          <w:szCs w:val="28"/>
        </w:rPr>
      </w:pPr>
      <w:r>
        <w:rPr>
          <w:rFonts w:eastAsia="仿宋_GB2312"/>
          <w:sz w:val="28"/>
          <w:szCs w:val="28"/>
        </w:rPr>
        <w:t>1.严格遵守国家法律、法规、规章，认真执行审计人员相关纪律规定和审计职业道德规范、廉洁纪律和回避制度。</w:t>
      </w:r>
    </w:p>
    <w:p w14:paraId="7BEE682C">
      <w:pPr>
        <w:spacing w:line="500" w:lineRule="exact"/>
        <w:ind w:firstLine="560" w:firstLineChars="200"/>
        <w:rPr>
          <w:rFonts w:eastAsia="仿宋_GB2312"/>
          <w:sz w:val="28"/>
          <w:szCs w:val="28"/>
        </w:rPr>
      </w:pPr>
      <w:r>
        <w:rPr>
          <w:rFonts w:eastAsia="仿宋_GB2312"/>
          <w:sz w:val="28"/>
          <w:szCs w:val="28"/>
        </w:rPr>
        <w:t>2.坚守客观、公正的执业原则，尽职守责，对收集的审计证据，形成的工作底稿、审计结论、审计报告的真实性、合法性负责。</w:t>
      </w:r>
    </w:p>
    <w:p w14:paraId="132FC09A">
      <w:pPr>
        <w:spacing w:line="500" w:lineRule="exact"/>
        <w:ind w:firstLine="560" w:firstLineChars="200"/>
        <w:rPr>
          <w:rFonts w:eastAsia="仿宋_GB2312"/>
          <w:sz w:val="28"/>
          <w:szCs w:val="28"/>
        </w:rPr>
      </w:pPr>
      <w:r>
        <w:rPr>
          <w:rFonts w:eastAsia="仿宋_GB2312"/>
          <w:sz w:val="28"/>
          <w:szCs w:val="28"/>
        </w:rPr>
        <w:t>3.不接受被审计单位和关联方的宴请和娱乐性邀请。</w:t>
      </w:r>
    </w:p>
    <w:p w14:paraId="69D5505D">
      <w:pPr>
        <w:spacing w:line="500" w:lineRule="exact"/>
        <w:ind w:firstLine="560" w:firstLineChars="200"/>
        <w:rPr>
          <w:rFonts w:eastAsia="仿宋_GB2312"/>
          <w:sz w:val="28"/>
          <w:szCs w:val="28"/>
        </w:rPr>
      </w:pPr>
      <w:r>
        <w:rPr>
          <w:rFonts w:eastAsia="仿宋_GB2312"/>
          <w:sz w:val="28"/>
          <w:szCs w:val="28"/>
        </w:rPr>
        <w:t>4.不索取、收受合同约定报酬以外的现金、有价证券和其他财物。</w:t>
      </w:r>
    </w:p>
    <w:p w14:paraId="75C1958E">
      <w:pPr>
        <w:spacing w:line="500" w:lineRule="exact"/>
        <w:ind w:firstLine="560" w:firstLineChars="200"/>
        <w:rPr>
          <w:rFonts w:eastAsia="仿宋_GB2312"/>
          <w:sz w:val="28"/>
          <w:szCs w:val="28"/>
        </w:rPr>
      </w:pPr>
      <w:r>
        <w:rPr>
          <w:rFonts w:eastAsia="仿宋_GB2312"/>
          <w:sz w:val="28"/>
          <w:szCs w:val="28"/>
        </w:rPr>
        <w:t>5.不利用工作之便谋取不正当的利益，</w:t>
      </w:r>
      <w:r>
        <w:rPr>
          <w:rFonts w:hint="eastAsia" w:eastAsia="仿宋_GB2312"/>
          <w:sz w:val="28"/>
          <w:szCs w:val="28"/>
        </w:rPr>
        <w:t>本单位、本单位工作人员</w:t>
      </w:r>
      <w:r>
        <w:rPr>
          <w:rFonts w:eastAsia="仿宋_GB2312"/>
          <w:sz w:val="28"/>
          <w:szCs w:val="28"/>
        </w:rPr>
        <w:t>及亲属不参与四川</w:t>
      </w:r>
      <w:r>
        <w:rPr>
          <w:rFonts w:hint="eastAsia" w:eastAsia="仿宋_GB2312"/>
          <w:sz w:val="28"/>
          <w:szCs w:val="28"/>
          <w:lang w:val="en-US" w:eastAsia="zh-CN"/>
        </w:rPr>
        <w:t>铁路发展有限</w:t>
      </w:r>
      <w:r>
        <w:rPr>
          <w:rFonts w:eastAsia="仿宋_GB2312"/>
          <w:sz w:val="28"/>
          <w:szCs w:val="28"/>
        </w:rPr>
        <w:t>公司</w:t>
      </w:r>
      <w:r>
        <w:rPr>
          <w:rFonts w:hint="eastAsia" w:eastAsia="仿宋_GB2312"/>
          <w:sz w:val="28"/>
          <w:szCs w:val="28"/>
        </w:rPr>
        <w:t>及被审计单位</w:t>
      </w:r>
      <w:r>
        <w:rPr>
          <w:rFonts w:eastAsia="仿宋_GB2312"/>
          <w:sz w:val="28"/>
          <w:szCs w:val="28"/>
        </w:rPr>
        <w:t>有关的材料和设备供应、工程承包等经济活动。</w:t>
      </w:r>
    </w:p>
    <w:p w14:paraId="46646005">
      <w:pPr>
        <w:spacing w:line="500" w:lineRule="exact"/>
        <w:ind w:firstLine="560" w:firstLineChars="200"/>
        <w:rPr>
          <w:rFonts w:eastAsia="仿宋_GB2312"/>
          <w:sz w:val="28"/>
          <w:szCs w:val="28"/>
        </w:rPr>
      </w:pPr>
      <w:r>
        <w:rPr>
          <w:rFonts w:eastAsia="仿宋_GB2312"/>
          <w:sz w:val="28"/>
          <w:szCs w:val="28"/>
        </w:rPr>
        <w:t>6.发现虚假材料或事实及时报告、不隐瞒重要事实或者有其他弄虚作假行为。</w:t>
      </w:r>
    </w:p>
    <w:p w14:paraId="66B64D03">
      <w:pPr>
        <w:spacing w:line="500" w:lineRule="exact"/>
        <w:ind w:firstLine="560" w:firstLineChars="200"/>
        <w:rPr>
          <w:rFonts w:eastAsia="仿宋_GB2312"/>
          <w:sz w:val="28"/>
          <w:szCs w:val="28"/>
        </w:rPr>
      </w:pPr>
      <w:r>
        <w:rPr>
          <w:rFonts w:eastAsia="仿宋_GB2312"/>
          <w:sz w:val="28"/>
          <w:szCs w:val="28"/>
        </w:rPr>
        <w:t>7.在审计期间，不得在工作地参与赌博、旅游等活动。</w:t>
      </w:r>
    </w:p>
    <w:p w14:paraId="7C255EC9">
      <w:pPr>
        <w:spacing w:line="500" w:lineRule="exact"/>
        <w:ind w:firstLine="560" w:firstLineChars="200"/>
        <w:rPr>
          <w:rFonts w:eastAsia="仿宋_GB2312"/>
          <w:sz w:val="28"/>
          <w:szCs w:val="28"/>
        </w:rPr>
      </w:pPr>
      <w:r>
        <w:rPr>
          <w:rFonts w:eastAsia="仿宋_GB2312"/>
          <w:sz w:val="28"/>
          <w:szCs w:val="28"/>
        </w:rPr>
        <w:t>本</w:t>
      </w:r>
      <w:r>
        <w:rPr>
          <w:rFonts w:hint="eastAsia" w:eastAsia="仿宋_GB2312"/>
          <w:sz w:val="28"/>
          <w:szCs w:val="28"/>
        </w:rPr>
        <w:t>单位</w:t>
      </w:r>
      <w:r>
        <w:rPr>
          <w:rFonts w:eastAsia="仿宋_GB2312"/>
          <w:sz w:val="28"/>
          <w:szCs w:val="28"/>
        </w:rPr>
        <w:t>如果违背以上承诺，在任何时期被查证属实，愿意接受处罚，承担经济赔偿责任。</w:t>
      </w:r>
    </w:p>
    <w:tbl>
      <w:tblPr>
        <w:tblStyle w:val="40"/>
        <w:tblpPr w:leftFromText="180" w:rightFromText="180" w:vertAnchor="text" w:horzAnchor="page" w:tblpX="5830" w:tblpY="221"/>
        <w:tblOverlap w:val="never"/>
        <w:tblW w:w="4691" w:type="dxa"/>
        <w:tblInd w:w="0" w:type="dxa"/>
        <w:tblLayout w:type="fixed"/>
        <w:tblCellMar>
          <w:top w:w="0" w:type="dxa"/>
          <w:left w:w="0" w:type="dxa"/>
          <w:bottom w:w="0" w:type="dxa"/>
          <w:right w:w="0" w:type="dxa"/>
        </w:tblCellMar>
      </w:tblPr>
      <w:tblGrid>
        <w:gridCol w:w="4691"/>
      </w:tblGrid>
      <w:tr w14:paraId="7EB4227A">
        <w:tblPrEx>
          <w:tblCellMar>
            <w:top w:w="0" w:type="dxa"/>
            <w:left w:w="0" w:type="dxa"/>
            <w:bottom w:w="0" w:type="dxa"/>
            <w:right w:w="0" w:type="dxa"/>
          </w:tblCellMar>
        </w:tblPrEx>
        <w:trPr>
          <w:trHeight w:val="90" w:hRule="atLeast"/>
        </w:trPr>
        <w:tc>
          <w:tcPr>
            <w:tcW w:w="4691" w:type="dxa"/>
          </w:tcPr>
          <w:p w14:paraId="2018F82A">
            <w:pPr>
              <w:pStyle w:val="105"/>
              <w:tabs>
                <w:tab w:val="left" w:pos="1376"/>
                <w:tab w:val="left" w:pos="3162"/>
              </w:tabs>
              <w:spacing w:line="500" w:lineRule="exact"/>
              <w:rPr>
                <w:rFonts w:ascii="Times New Roman" w:hAnsi="Times New Roman" w:eastAsia="仿宋_GB2312" w:cs="Times New Roman"/>
                <w:sz w:val="28"/>
                <w:szCs w:val="28"/>
              </w:rPr>
            </w:pPr>
            <w:r>
              <w:rPr>
                <w:rFonts w:ascii="Times New Roman" w:hAnsi="Times New Roman" w:eastAsia="仿宋_GB2312" w:cs="Times New Roman"/>
                <w:sz w:val="28"/>
                <w:szCs w:val="28"/>
              </w:rPr>
              <w:t>乙方</w:t>
            </w:r>
            <w:r>
              <w:rPr>
                <w:rFonts w:ascii="Times New Roman" w:hAnsi="Times New Roman" w:eastAsia="仿宋_GB2312" w:cs="Times New Roman"/>
                <w:spacing w:val="-3"/>
                <w:sz w:val="28"/>
                <w:szCs w:val="28"/>
              </w:rPr>
              <w:t>：</w:t>
            </w:r>
            <w:r>
              <w:rPr>
                <w:rFonts w:ascii="Times New Roman" w:hAnsi="Times New Roman" w:eastAsia="仿宋_GB2312" w:cs="Times New Roman"/>
                <w:spacing w:val="-3"/>
                <w:sz w:val="28"/>
                <w:szCs w:val="28"/>
                <w:u w:val="single"/>
              </w:rPr>
              <w:tab/>
            </w:r>
            <w:r>
              <w:rPr>
                <w:rFonts w:ascii="Times New Roman" w:hAnsi="Times New Roman" w:eastAsia="仿宋_GB2312" w:cs="Times New Roman"/>
                <w:sz w:val="28"/>
                <w:szCs w:val="28"/>
                <w:u w:val="single"/>
              </w:rPr>
              <w:t>（</w:t>
            </w:r>
            <w:r>
              <w:rPr>
                <w:rFonts w:ascii="Times New Roman" w:hAnsi="Times New Roman" w:eastAsia="仿宋_GB2312" w:cs="Times New Roman"/>
                <w:spacing w:val="-3"/>
                <w:sz w:val="28"/>
                <w:szCs w:val="28"/>
                <w:u w:val="single"/>
              </w:rPr>
              <w:t>单</w:t>
            </w:r>
            <w:r>
              <w:rPr>
                <w:rFonts w:ascii="Times New Roman" w:hAnsi="Times New Roman" w:eastAsia="仿宋_GB2312" w:cs="Times New Roman"/>
                <w:sz w:val="28"/>
                <w:szCs w:val="28"/>
                <w:u w:val="single"/>
              </w:rPr>
              <w:t>位</w:t>
            </w:r>
            <w:r>
              <w:rPr>
                <w:rFonts w:ascii="Times New Roman" w:hAnsi="Times New Roman" w:eastAsia="仿宋_GB2312" w:cs="Times New Roman"/>
                <w:spacing w:val="-3"/>
                <w:sz w:val="28"/>
                <w:szCs w:val="28"/>
                <w:u w:val="single"/>
              </w:rPr>
              <w:t>全</w:t>
            </w:r>
            <w:r>
              <w:rPr>
                <w:rFonts w:ascii="Times New Roman" w:hAnsi="Times New Roman" w:eastAsia="仿宋_GB2312" w:cs="Times New Roman"/>
                <w:sz w:val="28"/>
                <w:szCs w:val="28"/>
                <w:u w:val="single"/>
              </w:rPr>
              <w:t>称）</w:t>
            </w:r>
            <w:r>
              <w:rPr>
                <w:rFonts w:ascii="Times New Roman" w:hAnsi="Times New Roman" w:eastAsia="仿宋_GB2312" w:cs="Times New Roman"/>
                <w:sz w:val="28"/>
                <w:szCs w:val="28"/>
                <w:u w:val="single"/>
              </w:rPr>
              <w:tab/>
            </w:r>
            <w:r>
              <w:rPr>
                <w:rFonts w:ascii="Times New Roman" w:hAnsi="Times New Roman" w:eastAsia="仿宋_GB2312" w:cs="Times New Roman"/>
                <w:spacing w:val="-3"/>
                <w:sz w:val="28"/>
                <w:szCs w:val="28"/>
              </w:rPr>
              <w:t>（</w:t>
            </w:r>
            <w:r>
              <w:rPr>
                <w:rFonts w:ascii="Times New Roman" w:hAnsi="Times New Roman" w:eastAsia="仿宋_GB2312" w:cs="Times New Roman"/>
                <w:sz w:val="28"/>
                <w:szCs w:val="28"/>
              </w:rPr>
              <w:t>盖</w:t>
            </w:r>
            <w:r>
              <w:rPr>
                <w:rFonts w:ascii="Times New Roman" w:hAnsi="Times New Roman" w:eastAsia="仿宋_GB2312" w:cs="Times New Roman"/>
                <w:spacing w:val="-3"/>
                <w:sz w:val="28"/>
                <w:szCs w:val="28"/>
              </w:rPr>
              <w:t>单</w:t>
            </w:r>
            <w:r>
              <w:rPr>
                <w:rFonts w:ascii="Times New Roman" w:hAnsi="Times New Roman" w:eastAsia="仿宋_GB2312" w:cs="Times New Roman"/>
                <w:sz w:val="28"/>
                <w:szCs w:val="28"/>
              </w:rPr>
              <w:t>位</w:t>
            </w:r>
            <w:r>
              <w:rPr>
                <w:rFonts w:ascii="Times New Roman" w:hAnsi="Times New Roman" w:eastAsia="仿宋_GB2312" w:cs="Times New Roman"/>
                <w:spacing w:val="-3"/>
                <w:sz w:val="28"/>
                <w:szCs w:val="28"/>
              </w:rPr>
              <w:t>章</w:t>
            </w:r>
            <w:r>
              <w:rPr>
                <w:rFonts w:ascii="Times New Roman" w:hAnsi="Times New Roman" w:eastAsia="仿宋_GB2312" w:cs="Times New Roman"/>
                <w:sz w:val="28"/>
                <w:szCs w:val="28"/>
              </w:rPr>
              <w:t>）</w:t>
            </w:r>
          </w:p>
        </w:tc>
      </w:tr>
      <w:tr w14:paraId="1D678E5E">
        <w:tblPrEx>
          <w:tblCellMar>
            <w:top w:w="0" w:type="dxa"/>
            <w:left w:w="0" w:type="dxa"/>
            <w:bottom w:w="0" w:type="dxa"/>
            <w:right w:w="0" w:type="dxa"/>
          </w:tblCellMar>
        </w:tblPrEx>
        <w:trPr>
          <w:trHeight w:val="90" w:hRule="atLeast"/>
        </w:trPr>
        <w:tc>
          <w:tcPr>
            <w:tcW w:w="4691" w:type="dxa"/>
          </w:tcPr>
          <w:p w14:paraId="53EF485F">
            <w:pPr>
              <w:pStyle w:val="105"/>
              <w:spacing w:line="500" w:lineRule="exact"/>
              <w:rPr>
                <w:rFonts w:ascii="Times New Roman" w:hAnsi="Times New Roman" w:eastAsia="仿宋_GB2312" w:cs="Times New Roman"/>
                <w:sz w:val="28"/>
                <w:szCs w:val="28"/>
              </w:rPr>
            </w:pPr>
            <w:r>
              <w:rPr>
                <w:rFonts w:hint="eastAsia" w:ascii="Times New Roman" w:hAnsi="Times New Roman" w:eastAsia="仿宋_GB2312" w:cs="Times New Roman"/>
                <w:sz w:val="28"/>
                <w:szCs w:val="28"/>
              </w:rPr>
              <w:t>负责</w:t>
            </w:r>
            <w:r>
              <w:rPr>
                <w:rFonts w:ascii="Times New Roman" w:hAnsi="Times New Roman" w:eastAsia="仿宋_GB2312" w:cs="Times New Roman"/>
                <w:sz w:val="28"/>
                <w:szCs w:val="28"/>
              </w:rPr>
              <w:t>人或委托代理人：</w:t>
            </w:r>
            <w:r>
              <w:rPr>
                <w:rFonts w:ascii="Times New Roman" w:hAnsi="Times New Roman" w:eastAsia="仿宋_GB2312" w:cs="Times New Roman"/>
                <w:spacing w:val="-3"/>
                <w:sz w:val="28"/>
                <w:szCs w:val="28"/>
              </w:rPr>
              <w:t>（</w:t>
            </w:r>
            <w:r>
              <w:rPr>
                <w:rFonts w:ascii="Times New Roman" w:hAnsi="Times New Roman" w:eastAsia="仿宋_GB2312" w:cs="Times New Roman"/>
                <w:spacing w:val="-1"/>
                <w:sz w:val="28"/>
                <w:szCs w:val="28"/>
              </w:rPr>
              <w:t>签</w:t>
            </w:r>
            <w:r>
              <w:rPr>
                <w:rFonts w:ascii="Times New Roman" w:hAnsi="Times New Roman" w:eastAsia="仿宋_GB2312" w:cs="Times New Roman"/>
                <w:spacing w:val="-3"/>
                <w:sz w:val="28"/>
                <w:szCs w:val="28"/>
              </w:rPr>
              <w:t>字</w:t>
            </w:r>
            <w:r>
              <w:rPr>
                <w:rFonts w:ascii="Times New Roman" w:hAnsi="Times New Roman" w:eastAsia="仿宋_GB2312" w:cs="Times New Roman"/>
                <w:sz w:val="28"/>
                <w:szCs w:val="28"/>
              </w:rPr>
              <w:t>）</w:t>
            </w:r>
          </w:p>
        </w:tc>
      </w:tr>
      <w:tr w14:paraId="030CB4D9">
        <w:tblPrEx>
          <w:tblCellMar>
            <w:top w:w="0" w:type="dxa"/>
            <w:left w:w="0" w:type="dxa"/>
            <w:bottom w:w="0" w:type="dxa"/>
            <w:right w:w="0" w:type="dxa"/>
          </w:tblCellMar>
        </w:tblPrEx>
        <w:trPr>
          <w:trHeight w:val="90" w:hRule="atLeast"/>
        </w:trPr>
        <w:tc>
          <w:tcPr>
            <w:tcW w:w="4691" w:type="dxa"/>
          </w:tcPr>
          <w:p w14:paraId="53EEC350">
            <w:pPr>
              <w:pStyle w:val="105"/>
              <w:tabs>
                <w:tab w:val="left" w:pos="968"/>
                <w:tab w:val="left" w:pos="1808"/>
                <w:tab w:val="left" w:pos="2440"/>
                <w:tab w:val="left" w:pos="3069"/>
              </w:tabs>
              <w:spacing w:line="500" w:lineRule="exact"/>
              <w:rPr>
                <w:rFonts w:ascii="Times New Roman" w:hAnsi="Times New Roman" w:eastAsia="仿宋_GB2312" w:cs="Times New Roman"/>
                <w:sz w:val="28"/>
                <w:szCs w:val="28"/>
              </w:rPr>
            </w:pPr>
            <w:r>
              <w:rPr>
                <w:rFonts w:ascii="Times New Roman" w:hAnsi="Times New Roman" w:eastAsia="仿宋_GB2312" w:cs="Times New Roman"/>
                <w:sz w:val="28"/>
                <w:szCs w:val="28"/>
              </w:rPr>
              <w:t>日期：</w:t>
            </w:r>
            <w:r>
              <w:rPr>
                <w:rFonts w:ascii="Times New Roman" w:hAnsi="Times New Roman" w:eastAsia="仿宋_GB2312" w:cs="Times New Roman"/>
                <w:sz w:val="28"/>
                <w:szCs w:val="28"/>
                <w:u w:val="single"/>
              </w:rPr>
              <w:tab/>
            </w:r>
            <w:r>
              <w:rPr>
                <w:rFonts w:ascii="Times New Roman" w:hAnsi="Times New Roman" w:eastAsia="仿宋_GB2312" w:cs="Times New Roman"/>
                <w:sz w:val="28"/>
                <w:szCs w:val="28"/>
                <w:u w:val="single"/>
              </w:rPr>
              <w:t xml:space="preserve">  </w:t>
            </w:r>
            <w:r>
              <w:rPr>
                <w:rFonts w:ascii="Times New Roman" w:hAnsi="Times New Roman" w:eastAsia="仿宋_GB2312" w:cs="Times New Roman"/>
                <w:sz w:val="28"/>
                <w:szCs w:val="28"/>
              </w:rPr>
              <w:t>年</w:t>
            </w:r>
            <w:r>
              <w:rPr>
                <w:rFonts w:ascii="Times New Roman" w:hAnsi="Times New Roman" w:eastAsia="仿宋_GB2312" w:cs="Times New Roman"/>
                <w:sz w:val="28"/>
                <w:szCs w:val="28"/>
                <w:u w:val="single"/>
              </w:rPr>
              <w:tab/>
            </w:r>
            <w:r>
              <w:rPr>
                <w:rFonts w:ascii="Times New Roman" w:hAnsi="Times New Roman" w:eastAsia="仿宋_GB2312" w:cs="Times New Roman"/>
                <w:sz w:val="28"/>
                <w:szCs w:val="28"/>
              </w:rPr>
              <w:t>月</w:t>
            </w:r>
            <w:r>
              <w:rPr>
                <w:rFonts w:ascii="Times New Roman" w:hAnsi="Times New Roman" w:eastAsia="仿宋_GB2312" w:cs="Times New Roman"/>
                <w:sz w:val="28"/>
                <w:szCs w:val="28"/>
                <w:u w:val="single"/>
              </w:rPr>
              <w:tab/>
            </w:r>
            <w:r>
              <w:rPr>
                <w:rFonts w:ascii="Times New Roman" w:hAnsi="Times New Roman" w:eastAsia="仿宋_GB2312" w:cs="Times New Roman"/>
                <w:sz w:val="28"/>
                <w:szCs w:val="28"/>
                <w:u w:val="single"/>
              </w:rPr>
              <w:t xml:space="preserve">   </w:t>
            </w:r>
            <w:r>
              <w:rPr>
                <w:rFonts w:ascii="Times New Roman" w:hAnsi="Times New Roman" w:eastAsia="仿宋_GB2312" w:cs="Times New Roman"/>
                <w:sz w:val="28"/>
                <w:szCs w:val="28"/>
              </w:rPr>
              <w:t>日</w:t>
            </w:r>
          </w:p>
        </w:tc>
      </w:tr>
    </w:tbl>
    <w:p w14:paraId="2927CFFB">
      <w:pPr>
        <w:rPr>
          <w:rFonts w:eastAsia="仿宋_GB2312"/>
          <w:sz w:val="28"/>
          <w:szCs w:val="28"/>
        </w:rPr>
      </w:pPr>
    </w:p>
    <w:p w14:paraId="037EF5BF">
      <w:pPr>
        <w:rPr>
          <w:rFonts w:eastAsia="仿宋_GB2312"/>
          <w:sz w:val="28"/>
          <w:szCs w:val="28"/>
        </w:rPr>
      </w:pPr>
    </w:p>
    <w:p w14:paraId="0057E32F">
      <w:pPr>
        <w:pStyle w:val="4"/>
        <w:widowControl/>
        <w:spacing w:before="0" w:after="0" w:line="560" w:lineRule="exact"/>
        <w:jc w:val="both"/>
        <w:textAlignment w:val="baseline"/>
        <w:rPr>
          <w:rFonts w:hint="eastAsia" w:ascii="Times New Roman" w:hAnsi="Times New Roman" w:eastAsia="方正小标宋_GBK"/>
          <w:sz w:val="28"/>
          <w:szCs w:val="28"/>
          <w:highlight w:val="none"/>
        </w:rPr>
        <w:sectPr>
          <w:pgSz w:w="11906" w:h="16838"/>
          <w:pgMar w:top="1418" w:right="1418" w:bottom="1418" w:left="1418" w:header="851" w:footer="992" w:gutter="0"/>
          <w:cols w:space="720" w:num="1"/>
          <w:docGrid w:type="lines" w:linePitch="312" w:charSpace="0"/>
        </w:sectPr>
      </w:pPr>
    </w:p>
    <w:p w14:paraId="2D47A947">
      <w:pPr>
        <w:pStyle w:val="4"/>
        <w:widowControl/>
        <w:spacing w:before="0" w:after="0" w:line="560" w:lineRule="exact"/>
        <w:jc w:val="center"/>
        <w:textAlignment w:val="baseline"/>
        <w:rPr>
          <w:rFonts w:hint="eastAsia" w:ascii="黑体" w:hAnsi="黑体" w:eastAsia="黑体" w:cs="黑体"/>
          <w:sz w:val="44"/>
          <w:szCs w:val="44"/>
          <w:highlight w:val="none"/>
        </w:rPr>
      </w:pPr>
      <w:r>
        <w:rPr>
          <w:rFonts w:hint="eastAsia" w:ascii="黑体" w:hAnsi="黑体" w:eastAsia="黑体" w:cs="黑体"/>
          <w:sz w:val="44"/>
          <w:szCs w:val="44"/>
          <w:highlight w:val="none"/>
        </w:rPr>
        <w:t>（</w:t>
      </w:r>
      <w:r>
        <w:rPr>
          <w:rFonts w:hint="eastAsia" w:ascii="黑体" w:hAnsi="黑体" w:eastAsia="黑体" w:cs="黑体"/>
          <w:sz w:val="44"/>
          <w:szCs w:val="44"/>
          <w:highlight w:val="none"/>
          <w:lang w:val="en-US" w:eastAsia="zh-CN"/>
        </w:rPr>
        <w:t>二</w:t>
      </w:r>
      <w:r>
        <w:rPr>
          <w:rFonts w:hint="eastAsia" w:ascii="黑体" w:hAnsi="黑体" w:eastAsia="黑体" w:cs="黑体"/>
          <w:sz w:val="44"/>
          <w:szCs w:val="44"/>
          <w:highlight w:val="none"/>
        </w:rPr>
        <w:t>标段）</w:t>
      </w:r>
      <w:r>
        <w:rPr>
          <w:rFonts w:hint="eastAsia" w:ascii="黑体" w:hAnsi="黑体" w:eastAsia="黑体" w:cs="黑体"/>
          <w:sz w:val="44"/>
          <w:szCs w:val="44"/>
          <w:highlight w:val="none"/>
          <w:lang w:val="en-US" w:eastAsia="zh-CN"/>
        </w:rPr>
        <w:t>经营绩效</w:t>
      </w:r>
      <w:r>
        <w:rPr>
          <w:rFonts w:hint="eastAsia" w:ascii="黑体" w:hAnsi="黑体" w:eastAsia="黑体" w:cs="黑体"/>
          <w:sz w:val="44"/>
          <w:szCs w:val="44"/>
          <w:highlight w:val="none"/>
        </w:rPr>
        <w:t>审计服务合同</w:t>
      </w:r>
    </w:p>
    <w:p w14:paraId="3135CBDB">
      <w:pPr>
        <w:widowControl/>
        <w:spacing w:line="560" w:lineRule="exact"/>
        <w:jc w:val="left"/>
        <w:textAlignment w:val="baseline"/>
        <w:rPr>
          <w:rFonts w:eastAsia="仿宋_GB2312"/>
          <w:b/>
          <w:bCs/>
          <w:sz w:val="28"/>
          <w:szCs w:val="28"/>
        </w:rPr>
      </w:pPr>
      <w:r>
        <w:rPr>
          <w:rFonts w:hint="eastAsia" w:eastAsia="仿宋_GB2312"/>
          <w:b/>
          <w:bCs/>
          <w:sz w:val="28"/>
          <w:szCs w:val="28"/>
        </w:rPr>
        <w:t xml:space="preserve">  </w:t>
      </w:r>
      <w:r>
        <w:rPr>
          <w:rFonts w:eastAsia="仿宋_GB2312"/>
          <w:b/>
          <w:bCs/>
          <w:sz w:val="28"/>
          <w:szCs w:val="28"/>
        </w:rPr>
        <w:t>甲</w:t>
      </w:r>
      <w:r>
        <w:rPr>
          <w:rFonts w:hint="eastAsia" w:eastAsia="仿宋_GB2312"/>
          <w:b/>
          <w:bCs/>
          <w:sz w:val="28"/>
          <w:szCs w:val="28"/>
        </w:rPr>
        <w:t xml:space="preserve">   </w:t>
      </w:r>
      <w:r>
        <w:rPr>
          <w:rFonts w:eastAsia="仿宋_GB2312"/>
          <w:b/>
          <w:bCs/>
          <w:sz w:val="28"/>
          <w:szCs w:val="28"/>
        </w:rPr>
        <w:t>方</w:t>
      </w:r>
      <w:r>
        <w:rPr>
          <w:rFonts w:hint="eastAsia" w:eastAsia="仿宋_GB2312"/>
          <w:b/>
          <w:bCs/>
          <w:sz w:val="28"/>
          <w:szCs w:val="28"/>
        </w:rPr>
        <w:t>（比选人）</w:t>
      </w:r>
      <w:r>
        <w:rPr>
          <w:rFonts w:eastAsia="仿宋_GB2312"/>
          <w:b/>
          <w:bCs/>
          <w:sz w:val="28"/>
          <w:szCs w:val="28"/>
        </w:rPr>
        <w:t>：</w:t>
      </w:r>
    </w:p>
    <w:p w14:paraId="77DA59D6">
      <w:pPr>
        <w:widowControl/>
        <w:spacing w:line="560" w:lineRule="exact"/>
        <w:jc w:val="left"/>
        <w:textAlignment w:val="baseline"/>
        <w:rPr>
          <w:rFonts w:eastAsia="仿宋_GB2312"/>
          <w:b/>
          <w:bCs/>
          <w:sz w:val="28"/>
          <w:szCs w:val="28"/>
        </w:rPr>
      </w:pPr>
      <w:r>
        <w:rPr>
          <w:rFonts w:hint="eastAsia" w:eastAsia="仿宋_GB2312"/>
          <w:b/>
          <w:bCs/>
          <w:sz w:val="28"/>
          <w:szCs w:val="28"/>
        </w:rPr>
        <w:t xml:space="preserve">  </w:t>
      </w:r>
      <w:r>
        <w:rPr>
          <w:rFonts w:eastAsia="仿宋_GB2312"/>
          <w:b/>
          <w:bCs/>
          <w:sz w:val="28"/>
          <w:szCs w:val="28"/>
        </w:rPr>
        <w:t>乙</w:t>
      </w:r>
      <w:r>
        <w:rPr>
          <w:rFonts w:hint="eastAsia" w:eastAsia="仿宋_GB2312"/>
          <w:b/>
          <w:bCs/>
          <w:sz w:val="28"/>
          <w:szCs w:val="28"/>
        </w:rPr>
        <w:t xml:space="preserve">   </w:t>
      </w:r>
      <w:r>
        <w:rPr>
          <w:rFonts w:eastAsia="仿宋_GB2312"/>
          <w:b/>
          <w:bCs/>
          <w:sz w:val="28"/>
          <w:szCs w:val="28"/>
        </w:rPr>
        <w:t>方</w:t>
      </w:r>
      <w:r>
        <w:rPr>
          <w:rFonts w:hint="eastAsia" w:eastAsia="仿宋_GB2312"/>
          <w:b/>
          <w:bCs/>
          <w:sz w:val="28"/>
          <w:szCs w:val="28"/>
        </w:rPr>
        <w:t>（中选人）</w:t>
      </w:r>
      <w:r>
        <w:rPr>
          <w:rFonts w:eastAsia="仿宋_GB2312"/>
          <w:b/>
          <w:bCs/>
          <w:sz w:val="28"/>
          <w:szCs w:val="28"/>
        </w:rPr>
        <w:t>：</w:t>
      </w:r>
    </w:p>
    <w:p w14:paraId="0EB55950">
      <w:pPr>
        <w:widowControl/>
        <w:spacing w:line="560" w:lineRule="exact"/>
        <w:ind w:firstLine="562" w:firstLineChars="200"/>
        <w:textAlignment w:val="baseline"/>
        <w:rPr>
          <w:rFonts w:eastAsia="仿宋_GB2312"/>
          <w:b/>
          <w:bCs/>
          <w:sz w:val="28"/>
          <w:szCs w:val="28"/>
        </w:rPr>
      </w:pPr>
    </w:p>
    <w:p w14:paraId="5E2FFB32">
      <w:pPr>
        <w:spacing w:line="560" w:lineRule="exact"/>
        <w:ind w:firstLine="560" w:firstLineChars="200"/>
        <w:rPr>
          <w:rFonts w:eastAsia="仿宋_GB2312"/>
          <w:color w:val="000000"/>
          <w:sz w:val="28"/>
          <w:szCs w:val="28"/>
        </w:rPr>
      </w:pPr>
      <w:r>
        <w:rPr>
          <w:rFonts w:eastAsia="仿宋_GB2312"/>
          <w:color w:val="000000"/>
          <w:sz w:val="28"/>
          <w:szCs w:val="28"/>
        </w:rPr>
        <w:t>依据《中华人民共和国民法典》《中华人民共和国审计法》</w:t>
      </w:r>
      <w:r>
        <w:rPr>
          <w:rFonts w:hint="eastAsia" w:eastAsia="仿宋_GB2312"/>
          <w:color w:val="000000"/>
          <w:sz w:val="28"/>
          <w:szCs w:val="28"/>
        </w:rPr>
        <w:t>及其他有关</w:t>
      </w:r>
      <w:r>
        <w:rPr>
          <w:rFonts w:eastAsia="仿宋_GB2312"/>
          <w:color w:val="000000"/>
          <w:sz w:val="28"/>
          <w:szCs w:val="28"/>
        </w:rPr>
        <w:t>法律、行政法规，甲、乙双方协商一致就</w:t>
      </w:r>
      <w:r>
        <w:rPr>
          <w:rFonts w:hint="eastAsia" w:eastAsia="仿宋_GB2312"/>
          <w:color w:val="000000"/>
          <w:sz w:val="28"/>
          <w:szCs w:val="28"/>
        </w:rPr>
        <w:t>甲方委托乙方对达成铁路有限责任公司及其</w:t>
      </w:r>
      <w:r>
        <w:rPr>
          <w:rFonts w:hint="eastAsia" w:eastAsia="仿宋_GB2312"/>
          <w:color w:val="000000"/>
          <w:sz w:val="28"/>
          <w:szCs w:val="28"/>
          <w:lang w:val="en-US" w:eastAsia="zh-CN"/>
        </w:rPr>
        <w:t>所</w:t>
      </w:r>
      <w:r>
        <w:rPr>
          <w:rFonts w:hint="eastAsia" w:eastAsia="仿宋_GB2312"/>
          <w:color w:val="000000"/>
          <w:sz w:val="28"/>
          <w:szCs w:val="28"/>
        </w:rPr>
        <w:t>属四川万晨实业投资有限公司、四川合铁建筑工程有限公司、四川达成铁路装卸服务有限公司进行经营绩效审计（202</w:t>
      </w:r>
      <w:r>
        <w:rPr>
          <w:rFonts w:hint="eastAsia" w:eastAsia="仿宋_GB2312"/>
          <w:color w:val="000000"/>
          <w:sz w:val="28"/>
          <w:szCs w:val="28"/>
          <w:lang w:val="en-US" w:eastAsia="zh-CN"/>
        </w:rPr>
        <w:t>2</w:t>
      </w:r>
      <w:r>
        <w:rPr>
          <w:rFonts w:hint="eastAsia" w:eastAsia="仿宋_GB2312"/>
          <w:color w:val="000000"/>
          <w:sz w:val="28"/>
          <w:szCs w:val="28"/>
        </w:rPr>
        <w:t>-2024年），事项达成如下协议</w:t>
      </w:r>
      <w:r>
        <w:rPr>
          <w:rFonts w:eastAsia="仿宋_GB2312"/>
          <w:color w:val="000000"/>
          <w:sz w:val="28"/>
          <w:szCs w:val="28"/>
        </w:rPr>
        <w:t>。</w:t>
      </w:r>
    </w:p>
    <w:p w14:paraId="1FA0B351">
      <w:pPr>
        <w:pStyle w:val="118"/>
        <w:spacing w:line="560" w:lineRule="exact"/>
        <w:ind w:firstLine="600"/>
        <w:outlineLvl w:val="1"/>
        <w:rPr>
          <w:rFonts w:eastAsia="黑体"/>
          <w:sz w:val="28"/>
          <w:szCs w:val="28"/>
        </w:rPr>
      </w:pPr>
      <w:r>
        <w:rPr>
          <w:rFonts w:eastAsia="黑体"/>
          <w:sz w:val="28"/>
          <w:szCs w:val="28"/>
        </w:rPr>
        <w:t>一、</w:t>
      </w:r>
      <w:r>
        <w:rPr>
          <w:rFonts w:hint="eastAsia" w:eastAsia="黑体"/>
          <w:sz w:val="28"/>
          <w:szCs w:val="28"/>
        </w:rPr>
        <w:t>审计及审查</w:t>
      </w:r>
      <w:r>
        <w:rPr>
          <w:rFonts w:eastAsia="黑体"/>
          <w:sz w:val="28"/>
          <w:szCs w:val="28"/>
        </w:rPr>
        <w:t>的目标</w:t>
      </w:r>
    </w:p>
    <w:p w14:paraId="730BEB63">
      <w:pPr>
        <w:spacing w:line="56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通过专项审计客观真实评价</w:t>
      </w:r>
      <w:r>
        <w:rPr>
          <w:rFonts w:hint="eastAsia" w:eastAsia="仿宋_GB2312"/>
          <w:color w:val="000000"/>
          <w:sz w:val="28"/>
          <w:szCs w:val="28"/>
        </w:rPr>
        <w:t>达成铁路有限责任公司及其</w:t>
      </w:r>
      <w:r>
        <w:rPr>
          <w:rFonts w:hint="eastAsia" w:eastAsia="仿宋_GB2312"/>
          <w:color w:val="000000"/>
          <w:sz w:val="28"/>
          <w:szCs w:val="28"/>
          <w:lang w:val="en-US" w:eastAsia="zh-CN"/>
        </w:rPr>
        <w:t>所</w:t>
      </w:r>
      <w:r>
        <w:rPr>
          <w:rFonts w:hint="eastAsia" w:eastAsia="仿宋_GB2312"/>
          <w:color w:val="000000"/>
          <w:sz w:val="28"/>
          <w:szCs w:val="28"/>
        </w:rPr>
        <w:t>属四川万晨实业投资有限公司、四川合铁建筑工程有限公司、四川达成铁路装卸服务有限公司日常经营管理</w:t>
      </w:r>
      <w:r>
        <w:rPr>
          <w:rFonts w:hint="eastAsia" w:ascii="仿宋_GB2312" w:hAnsi="仿宋_GB2312" w:eastAsia="仿宋_GB2312" w:cs="仿宋_GB2312"/>
          <w:sz w:val="28"/>
          <w:szCs w:val="28"/>
        </w:rPr>
        <w:t>决策及效益情况，揭示其在经济活动运行过程中存在的问题，综合评价公司是否认真贯彻国家法律法规和方针政策，是否严格落实公司各项决策部署，推动公司有序、健康发展。</w:t>
      </w:r>
    </w:p>
    <w:p w14:paraId="2B522150">
      <w:pPr>
        <w:pStyle w:val="4"/>
        <w:spacing w:before="0" w:after="0" w:line="560" w:lineRule="exact"/>
        <w:ind w:firstLine="560" w:firstLineChars="200"/>
        <w:rPr>
          <w:rFonts w:ascii="Times New Roman" w:hAnsi="Times New Roman"/>
          <w:b w:val="0"/>
          <w:sz w:val="28"/>
          <w:szCs w:val="28"/>
        </w:rPr>
      </w:pPr>
      <w:r>
        <w:rPr>
          <w:rFonts w:ascii="Times New Roman" w:hAnsi="Times New Roman"/>
          <w:b w:val="0"/>
          <w:sz w:val="28"/>
          <w:szCs w:val="28"/>
        </w:rPr>
        <w:t>二、</w:t>
      </w:r>
      <w:r>
        <w:rPr>
          <w:rFonts w:hint="eastAsia" w:ascii="Times New Roman" w:hAnsi="Times New Roman"/>
          <w:b w:val="0"/>
          <w:sz w:val="28"/>
          <w:szCs w:val="28"/>
        </w:rPr>
        <w:t>服务内容</w:t>
      </w:r>
      <w:r>
        <w:rPr>
          <w:rFonts w:hint="eastAsia" w:ascii="Times New Roman" w:hAnsi="Times New Roman"/>
          <w:b w:val="0"/>
          <w:sz w:val="28"/>
          <w:szCs w:val="28"/>
          <w:lang w:val="en-US" w:eastAsia="zh-CN"/>
        </w:rPr>
        <w:t>包含不限于</w:t>
      </w:r>
    </w:p>
    <w:p w14:paraId="08D4C691">
      <w:pPr>
        <w:spacing w:line="560" w:lineRule="exact"/>
        <w:ind w:firstLine="560" w:firstLineChars="200"/>
        <w:rPr>
          <w:rFonts w:eastAsia="仿宋_GB2312"/>
          <w:color w:val="000000"/>
          <w:sz w:val="28"/>
          <w:szCs w:val="28"/>
        </w:rPr>
      </w:pPr>
      <w:r>
        <w:rPr>
          <w:rFonts w:hint="eastAsia" w:eastAsia="仿宋_GB2312"/>
          <w:color w:val="000000"/>
          <w:sz w:val="28"/>
          <w:szCs w:val="28"/>
        </w:rPr>
        <w:t>（一）经营绩效审计</w:t>
      </w:r>
    </w:p>
    <w:p w14:paraId="4B1BF634">
      <w:pPr>
        <w:pStyle w:val="2"/>
        <w:keepNext w:val="0"/>
        <w:keepLines w:val="0"/>
        <w:pageBreakBefore w:val="0"/>
        <w:widowControl w:val="0"/>
        <w:kinsoku/>
        <w:wordWrap/>
        <w:overflowPunct/>
        <w:topLinePunct w:val="0"/>
        <w:autoSpaceDE/>
        <w:autoSpaceDN/>
        <w:bidi w:val="0"/>
        <w:adjustRightInd/>
        <w:snapToGrid/>
        <w:spacing w:line="240" w:lineRule="auto"/>
        <w:ind w:left="0" w:leftChars="0" w:firstLine="560" w:firstLineChars="200"/>
        <w:textAlignment w:val="auto"/>
        <w:rPr>
          <w:rFonts w:hint="eastAsia" w:ascii="仿宋_GB2312" w:hAnsi="Courier New" w:eastAsia="仿宋_GB2312" w:cs="Courier New"/>
          <w:color w:val="000000"/>
          <w:kern w:val="2"/>
          <w:sz w:val="28"/>
          <w:szCs w:val="28"/>
          <w:highlight w:val="none"/>
          <w:lang w:val="en-US" w:eastAsia="zh-CN" w:bidi="ar-SA"/>
        </w:rPr>
      </w:pPr>
      <w:r>
        <w:rPr>
          <w:rFonts w:hint="default" w:ascii="Times New Roman" w:hAnsi="Times New Roman" w:eastAsia="仿宋_GB2312" w:cs="Times New Roman"/>
          <w:color w:val="000000"/>
          <w:kern w:val="2"/>
          <w:sz w:val="28"/>
          <w:szCs w:val="28"/>
          <w:highlight w:val="none"/>
          <w:lang w:val="en-US" w:eastAsia="zh-CN" w:bidi="ar-SA"/>
        </w:rPr>
        <w:t>1</w:t>
      </w:r>
      <w:r>
        <w:rPr>
          <w:rFonts w:hint="eastAsia" w:ascii="Times New Roman" w:hAnsi="Times New Roman" w:eastAsia="仿宋_GB2312" w:cs="Times New Roman"/>
          <w:color w:val="000000"/>
          <w:kern w:val="2"/>
          <w:sz w:val="28"/>
          <w:szCs w:val="28"/>
          <w:highlight w:val="none"/>
          <w:lang w:val="en-US" w:eastAsia="zh-CN" w:bidi="ar-SA"/>
        </w:rPr>
        <w:t>.</w:t>
      </w:r>
      <w:r>
        <w:rPr>
          <w:rFonts w:hint="eastAsia" w:ascii="仿宋_GB2312" w:hAnsi="Courier New" w:eastAsia="仿宋_GB2312" w:cs="Courier New"/>
          <w:color w:val="000000"/>
          <w:kern w:val="2"/>
          <w:sz w:val="28"/>
          <w:szCs w:val="28"/>
          <w:highlight w:val="none"/>
          <w:lang w:val="en-US" w:eastAsia="zh-CN" w:bidi="ar-SA"/>
        </w:rPr>
        <w:t>检查贯彻执行上级重大决策部署及战略规划情况。检查公司是否制定了明确的战略发展规划，是否建立可量化的绩效指标体系，阶段性目标任务是否完成，落实效果是否达到预期目标。</w:t>
      </w:r>
    </w:p>
    <w:p w14:paraId="10BFF6CA">
      <w:pPr>
        <w:pStyle w:val="2"/>
        <w:keepNext w:val="0"/>
        <w:keepLines w:val="0"/>
        <w:pageBreakBefore w:val="0"/>
        <w:widowControl w:val="0"/>
        <w:kinsoku/>
        <w:wordWrap/>
        <w:overflowPunct/>
        <w:topLinePunct w:val="0"/>
        <w:autoSpaceDE/>
        <w:autoSpaceDN/>
        <w:bidi w:val="0"/>
        <w:adjustRightInd/>
        <w:snapToGrid/>
        <w:spacing w:line="240" w:lineRule="auto"/>
        <w:ind w:left="0" w:leftChars="0" w:firstLine="560" w:firstLineChars="200"/>
        <w:textAlignment w:val="auto"/>
        <w:rPr>
          <w:rFonts w:hint="eastAsia" w:ascii="仿宋_GB2312" w:hAnsi="Courier New" w:eastAsia="仿宋_GB2312" w:cs="Courier New"/>
          <w:color w:val="000000"/>
          <w:kern w:val="2"/>
          <w:sz w:val="28"/>
          <w:szCs w:val="28"/>
          <w:highlight w:val="none"/>
          <w:lang w:val="en-US" w:eastAsia="zh-CN" w:bidi="ar-SA"/>
        </w:rPr>
      </w:pPr>
      <w:r>
        <w:rPr>
          <w:rFonts w:hint="eastAsia" w:ascii="Times New Roman" w:hAnsi="Times New Roman" w:eastAsia="仿宋_GB2312" w:cs="Times New Roman"/>
          <w:color w:val="000000"/>
          <w:kern w:val="2"/>
          <w:sz w:val="28"/>
          <w:szCs w:val="28"/>
          <w:highlight w:val="none"/>
          <w:lang w:val="en-US" w:eastAsia="zh-CN" w:bidi="ar-SA"/>
        </w:rPr>
        <w:t>2.</w:t>
      </w:r>
      <w:r>
        <w:rPr>
          <w:rFonts w:hint="eastAsia" w:ascii="仿宋_GB2312" w:hAnsi="Courier New" w:eastAsia="仿宋_GB2312" w:cs="Courier New"/>
          <w:color w:val="000000"/>
          <w:kern w:val="2"/>
          <w:sz w:val="28"/>
          <w:szCs w:val="28"/>
          <w:highlight w:val="none"/>
          <w:lang w:val="en-US" w:eastAsia="zh-CN" w:bidi="ar-SA"/>
        </w:rPr>
        <w:t>检查法人治理结构的建立及运行情况。检查法人治理结构是否完善，是否贯彻落实将党组织研究讨论作为董事会、经理层决策重大问题前置程序的要求，是否加强董事会建设、有效落实董事会职权。</w:t>
      </w:r>
    </w:p>
    <w:p w14:paraId="675DB6B4">
      <w:pPr>
        <w:pStyle w:val="2"/>
        <w:keepNext w:val="0"/>
        <w:keepLines w:val="0"/>
        <w:pageBreakBefore w:val="0"/>
        <w:widowControl w:val="0"/>
        <w:kinsoku/>
        <w:wordWrap/>
        <w:overflowPunct/>
        <w:topLinePunct w:val="0"/>
        <w:autoSpaceDE/>
        <w:autoSpaceDN/>
        <w:bidi w:val="0"/>
        <w:adjustRightInd/>
        <w:snapToGrid/>
        <w:spacing w:line="240" w:lineRule="auto"/>
        <w:ind w:left="0" w:leftChars="0" w:firstLine="560" w:firstLineChars="200"/>
        <w:textAlignment w:val="auto"/>
        <w:rPr>
          <w:rFonts w:hint="eastAsia" w:ascii="仿宋_GB2312" w:hAnsi="Courier New" w:eastAsia="仿宋_GB2312" w:cs="Courier New"/>
          <w:color w:val="000000"/>
          <w:kern w:val="2"/>
          <w:sz w:val="28"/>
          <w:szCs w:val="28"/>
          <w:highlight w:val="none"/>
          <w:lang w:val="en-US" w:eastAsia="zh-CN" w:bidi="ar-SA"/>
        </w:rPr>
      </w:pPr>
      <w:r>
        <w:rPr>
          <w:rFonts w:hint="eastAsia" w:ascii="Times New Roman" w:hAnsi="Times New Roman" w:eastAsia="仿宋_GB2312" w:cs="Times New Roman"/>
          <w:color w:val="000000"/>
          <w:kern w:val="2"/>
          <w:sz w:val="28"/>
          <w:szCs w:val="28"/>
          <w:highlight w:val="none"/>
          <w:lang w:val="en-US" w:eastAsia="zh-CN" w:bidi="ar-SA"/>
        </w:rPr>
        <w:t>3</w:t>
      </w:r>
      <w:r>
        <w:rPr>
          <w:rFonts w:hint="eastAsia" w:ascii="仿宋_GB2312" w:hAnsi="Courier New" w:eastAsia="仿宋_GB2312" w:cs="Courier New"/>
          <w:color w:val="000000"/>
          <w:kern w:val="2"/>
          <w:sz w:val="28"/>
          <w:szCs w:val="28"/>
          <w:highlight w:val="none"/>
          <w:lang w:val="en-US" w:eastAsia="zh-CN" w:bidi="ar-SA"/>
        </w:rPr>
        <w:t>.检查“三重一大”决策制度的贯彻执行情况。重大决策事项是否经过充分论证，程序是否严密，结果是否得到严格执行。重大、特殊事项是否报上级单位审批，有无将变相灵活处理规避集体决策或上级单位审批的情况。</w:t>
      </w:r>
    </w:p>
    <w:p w14:paraId="2690505A">
      <w:pPr>
        <w:pStyle w:val="2"/>
        <w:keepNext w:val="0"/>
        <w:keepLines w:val="0"/>
        <w:pageBreakBefore w:val="0"/>
        <w:widowControl w:val="0"/>
        <w:kinsoku/>
        <w:wordWrap/>
        <w:overflowPunct/>
        <w:topLinePunct w:val="0"/>
        <w:autoSpaceDE/>
        <w:autoSpaceDN/>
        <w:bidi w:val="0"/>
        <w:adjustRightInd/>
        <w:snapToGrid/>
        <w:spacing w:line="240" w:lineRule="auto"/>
        <w:ind w:left="0" w:leftChars="0" w:firstLine="560" w:firstLineChars="200"/>
        <w:textAlignment w:val="auto"/>
        <w:rPr>
          <w:rFonts w:hint="eastAsia" w:ascii="仿宋_GB2312" w:hAnsi="Courier New" w:eastAsia="仿宋_GB2312" w:cs="Courier New"/>
          <w:color w:val="000000"/>
          <w:kern w:val="2"/>
          <w:sz w:val="28"/>
          <w:szCs w:val="28"/>
          <w:highlight w:val="none"/>
          <w:lang w:val="en-US" w:eastAsia="zh-CN" w:bidi="ar-SA"/>
        </w:rPr>
      </w:pPr>
      <w:r>
        <w:rPr>
          <w:rFonts w:hint="eastAsia" w:ascii="Times New Roman" w:hAnsi="Times New Roman" w:eastAsia="仿宋_GB2312" w:cs="Times New Roman"/>
          <w:color w:val="000000"/>
          <w:kern w:val="2"/>
          <w:sz w:val="28"/>
          <w:szCs w:val="28"/>
          <w:highlight w:val="none"/>
          <w:lang w:val="en-US" w:eastAsia="zh-CN" w:bidi="ar-SA"/>
        </w:rPr>
        <w:t>4</w:t>
      </w:r>
      <w:r>
        <w:rPr>
          <w:rFonts w:hint="eastAsia" w:ascii="仿宋_GB2312" w:hAnsi="Courier New" w:eastAsia="仿宋_GB2312" w:cs="Courier New"/>
          <w:color w:val="000000"/>
          <w:kern w:val="2"/>
          <w:sz w:val="28"/>
          <w:szCs w:val="28"/>
          <w:highlight w:val="none"/>
          <w:lang w:val="en-US" w:eastAsia="zh-CN" w:bidi="ar-SA"/>
        </w:rPr>
        <w:t>.检查内控制度建立及运行情况。重点检查运输业务、资产管理等相关制度建立情况，是否依据自身企业特点搭建治理结构、内部机构和权责分配体系，业务流程和审批制度是否完整清晰，是否存在内部管理漏洞、制度缺失等问题。</w:t>
      </w:r>
    </w:p>
    <w:p w14:paraId="0D7B1C32">
      <w:pPr>
        <w:pStyle w:val="2"/>
        <w:keepNext w:val="0"/>
        <w:keepLines w:val="0"/>
        <w:pageBreakBefore w:val="0"/>
        <w:widowControl w:val="0"/>
        <w:kinsoku/>
        <w:wordWrap/>
        <w:overflowPunct/>
        <w:topLinePunct w:val="0"/>
        <w:autoSpaceDE/>
        <w:autoSpaceDN/>
        <w:bidi w:val="0"/>
        <w:adjustRightInd/>
        <w:snapToGrid/>
        <w:spacing w:line="240" w:lineRule="auto"/>
        <w:ind w:left="0" w:leftChars="0" w:firstLine="560" w:firstLineChars="200"/>
        <w:textAlignment w:val="auto"/>
        <w:rPr>
          <w:rFonts w:hint="eastAsia" w:ascii="仿宋_GB2312" w:hAnsi="Courier New" w:eastAsia="仿宋_GB2312" w:cs="Courier New"/>
          <w:color w:val="000000"/>
          <w:kern w:val="2"/>
          <w:sz w:val="28"/>
          <w:szCs w:val="28"/>
          <w:highlight w:val="none"/>
          <w:lang w:val="en-US" w:eastAsia="zh-CN" w:bidi="ar-SA"/>
        </w:rPr>
      </w:pPr>
      <w:r>
        <w:rPr>
          <w:rFonts w:hint="eastAsia" w:ascii="Times New Roman" w:hAnsi="Times New Roman" w:eastAsia="仿宋_GB2312" w:cs="Times New Roman"/>
          <w:color w:val="000000"/>
          <w:kern w:val="2"/>
          <w:sz w:val="28"/>
          <w:szCs w:val="28"/>
          <w:highlight w:val="none"/>
          <w:lang w:val="en-US" w:eastAsia="zh-CN" w:bidi="ar-SA"/>
        </w:rPr>
        <w:t>5</w:t>
      </w:r>
      <w:r>
        <w:rPr>
          <w:rFonts w:hint="eastAsia" w:ascii="仿宋_GB2312" w:hAnsi="Courier New" w:eastAsia="仿宋_GB2312" w:cs="Courier New"/>
          <w:color w:val="000000"/>
          <w:kern w:val="2"/>
          <w:sz w:val="28"/>
          <w:szCs w:val="28"/>
          <w:highlight w:val="none"/>
          <w:lang w:val="en-US" w:eastAsia="zh-CN" w:bidi="ar-SA"/>
        </w:rPr>
        <w:t>.检查</w:t>
      </w:r>
      <w:r>
        <w:rPr>
          <w:rFonts w:hint="eastAsia" w:ascii="Times New Roman" w:hAnsi="Times New Roman" w:eastAsia="仿宋_GB2312" w:cs="Times New Roman"/>
          <w:kern w:val="2"/>
          <w:sz w:val="28"/>
          <w:szCs w:val="28"/>
          <w:lang w:val="en-US" w:eastAsia="zh-CN" w:bidi="ar-SA"/>
        </w:rPr>
        <w:t>2022-2024</w:t>
      </w:r>
      <w:r>
        <w:rPr>
          <w:rFonts w:hint="eastAsia" w:ascii="仿宋_GB2312" w:hAnsi="Courier New" w:eastAsia="仿宋_GB2312" w:cs="Courier New"/>
          <w:color w:val="000000"/>
          <w:kern w:val="2"/>
          <w:sz w:val="28"/>
          <w:szCs w:val="28"/>
          <w:highlight w:val="none"/>
          <w:lang w:val="en-US" w:eastAsia="zh-CN" w:bidi="ar-SA"/>
        </w:rPr>
        <w:t>年度管理费用预算的编制及执行情况。重点检查预算编制是否科学合理、严谨细致，总额及细项是否严格控制在预算额度内，是否存在逃避预算管理乱支乱列的问题。</w:t>
      </w:r>
    </w:p>
    <w:p w14:paraId="5C916954">
      <w:pPr>
        <w:pStyle w:val="2"/>
        <w:keepNext w:val="0"/>
        <w:keepLines w:val="0"/>
        <w:pageBreakBefore w:val="0"/>
        <w:widowControl w:val="0"/>
        <w:kinsoku/>
        <w:wordWrap/>
        <w:overflowPunct/>
        <w:topLinePunct w:val="0"/>
        <w:autoSpaceDE/>
        <w:autoSpaceDN/>
        <w:bidi w:val="0"/>
        <w:adjustRightInd/>
        <w:snapToGrid/>
        <w:spacing w:line="240" w:lineRule="auto"/>
        <w:ind w:left="0" w:leftChars="0" w:firstLine="560" w:firstLineChars="200"/>
        <w:textAlignment w:val="auto"/>
        <w:rPr>
          <w:rFonts w:hint="eastAsia" w:ascii="仿宋_GB2312" w:hAnsi="Courier New" w:eastAsia="仿宋_GB2312" w:cs="Courier New"/>
          <w:color w:val="000000"/>
          <w:kern w:val="2"/>
          <w:sz w:val="28"/>
          <w:szCs w:val="28"/>
          <w:highlight w:val="none"/>
          <w:lang w:val="en-US" w:eastAsia="zh-CN" w:bidi="ar-SA"/>
        </w:rPr>
      </w:pPr>
      <w:r>
        <w:rPr>
          <w:rFonts w:hint="eastAsia" w:ascii="Times New Roman" w:hAnsi="Times New Roman" w:eastAsia="仿宋_GB2312" w:cs="Times New Roman"/>
          <w:color w:val="000000"/>
          <w:kern w:val="2"/>
          <w:sz w:val="28"/>
          <w:szCs w:val="28"/>
          <w:highlight w:val="none"/>
          <w:lang w:val="en-US" w:eastAsia="zh-CN" w:bidi="ar-SA"/>
        </w:rPr>
        <w:t>6.</w:t>
      </w:r>
      <w:r>
        <w:rPr>
          <w:rFonts w:hint="eastAsia" w:ascii="仿宋_GB2312" w:hAnsi="Courier New" w:eastAsia="仿宋_GB2312" w:cs="Courier New"/>
          <w:color w:val="000000"/>
          <w:kern w:val="2"/>
          <w:sz w:val="28"/>
          <w:szCs w:val="28"/>
          <w:highlight w:val="none"/>
          <w:lang w:val="en-US" w:eastAsia="zh-CN" w:bidi="ar-SA"/>
        </w:rPr>
        <w:t>检查</w:t>
      </w:r>
      <w:r>
        <w:rPr>
          <w:rFonts w:hint="eastAsia" w:eastAsia="仿宋_GB2312"/>
          <w:color w:val="000000"/>
          <w:sz w:val="28"/>
          <w:szCs w:val="28"/>
        </w:rPr>
        <w:t>达成铁路有限责任公司及其</w:t>
      </w:r>
      <w:r>
        <w:rPr>
          <w:rFonts w:hint="eastAsia" w:eastAsia="仿宋_GB2312"/>
          <w:color w:val="000000"/>
          <w:sz w:val="28"/>
          <w:szCs w:val="28"/>
          <w:lang w:val="en-US" w:eastAsia="zh-CN"/>
        </w:rPr>
        <w:t>所</w:t>
      </w:r>
      <w:r>
        <w:rPr>
          <w:rFonts w:hint="eastAsia" w:eastAsia="仿宋_GB2312"/>
          <w:color w:val="000000"/>
          <w:sz w:val="28"/>
          <w:szCs w:val="28"/>
        </w:rPr>
        <w:t>属四川万晨实业投资有限公司、四川合铁建筑工程有限公司、四川达成铁路装卸服务有限公司</w:t>
      </w:r>
      <w:r>
        <w:rPr>
          <w:rFonts w:hint="eastAsia" w:ascii="仿宋_GB2312" w:hAnsi="Courier New" w:eastAsia="仿宋_GB2312" w:cs="Courier New"/>
          <w:color w:val="000000"/>
          <w:kern w:val="2"/>
          <w:sz w:val="28"/>
          <w:szCs w:val="28"/>
          <w:highlight w:val="none"/>
          <w:lang w:val="en-US" w:eastAsia="zh-CN" w:bidi="ar-SA"/>
        </w:rPr>
        <w:t>线沿线生产经营。包括沿线车、机、工、辆、电、房、土等资产经营管理情况，铁路沿线资源开发与利用及多元化经营情况等内容。重点检查是否沿线土地、房屋等非运输资源开发是否合规，是否存在闲置或低效利用；是否有多元化经营，是否盈利；资产配置与使用效率是否合规，是否合规开展资产维护与安全管理；对可能存在的经营风险是否及时采取有效的应对举措。</w:t>
      </w:r>
    </w:p>
    <w:p w14:paraId="5D8055AA">
      <w:pPr>
        <w:pStyle w:val="2"/>
        <w:keepNext w:val="0"/>
        <w:keepLines w:val="0"/>
        <w:pageBreakBefore w:val="0"/>
        <w:widowControl w:val="0"/>
        <w:kinsoku/>
        <w:wordWrap/>
        <w:overflowPunct/>
        <w:topLinePunct w:val="0"/>
        <w:autoSpaceDE/>
        <w:autoSpaceDN/>
        <w:bidi w:val="0"/>
        <w:adjustRightInd/>
        <w:snapToGrid/>
        <w:spacing w:line="240" w:lineRule="auto"/>
        <w:ind w:left="0" w:leftChars="0" w:firstLine="560" w:firstLineChars="200"/>
        <w:textAlignment w:val="auto"/>
        <w:rPr>
          <w:rFonts w:hint="eastAsia" w:ascii="仿宋_GB2312" w:hAnsi="Courier New" w:eastAsia="仿宋_GB2312" w:cs="Courier New"/>
          <w:color w:val="000000"/>
          <w:kern w:val="2"/>
          <w:sz w:val="28"/>
          <w:szCs w:val="28"/>
          <w:highlight w:val="none"/>
          <w:lang w:val="en-US" w:eastAsia="zh-CN" w:bidi="ar-SA"/>
        </w:rPr>
      </w:pPr>
      <w:r>
        <w:rPr>
          <w:rFonts w:hint="eastAsia" w:ascii="Times New Roman" w:hAnsi="Times New Roman" w:eastAsia="仿宋_GB2312" w:cs="Times New Roman"/>
          <w:color w:val="000000"/>
          <w:kern w:val="2"/>
          <w:sz w:val="28"/>
          <w:szCs w:val="28"/>
          <w:highlight w:val="none"/>
          <w:lang w:val="en-US" w:eastAsia="zh-CN" w:bidi="ar-SA"/>
        </w:rPr>
        <w:t>7.</w:t>
      </w:r>
      <w:r>
        <w:rPr>
          <w:rFonts w:hint="eastAsia" w:ascii="仿宋_GB2312" w:hAnsi="Courier New" w:eastAsia="仿宋_GB2312" w:cs="Courier New"/>
          <w:color w:val="000000"/>
          <w:kern w:val="2"/>
          <w:sz w:val="28"/>
          <w:szCs w:val="28"/>
          <w:highlight w:val="none"/>
          <w:lang w:val="en-US" w:eastAsia="zh-CN" w:bidi="ar-SA"/>
        </w:rPr>
        <w:t>检查资金筹集及使用情况。银行账户开立、注销、管理是否合规，资金收支是否及时入账，资金拨付是否严格按规定权限和程序进行审批，是否依据有效合同、合法凭据，是否取得合法合规合理的票据。</w:t>
      </w:r>
    </w:p>
    <w:p w14:paraId="2130E96A">
      <w:pPr>
        <w:pStyle w:val="2"/>
        <w:keepNext w:val="0"/>
        <w:keepLines w:val="0"/>
        <w:pageBreakBefore w:val="0"/>
        <w:widowControl w:val="0"/>
        <w:kinsoku/>
        <w:wordWrap/>
        <w:overflowPunct/>
        <w:topLinePunct w:val="0"/>
        <w:autoSpaceDE/>
        <w:autoSpaceDN/>
        <w:bidi w:val="0"/>
        <w:adjustRightInd/>
        <w:snapToGrid/>
        <w:spacing w:line="240" w:lineRule="auto"/>
        <w:ind w:left="0" w:leftChars="0" w:firstLine="560" w:firstLineChars="200"/>
        <w:textAlignment w:val="auto"/>
        <w:rPr>
          <w:rFonts w:hint="eastAsia" w:ascii="仿宋_GB2312" w:hAnsi="Courier New" w:eastAsia="仿宋_GB2312" w:cs="Courier New"/>
          <w:color w:val="000000"/>
          <w:kern w:val="2"/>
          <w:sz w:val="28"/>
          <w:szCs w:val="28"/>
          <w:highlight w:val="none"/>
          <w:lang w:val="en-US" w:eastAsia="zh-CN" w:bidi="ar-SA"/>
        </w:rPr>
      </w:pPr>
      <w:r>
        <w:rPr>
          <w:rFonts w:hint="eastAsia" w:ascii="Times New Roman" w:hAnsi="Times New Roman" w:eastAsia="仿宋_GB2312" w:cs="Times New Roman"/>
          <w:color w:val="000000"/>
          <w:kern w:val="2"/>
          <w:sz w:val="28"/>
          <w:szCs w:val="28"/>
          <w:highlight w:val="none"/>
          <w:lang w:val="en-US" w:eastAsia="zh-CN" w:bidi="ar-SA"/>
        </w:rPr>
        <w:t>8.</w:t>
      </w:r>
      <w:r>
        <w:rPr>
          <w:rFonts w:hint="eastAsia" w:ascii="仿宋_GB2312" w:hAnsi="Courier New" w:eastAsia="仿宋_GB2312" w:cs="Courier New"/>
          <w:color w:val="000000"/>
          <w:kern w:val="2"/>
          <w:sz w:val="28"/>
          <w:szCs w:val="28"/>
          <w:highlight w:val="none"/>
          <w:lang w:val="en-US" w:eastAsia="zh-CN" w:bidi="ar-SA"/>
        </w:rPr>
        <w:t>检查往来账款。检查各项往来账款记载是否全面、真实，是否存在违规拆借资金，重点检查大额资金往来、非关联公司往来、变相提供资金支持及大额应收账款的情况。</w:t>
      </w:r>
    </w:p>
    <w:p w14:paraId="16A11EBC">
      <w:pPr>
        <w:pStyle w:val="2"/>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560" w:firstLineChars="200"/>
        <w:textAlignment w:val="auto"/>
        <w:rPr>
          <w:rFonts w:hint="eastAsia" w:ascii="Times New Roman" w:hAnsi="Times New Roman" w:eastAsia="仿宋_GB2312" w:cs="Times New Roman"/>
          <w:color w:val="000000"/>
          <w:kern w:val="2"/>
          <w:sz w:val="28"/>
          <w:szCs w:val="28"/>
          <w:highlight w:val="none"/>
          <w:lang w:val="en-US" w:eastAsia="zh-CN" w:bidi="ar-SA"/>
        </w:rPr>
      </w:pPr>
      <w:r>
        <w:rPr>
          <w:rFonts w:hint="eastAsia" w:eastAsia="仿宋_GB2312" w:cs="Times New Roman"/>
          <w:color w:val="000000"/>
          <w:kern w:val="2"/>
          <w:sz w:val="28"/>
          <w:szCs w:val="28"/>
          <w:highlight w:val="none"/>
          <w:lang w:val="en-US" w:eastAsia="zh-CN" w:bidi="ar-SA"/>
        </w:rPr>
        <w:t>9</w:t>
      </w:r>
      <w:r>
        <w:rPr>
          <w:rFonts w:hint="eastAsia" w:ascii="Times New Roman" w:hAnsi="Times New Roman" w:eastAsia="仿宋_GB2312" w:cs="Times New Roman"/>
          <w:color w:val="000000"/>
          <w:kern w:val="2"/>
          <w:sz w:val="28"/>
          <w:szCs w:val="28"/>
          <w:highlight w:val="none"/>
          <w:lang w:val="en-US" w:eastAsia="zh-CN" w:bidi="ar-SA"/>
        </w:rPr>
        <w:t>.检查收入情况。检查各项收入是否纳入单位指定帐套内统一核算和管理，有无隐瞒、转移、违规设立资金账户、公款私存、截留、坐支、私设“小金库"等问题；依据合同检查是否满足确认收入的条件，会计处理是否与合同约定的款项支付等要素相符。</w:t>
      </w:r>
    </w:p>
    <w:p w14:paraId="348E18F4">
      <w:pPr>
        <w:pStyle w:val="2"/>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560" w:firstLineChars="200"/>
        <w:textAlignment w:val="auto"/>
        <w:rPr>
          <w:rFonts w:hint="eastAsia" w:ascii="仿宋_GB2312" w:hAnsi="Courier New" w:eastAsia="仿宋_GB2312" w:cs="Courier New"/>
          <w:color w:val="000000"/>
          <w:kern w:val="2"/>
          <w:sz w:val="28"/>
          <w:szCs w:val="28"/>
          <w:highlight w:val="none"/>
          <w:lang w:val="en-US" w:eastAsia="zh-CN" w:bidi="ar-SA"/>
        </w:rPr>
      </w:pPr>
      <w:r>
        <w:rPr>
          <w:rFonts w:hint="eastAsia" w:ascii="Times New Roman" w:hAnsi="Times New Roman" w:eastAsia="仿宋_GB2312" w:cs="Times New Roman"/>
          <w:color w:val="000000"/>
          <w:kern w:val="2"/>
          <w:sz w:val="28"/>
          <w:szCs w:val="28"/>
          <w:highlight w:val="none"/>
          <w:lang w:val="en-US" w:eastAsia="zh-CN" w:bidi="ar-SA"/>
        </w:rPr>
        <w:t>10.</w:t>
      </w:r>
      <w:r>
        <w:rPr>
          <w:rFonts w:hint="eastAsia" w:ascii="仿宋_GB2312" w:hAnsi="Courier New" w:eastAsia="仿宋_GB2312" w:cs="Courier New"/>
          <w:color w:val="000000"/>
          <w:kern w:val="2"/>
          <w:sz w:val="28"/>
          <w:szCs w:val="28"/>
          <w:highlight w:val="none"/>
          <w:lang w:val="en-US" w:eastAsia="zh-CN" w:bidi="ar-SA"/>
        </w:rPr>
        <w:t>检查支出情况。检查各项支出是否真实、合规合法，是否以虚假合同、虚假发票等虚假资料支出套取资金或挤占挪用、截留、转移资金问题。</w:t>
      </w:r>
    </w:p>
    <w:p w14:paraId="7D2FB626">
      <w:pPr>
        <w:pStyle w:val="2"/>
        <w:keepNext w:val="0"/>
        <w:keepLines w:val="0"/>
        <w:pageBreakBefore w:val="0"/>
        <w:widowControl w:val="0"/>
        <w:kinsoku/>
        <w:wordWrap/>
        <w:overflowPunct/>
        <w:topLinePunct w:val="0"/>
        <w:autoSpaceDE/>
        <w:autoSpaceDN/>
        <w:bidi w:val="0"/>
        <w:adjustRightInd/>
        <w:snapToGrid/>
        <w:spacing w:line="240" w:lineRule="auto"/>
        <w:ind w:left="0" w:leftChars="0" w:firstLine="560" w:firstLineChars="200"/>
        <w:textAlignment w:val="auto"/>
        <w:rPr>
          <w:rFonts w:hint="eastAsia" w:ascii="仿宋_GB2312" w:hAnsi="Courier New" w:eastAsia="仿宋_GB2312" w:cs="Courier New"/>
          <w:color w:val="000000"/>
          <w:kern w:val="2"/>
          <w:sz w:val="28"/>
          <w:szCs w:val="28"/>
          <w:highlight w:val="none"/>
          <w:lang w:val="en-US" w:eastAsia="zh-CN" w:bidi="ar-SA"/>
        </w:rPr>
      </w:pPr>
      <w:r>
        <w:rPr>
          <w:rFonts w:hint="eastAsia" w:ascii="Times New Roman" w:hAnsi="Times New Roman" w:eastAsia="仿宋_GB2312" w:cs="Times New Roman"/>
          <w:color w:val="000000"/>
          <w:kern w:val="2"/>
          <w:sz w:val="28"/>
          <w:szCs w:val="28"/>
          <w:highlight w:val="none"/>
          <w:lang w:val="en-US" w:eastAsia="zh-CN" w:bidi="ar-SA"/>
        </w:rPr>
        <w:t>11.</w:t>
      </w:r>
      <w:r>
        <w:rPr>
          <w:rFonts w:hint="eastAsia" w:ascii="仿宋_GB2312" w:hAnsi="Courier New" w:eastAsia="仿宋_GB2312" w:cs="Courier New"/>
          <w:color w:val="000000"/>
          <w:kern w:val="2"/>
          <w:sz w:val="28"/>
          <w:szCs w:val="28"/>
          <w:highlight w:val="none"/>
          <w:lang w:val="en-US" w:eastAsia="zh-CN" w:bidi="ar-SA"/>
        </w:rPr>
        <w:t>检查成本情况。检查筹资成本、期间费用的列支及管控情况，已发生的各项成本入账是否完整准确。</w:t>
      </w:r>
    </w:p>
    <w:p w14:paraId="4D5A568E">
      <w:pPr>
        <w:pStyle w:val="2"/>
        <w:keepNext w:val="0"/>
        <w:keepLines w:val="0"/>
        <w:pageBreakBefore w:val="0"/>
        <w:widowControl w:val="0"/>
        <w:kinsoku/>
        <w:wordWrap/>
        <w:overflowPunct/>
        <w:topLinePunct w:val="0"/>
        <w:autoSpaceDE/>
        <w:autoSpaceDN/>
        <w:bidi w:val="0"/>
        <w:adjustRightInd/>
        <w:snapToGrid/>
        <w:spacing w:line="240" w:lineRule="auto"/>
        <w:ind w:left="0" w:leftChars="0" w:firstLine="560" w:firstLineChars="200"/>
        <w:textAlignment w:val="auto"/>
        <w:rPr>
          <w:rFonts w:hint="eastAsia" w:ascii="仿宋_GB2312" w:hAnsi="Courier New" w:eastAsia="仿宋_GB2312" w:cs="Courier New"/>
          <w:color w:val="000000"/>
          <w:kern w:val="2"/>
          <w:sz w:val="28"/>
          <w:szCs w:val="28"/>
          <w:highlight w:val="none"/>
          <w:lang w:val="en-US" w:eastAsia="zh-CN" w:bidi="ar-SA"/>
        </w:rPr>
      </w:pPr>
      <w:r>
        <w:rPr>
          <w:rFonts w:hint="eastAsia" w:ascii="Times New Roman" w:hAnsi="Times New Roman" w:eastAsia="仿宋_GB2312" w:cs="Times New Roman"/>
          <w:color w:val="000000"/>
          <w:kern w:val="2"/>
          <w:sz w:val="28"/>
          <w:szCs w:val="28"/>
          <w:highlight w:val="none"/>
          <w:lang w:val="en-US" w:eastAsia="zh-CN" w:bidi="ar-SA"/>
        </w:rPr>
        <w:t>12.</w:t>
      </w:r>
      <w:r>
        <w:rPr>
          <w:rFonts w:hint="eastAsia" w:ascii="仿宋_GB2312" w:hAnsi="Courier New" w:eastAsia="仿宋_GB2312" w:cs="Courier New"/>
          <w:color w:val="000000"/>
          <w:kern w:val="2"/>
          <w:sz w:val="28"/>
          <w:szCs w:val="28"/>
          <w:highlight w:val="none"/>
          <w:lang w:val="en-US" w:eastAsia="zh-CN" w:bidi="ar-SA"/>
        </w:rPr>
        <w:t>检查资产核算和管理情况。检查账实、账表是否相符；固定资产购置是否符合上级公司及本公司审批要求；资产报废、处置程序是否合规，是否存在未经批准擅自通过捐赠、调拨、报废、置换等处置国有资产，资产处置收入是否及时入账，是否计入小金库；固定资产核算是否符合公司规定，是否正确计提折旧；是否设置台账（或卡片），固定资产的取得是否纳入预算管理，是否经过审批；相关部门是否定期核对、盘点固定资产；是否存在账外资产，交付的资产是否及时入账。</w:t>
      </w:r>
    </w:p>
    <w:p w14:paraId="6185505B">
      <w:pPr>
        <w:pStyle w:val="2"/>
        <w:keepNext w:val="0"/>
        <w:keepLines w:val="0"/>
        <w:pageBreakBefore w:val="0"/>
        <w:widowControl w:val="0"/>
        <w:kinsoku/>
        <w:wordWrap/>
        <w:overflowPunct/>
        <w:topLinePunct w:val="0"/>
        <w:autoSpaceDE/>
        <w:autoSpaceDN/>
        <w:bidi w:val="0"/>
        <w:adjustRightInd/>
        <w:snapToGrid/>
        <w:spacing w:line="240" w:lineRule="auto"/>
        <w:ind w:left="0" w:leftChars="0" w:firstLine="560" w:firstLineChars="200"/>
        <w:textAlignment w:val="auto"/>
        <w:rPr>
          <w:rFonts w:hint="eastAsia" w:ascii="仿宋_GB2312" w:hAnsi="Courier New" w:eastAsia="仿宋_GB2312" w:cs="Courier New"/>
          <w:color w:val="000000"/>
          <w:kern w:val="2"/>
          <w:sz w:val="28"/>
          <w:szCs w:val="28"/>
          <w:highlight w:val="none"/>
          <w:lang w:val="en-US" w:eastAsia="zh-CN" w:bidi="ar-SA"/>
        </w:rPr>
      </w:pPr>
      <w:r>
        <w:rPr>
          <w:rFonts w:hint="eastAsia" w:ascii="Times New Roman" w:hAnsi="Times New Roman" w:eastAsia="仿宋_GB2312" w:cs="Times New Roman"/>
          <w:color w:val="000000"/>
          <w:kern w:val="2"/>
          <w:sz w:val="28"/>
          <w:szCs w:val="28"/>
          <w:highlight w:val="none"/>
          <w:lang w:val="en-US" w:eastAsia="zh-CN" w:bidi="ar-SA"/>
        </w:rPr>
        <w:t>13.</w:t>
      </w:r>
      <w:r>
        <w:rPr>
          <w:rFonts w:hint="eastAsia" w:ascii="仿宋_GB2312" w:hAnsi="Courier New" w:eastAsia="仿宋_GB2312" w:cs="Courier New"/>
          <w:color w:val="000000"/>
          <w:kern w:val="2"/>
          <w:sz w:val="28"/>
          <w:szCs w:val="28"/>
          <w:highlight w:val="none"/>
          <w:lang w:val="en-US" w:eastAsia="zh-CN" w:bidi="ar-SA"/>
        </w:rPr>
        <w:t>检查合同签订及放款情况。检查合同签订的内部复核、审批程序是否完善，合同台账管理是否规范、严谨，合同内容是否完整、清晰，合同风险是否充分考量，条款是否得到严格、履行，项目放款是否满足合同约定的各项要件。</w:t>
      </w:r>
    </w:p>
    <w:p w14:paraId="53798534">
      <w:pPr>
        <w:pStyle w:val="2"/>
        <w:keepNext w:val="0"/>
        <w:keepLines w:val="0"/>
        <w:pageBreakBefore w:val="0"/>
        <w:widowControl w:val="0"/>
        <w:kinsoku/>
        <w:wordWrap/>
        <w:overflowPunct/>
        <w:topLinePunct w:val="0"/>
        <w:autoSpaceDE/>
        <w:autoSpaceDN/>
        <w:bidi w:val="0"/>
        <w:adjustRightInd/>
        <w:snapToGrid/>
        <w:spacing w:line="240" w:lineRule="auto"/>
        <w:ind w:left="0" w:leftChars="0" w:firstLine="560" w:firstLineChars="200"/>
        <w:textAlignment w:val="auto"/>
        <w:rPr>
          <w:rFonts w:hint="eastAsia" w:ascii="仿宋_GB2312" w:hAnsi="Courier New" w:eastAsia="仿宋_GB2312" w:cs="Courier New"/>
          <w:color w:val="000000"/>
          <w:kern w:val="2"/>
          <w:sz w:val="28"/>
          <w:szCs w:val="28"/>
          <w:highlight w:val="none"/>
          <w:lang w:val="en-US" w:eastAsia="zh-CN" w:bidi="ar-SA"/>
        </w:rPr>
      </w:pPr>
      <w:r>
        <w:rPr>
          <w:rFonts w:hint="eastAsia" w:ascii="Times New Roman" w:hAnsi="Times New Roman" w:eastAsia="仿宋_GB2312" w:cs="Times New Roman"/>
          <w:color w:val="000000"/>
          <w:kern w:val="2"/>
          <w:sz w:val="28"/>
          <w:szCs w:val="28"/>
          <w:highlight w:val="none"/>
          <w:lang w:val="en-US" w:eastAsia="zh-CN" w:bidi="ar-SA"/>
        </w:rPr>
        <w:t>14.</w:t>
      </w:r>
      <w:r>
        <w:rPr>
          <w:rFonts w:hint="eastAsia" w:ascii="仿宋_GB2312" w:hAnsi="Courier New" w:eastAsia="仿宋_GB2312" w:cs="Courier New"/>
          <w:color w:val="000000"/>
          <w:kern w:val="2"/>
          <w:sz w:val="28"/>
          <w:szCs w:val="28"/>
          <w:highlight w:val="none"/>
          <w:lang w:val="en-US" w:eastAsia="zh-CN" w:bidi="ar-SA"/>
        </w:rPr>
        <w:t>核查以前年度内、外部审计机构、相关监管部门出具的审计报告、管理建议书、重大事项检查结果、处理意见等问题的整改落实情况。</w:t>
      </w:r>
    </w:p>
    <w:p w14:paraId="5F1C323F">
      <w:pPr>
        <w:pStyle w:val="2"/>
        <w:keepNext w:val="0"/>
        <w:keepLines w:val="0"/>
        <w:pageBreakBefore w:val="0"/>
        <w:widowControl w:val="0"/>
        <w:kinsoku/>
        <w:wordWrap/>
        <w:overflowPunct/>
        <w:topLinePunct w:val="0"/>
        <w:autoSpaceDE/>
        <w:autoSpaceDN/>
        <w:bidi w:val="0"/>
        <w:adjustRightInd/>
        <w:snapToGrid/>
        <w:spacing w:line="240" w:lineRule="auto"/>
        <w:ind w:left="0" w:leftChars="0" w:firstLine="560" w:firstLineChars="200"/>
        <w:textAlignment w:val="auto"/>
        <w:rPr>
          <w:rFonts w:hint="eastAsia" w:ascii="仿宋_GB2312" w:hAnsi="Courier New" w:eastAsia="仿宋_GB2312" w:cs="Courier New"/>
          <w:color w:val="000000"/>
          <w:kern w:val="2"/>
          <w:sz w:val="28"/>
          <w:szCs w:val="28"/>
          <w:highlight w:val="none"/>
          <w:lang w:val="en-US" w:eastAsia="zh-CN" w:bidi="ar-SA"/>
        </w:rPr>
      </w:pPr>
      <w:r>
        <w:rPr>
          <w:rFonts w:hint="default" w:ascii="Times New Roman" w:hAnsi="Times New Roman" w:eastAsia="仿宋_GB2312" w:cs="Times New Roman"/>
          <w:color w:val="000000"/>
          <w:kern w:val="2"/>
          <w:sz w:val="28"/>
          <w:szCs w:val="28"/>
          <w:highlight w:val="none"/>
          <w:lang w:val="en-US" w:eastAsia="zh-CN" w:bidi="ar-SA"/>
        </w:rPr>
        <w:t>15</w:t>
      </w:r>
      <w:r>
        <w:rPr>
          <w:rFonts w:hint="eastAsia" w:ascii="仿宋_GB2312" w:hAnsi="Courier New" w:eastAsia="仿宋_GB2312" w:cs="Courier New"/>
          <w:color w:val="000000"/>
          <w:kern w:val="2"/>
          <w:sz w:val="28"/>
          <w:szCs w:val="28"/>
          <w:highlight w:val="none"/>
          <w:lang w:val="en-US" w:eastAsia="zh-CN" w:bidi="ar-SA"/>
        </w:rPr>
        <w:t>.其他经营管理情况。</w:t>
      </w:r>
    </w:p>
    <w:p w14:paraId="6E20EF7D">
      <w:pPr>
        <w:numPr>
          <w:ilvl w:val="0"/>
          <w:numId w:val="5"/>
        </w:numPr>
        <w:spacing w:line="560" w:lineRule="exact"/>
        <w:ind w:firstLine="560" w:firstLineChars="200"/>
        <w:rPr>
          <w:rFonts w:eastAsia="黑体"/>
          <w:sz w:val="28"/>
          <w:szCs w:val="28"/>
        </w:rPr>
      </w:pPr>
      <w:r>
        <w:rPr>
          <w:rFonts w:eastAsia="黑体"/>
          <w:sz w:val="28"/>
          <w:szCs w:val="28"/>
        </w:rPr>
        <w:t>合同价格与支付方式</w:t>
      </w:r>
    </w:p>
    <w:p w14:paraId="009090A4">
      <w:pPr>
        <w:pStyle w:val="39"/>
        <w:numPr>
          <w:ilvl w:val="0"/>
          <w:numId w:val="0"/>
        </w:numPr>
        <w:spacing w:after="0" w:line="560" w:lineRule="exact"/>
        <w:ind w:firstLine="280" w:firstLineChars="100"/>
        <w:rPr>
          <w:rStyle w:val="106"/>
          <w:rFonts w:ascii="楷体_GB2312" w:hAnsi="楷体_GB2312" w:eastAsia="楷体_GB2312" w:cs="楷体_GB2312"/>
          <w:sz w:val="28"/>
          <w:szCs w:val="28"/>
        </w:rPr>
      </w:pPr>
      <w:r>
        <w:rPr>
          <w:rFonts w:eastAsia="仿宋_GB2312"/>
          <w:sz w:val="28"/>
          <w:szCs w:val="28"/>
        </w:rPr>
        <w:t xml:space="preserve">   </w:t>
      </w:r>
      <w:r>
        <w:rPr>
          <w:rStyle w:val="106"/>
          <w:rFonts w:hint="eastAsia" w:ascii="楷体_GB2312" w:hAnsi="楷体_GB2312" w:eastAsia="楷体_GB2312" w:cs="楷体_GB2312"/>
          <w:sz w:val="28"/>
          <w:szCs w:val="28"/>
        </w:rPr>
        <w:t>（一）合同价格</w:t>
      </w:r>
    </w:p>
    <w:p w14:paraId="45098B37">
      <w:pPr>
        <w:pStyle w:val="39"/>
        <w:numPr>
          <w:ilvl w:val="0"/>
          <w:numId w:val="0"/>
        </w:numPr>
        <w:spacing w:after="0" w:line="560" w:lineRule="exact"/>
        <w:ind w:firstLine="560" w:firstLineChars="200"/>
        <w:rPr>
          <w:rFonts w:eastAsia="仿宋_GB2312"/>
          <w:color w:val="000000"/>
          <w:sz w:val="28"/>
          <w:szCs w:val="28"/>
        </w:rPr>
      </w:pPr>
      <w:r>
        <w:rPr>
          <w:rFonts w:eastAsia="仿宋_GB2312"/>
          <w:color w:val="000000"/>
          <w:sz w:val="28"/>
          <w:szCs w:val="28"/>
        </w:rPr>
        <w:t>全部</w:t>
      </w:r>
      <w:r>
        <w:rPr>
          <w:rStyle w:val="106"/>
          <w:rFonts w:hint="eastAsia" w:eastAsia="仿宋_GB2312"/>
          <w:sz w:val="28"/>
          <w:szCs w:val="28"/>
        </w:rPr>
        <w:t>审计</w:t>
      </w:r>
      <w:r>
        <w:rPr>
          <w:rFonts w:eastAsia="仿宋_GB2312"/>
          <w:color w:val="000000"/>
          <w:sz w:val="28"/>
          <w:szCs w:val="28"/>
        </w:rPr>
        <w:t>服务费用为含税价款</w:t>
      </w:r>
      <w:r>
        <w:rPr>
          <w:rFonts w:eastAsia="仿宋_GB2312"/>
          <w:color w:val="000000"/>
          <w:sz w:val="28"/>
          <w:szCs w:val="28"/>
          <w:highlight w:val="none"/>
        </w:rPr>
        <w:t>人民币</w:t>
      </w:r>
      <w:r>
        <w:rPr>
          <w:rFonts w:hint="eastAsia" w:eastAsia="仿宋_GB2312"/>
          <w:color w:val="000000"/>
          <w:sz w:val="28"/>
          <w:szCs w:val="28"/>
          <w:highlight w:val="none"/>
          <w:u w:val="single"/>
        </w:rPr>
        <w:t xml:space="preserve">  </w:t>
      </w:r>
      <w:r>
        <w:rPr>
          <w:rFonts w:eastAsia="仿宋_GB2312"/>
          <w:color w:val="000000"/>
          <w:sz w:val="28"/>
          <w:szCs w:val="28"/>
          <w:highlight w:val="none"/>
          <w:u w:val="single"/>
        </w:rPr>
        <w:t xml:space="preserve"> </w:t>
      </w:r>
      <w:r>
        <w:rPr>
          <w:rFonts w:eastAsia="仿宋_GB2312"/>
          <w:color w:val="000000"/>
          <w:sz w:val="28"/>
          <w:szCs w:val="28"/>
          <w:highlight w:val="none"/>
        </w:rPr>
        <w:t>元（大写：</w:t>
      </w:r>
      <w:r>
        <w:rPr>
          <w:rFonts w:hint="eastAsia" w:eastAsia="仿宋_GB2312"/>
          <w:color w:val="000000"/>
          <w:sz w:val="28"/>
          <w:szCs w:val="28"/>
          <w:highlight w:val="none"/>
          <w:u w:val="single"/>
        </w:rPr>
        <w:t xml:space="preserve">  </w:t>
      </w:r>
      <w:r>
        <w:rPr>
          <w:rFonts w:eastAsia="仿宋_GB2312"/>
          <w:sz w:val="28"/>
          <w:szCs w:val="28"/>
          <w:highlight w:val="none"/>
          <w:u w:val="single"/>
        </w:rPr>
        <w:t>元整</w:t>
      </w:r>
      <w:r>
        <w:rPr>
          <w:rFonts w:eastAsia="仿宋_GB2312"/>
          <w:color w:val="000000"/>
          <w:sz w:val="28"/>
          <w:szCs w:val="28"/>
          <w:highlight w:val="none"/>
        </w:rPr>
        <w:t>）</w:t>
      </w:r>
      <w:r>
        <w:rPr>
          <w:rFonts w:eastAsia="仿宋_GB2312"/>
          <w:color w:val="000000"/>
          <w:sz w:val="28"/>
          <w:szCs w:val="28"/>
        </w:rPr>
        <w:t>，其中不含税金额人民币</w:t>
      </w:r>
      <w:r>
        <w:rPr>
          <w:rFonts w:hint="eastAsia" w:eastAsia="仿宋_GB2312"/>
          <w:color w:val="000000"/>
          <w:sz w:val="28"/>
          <w:szCs w:val="28"/>
          <w:u w:val="single"/>
        </w:rPr>
        <w:t xml:space="preserve">  </w:t>
      </w:r>
      <w:r>
        <w:rPr>
          <w:rFonts w:eastAsia="仿宋_GB2312"/>
          <w:color w:val="000000"/>
          <w:sz w:val="28"/>
          <w:szCs w:val="28"/>
        </w:rPr>
        <w:t>元，增值税额人民币</w:t>
      </w:r>
      <w:r>
        <w:rPr>
          <w:rFonts w:hint="eastAsia" w:eastAsia="仿宋_GB2312"/>
          <w:color w:val="000000"/>
          <w:sz w:val="28"/>
          <w:szCs w:val="28"/>
          <w:u w:val="single"/>
        </w:rPr>
        <w:t xml:space="preserve">  </w:t>
      </w:r>
      <w:r>
        <w:rPr>
          <w:rFonts w:eastAsia="仿宋_GB2312"/>
          <w:color w:val="000000"/>
          <w:sz w:val="28"/>
          <w:szCs w:val="28"/>
        </w:rPr>
        <w:t>元，乙方开具增值税率</w:t>
      </w:r>
      <w:r>
        <w:rPr>
          <w:rFonts w:hint="eastAsia" w:eastAsia="仿宋_GB2312"/>
          <w:color w:val="000000"/>
          <w:sz w:val="28"/>
          <w:szCs w:val="28"/>
          <w:u w:val="single"/>
        </w:rPr>
        <w:t xml:space="preserve">   </w:t>
      </w:r>
      <w:r>
        <w:rPr>
          <w:rFonts w:eastAsia="仿宋_GB2312"/>
          <w:color w:val="000000"/>
          <w:sz w:val="28"/>
          <w:szCs w:val="28"/>
        </w:rPr>
        <w:t>专用发票，该</w:t>
      </w:r>
      <w:r>
        <w:rPr>
          <w:rStyle w:val="106"/>
          <w:rFonts w:hint="eastAsia" w:eastAsia="仿宋_GB2312"/>
          <w:sz w:val="28"/>
          <w:szCs w:val="28"/>
        </w:rPr>
        <w:t>审计</w:t>
      </w:r>
      <w:r>
        <w:rPr>
          <w:rFonts w:eastAsia="仿宋_GB2312"/>
          <w:color w:val="000000"/>
          <w:sz w:val="28"/>
          <w:szCs w:val="28"/>
        </w:rPr>
        <w:t>费用由甲方按本协议支付。若国家出台新的税收政策或乙方纳税规模发生改变，合同约定税率高于国家法律法规及税务机关规定的税率时，对于尚未支付且未开具增值税税率发票的部分，按照国家法律法规及税务机关规定的增值税税率调整含税价格，价格调整的以不含税价格为基准。若国家出台新的税收政策或</w:t>
      </w:r>
      <w:r>
        <w:rPr>
          <w:rFonts w:hint="eastAsia" w:eastAsia="仿宋_GB2312"/>
          <w:color w:val="000000"/>
          <w:sz w:val="28"/>
          <w:szCs w:val="28"/>
        </w:rPr>
        <w:t>乙方</w:t>
      </w:r>
      <w:r>
        <w:rPr>
          <w:rFonts w:eastAsia="仿宋_GB2312"/>
          <w:color w:val="000000"/>
          <w:sz w:val="28"/>
          <w:szCs w:val="28"/>
        </w:rPr>
        <w:t>纳税规模发生改变，合同约定税率低于国家法律法规及税务机关规定的税率时，甲方仍按合同约定含税价格支付价款。</w:t>
      </w:r>
    </w:p>
    <w:p w14:paraId="1A2E9A32">
      <w:pPr>
        <w:pStyle w:val="5"/>
        <w:spacing w:before="0" w:after="0" w:line="560" w:lineRule="exact"/>
        <w:ind w:firstLine="560" w:firstLineChars="200"/>
        <w:rPr>
          <w:rStyle w:val="106"/>
          <w:rFonts w:ascii="楷体_GB2312" w:hAnsi="楷体_GB2312" w:eastAsia="楷体_GB2312" w:cs="楷体_GB2312"/>
          <w:b w:val="0"/>
          <w:bCs w:val="0"/>
          <w:sz w:val="28"/>
          <w:szCs w:val="28"/>
        </w:rPr>
      </w:pPr>
      <w:r>
        <w:rPr>
          <w:rStyle w:val="106"/>
          <w:rFonts w:hint="eastAsia" w:ascii="楷体_GB2312" w:hAnsi="楷体_GB2312" w:eastAsia="楷体_GB2312" w:cs="楷体_GB2312"/>
          <w:b w:val="0"/>
          <w:bCs w:val="0"/>
          <w:sz w:val="28"/>
          <w:szCs w:val="28"/>
        </w:rPr>
        <w:t>（二）支付方式</w:t>
      </w:r>
    </w:p>
    <w:p w14:paraId="08DE2D9C">
      <w:pPr>
        <w:ind w:firstLine="560" w:firstLineChars="200"/>
        <w:rPr>
          <w:rFonts w:eastAsia="仿宋_GB2312"/>
          <w:sz w:val="28"/>
          <w:szCs w:val="28"/>
        </w:rPr>
      </w:pPr>
      <w:r>
        <w:rPr>
          <w:rFonts w:hint="eastAsia" w:eastAsia="仿宋_GB2312"/>
          <w:sz w:val="28"/>
          <w:szCs w:val="28"/>
        </w:rPr>
        <w:t>1</w:t>
      </w:r>
      <w:r>
        <w:rPr>
          <w:rFonts w:eastAsia="仿宋_GB2312"/>
          <w:sz w:val="28"/>
          <w:szCs w:val="28"/>
        </w:rPr>
        <w:t>．</w:t>
      </w:r>
      <w:r>
        <w:rPr>
          <w:rFonts w:hint="eastAsia" w:eastAsia="仿宋_GB2312"/>
          <w:sz w:val="28"/>
          <w:szCs w:val="28"/>
        </w:rPr>
        <w:t>价款支付：本合同签订且甲方收到符合要求的发票后</w:t>
      </w:r>
      <w:r>
        <w:rPr>
          <w:rFonts w:hint="eastAsia" w:eastAsia="仿宋_GB2312"/>
          <w:sz w:val="28"/>
          <w:szCs w:val="28"/>
          <w:lang w:val="en-US" w:eastAsia="zh-CN"/>
        </w:rPr>
        <w:t>10</w:t>
      </w:r>
      <w:r>
        <w:rPr>
          <w:rFonts w:hint="eastAsia" w:eastAsia="仿宋_GB2312"/>
          <w:sz w:val="28"/>
          <w:szCs w:val="28"/>
        </w:rPr>
        <w:t>个工作日内，甲方支付服务费总价的50%，即</w:t>
      </w:r>
      <w:r>
        <w:rPr>
          <w:rFonts w:hint="eastAsia" w:eastAsia="仿宋_GB2312"/>
          <w:sz w:val="28"/>
          <w:szCs w:val="28"/>
          <w:u w:val="single"/>
        </w:rPr>
        <w:t xml:space="preserve"> </w:t>
      </w:r>
      <w:r>
        <w:rPr>
          <w:rFonts w:hint="eastAsia" w:eastAsia="仿宋_GB2312"/>
          <w:i/>
          <w:iCs/>
          <w:sz w:val="28"/>
          <w:szCs w:val="28"/>
          <w:u w:val="single"/>
        </w:rPr>
        <w:t xml:space="preserve"> </w:t>
      </w:r>
      <w:r>
        <w:rPr>
          <w:rFonts w:hint="eastAsia" w:eastAsia="仿宋_GB2312"/>
          <w:sz w:val="28"/>
          <w:szCs w:val="28"/>
          <w:u w:val="single"/>
        </w:rPr>
        <w:t xml:space="preserve"> 元</w:t>
      </w:r>
      <w:r>
        <w:rPr>
          <w:rFonts w:hint="eastAsia" w:eastAsia="仿宋_GB2312"/>
          <w:sz w:val="28"/>
          <w:szCs w:val="28"/>
        </w:rPr>
        <w:t>（大写：</w:t>
      </w:r>
      <w:r>
        <w:rPr>
          <w:rFonts w:hint="eastAsia" w:eastAsia="仿宋_GB2312"/>
          <w:sz w:val="28"/>
          <w:szCs w:val="28"/>
          <w:u w:val="single"/>
        </w:rPr>
        <w:t xml:space="preserve">   元</w:t>
      </w:r>
      <w:r>
        <w:rPr>
          <w:rFonts w:hint="eastAsia" w:eastAsia="仿宋_GB2312"/>
          <w:sz w:val="28"/>
          <w:szCs w:val="28"/>
        </w:rPr>
        <w:t>整）；乙方如约</w:t>
      </w:r>
      <w:r>
        <w:rPr>
          <w:rFonts w:eastAsia="仿宋_GB2312"/>
          <w:sz w:val="28"/>
          <w:szCs w:val="28"/>
        </w:rPr>
        <w:t>提交</w:t>
      </w:r>
      <w:r>
        <w:rPr>
          <w:rFonts w:hint="eastAsia" w:eastAsia="仿宋_GB2312"/>
          <w:sz w:val="28"/>
          <w:szCs w:val="28"/>
        </w:rPr>
        <w:t>经甲方复核认可的正式项目成果且甲方收到符合要求的发票</w:t>
      </w:r>
      <w:r>
        <w:rPr>
          <w:rFonts w:eastAsia="仿宋_GB2312"/>
          <w:sz w:val="28"/>
          <w:szCs w:val="28"/>
        </w:rPr>
        <w:t>后</w:t>
      </w:r>
      <w:r>
        <w:rPr>
          <w:rFonts w:hint="eastAsia" w:eastAsia="仿宋_GB2312"/>
          <w:sz w:val="28"/>
          <w:szCs w:val="28"/>
        </w:rPr>
        <w:t>10</w:t>
      </w:r>
      <w:r>
        <w:rPr>
          <w:rFonts w:eastAsia="仿宋_GB2312"/>
          <w:sz w:val="28"/>
          <w:szCs w:val="28"/>
        </w:rPr>
        <w:t>个工作日内</w:t>
      </w:r>
      <w:r>
        <w:rPr>
          <w:rFonts w:hint="eastAsia" w:eastAsia="仿宋_GB2312"/>
          <w:sz w:val="28"/>
          <w:szCs w:val="28"/>
        </w:rPr>
        <w:t>支付本合同总服务费的50%，</w:t>
      </w:r>
      <w:r>
        <w:rPr>
          <w:rFonts w:eastAsia="仿宋_GB2312"/>
          <w:sz w:val="28"/>
          <w:szCs w:val="28"/>
        </w:rPr>
        <w:t>人民币</w:t>
      </w:r>
      <w:r>
        <w:rPr>
          <w:rFonts w:hint="eastAsia" w:eastAsia="仿宋_GB2312"/>
          <w:sz w:val="28"/>
          <w:szCs w:val="28"/>
          <w:u w:val="single"/>
        </w:rPr>
        <w:t xml:space="preserve">  </w:t>
      </w:r>
      <w:r>
        <w:rPr>
          <w:rFonts w:eastAsia="仿宋_GB2312"/>
          <w:color w:val="000000"/>
          <w:sz w:val="28"/>
          <w:szCs w:val="28"/>
          <w:u w:val="single"/>
        </w:rPr>
        <w:t xml:space="preserve"> </w:t>
      </w:r>
      <w:r>
        <w:rPr>
          <w:rFonts w:eastAsia="仿宋_GB2312"/>
          <w:sz w:val="28"/>
          <w:szCs w:val="28"/>
        </w:rPr>
        <w:t>元，（大写：元整）。</w:t>
      </w:r>
    </w:p>
    <w:p w14:paraId="4E886B0D">
      <w:pPr>
        <w:ind w:firstLine="560" w:firstLineChars="200"/>
        <w:rPr>
          <w:rFonts w:eastAsia="仿宋_GB2312"/>
          <w:sz w:val="28"/>
          <w:szCs w:val="28"/>
        </w:rPr>
      </w:pPr>
      <w:r>
        <w:rPr>
          <w:rFonts w:hint="eastAsia" w:eastAsia="仿宋_GB2312"/>
          <w:sz w:val="28"/>
          <w:szCs w:val="28"/>
        </w:rPr>
        <w:t>2</w:t>
      </w:r>
      <w:r>
        <w:rPr>
          <w:rFonts w:eastAsia="仿宋_GB2312"/>
          <w:sz w:val="28"/>
          <w:szCs w:val="28"/>
        </w:rPr>
        <w:t>．在支付费用前乙方</w:t>
      </w:r>
      <w:r>
        <w:rPr>
          <w:rFonts w:hint="eastAsia" w:eastAsia="仿宋_GB2312"/>
          <w:sz w:val="28"/>
          <w:szCs w:val="28"/>
        </w:rPr>
        <w:t>须</w:t>
      </w:r>
      <w:r>
        <w:rPr>
          <w:rFonts w:eastAsia="仿宋_GB2312"/>
          <w:sz w:val="28"/>
          <w:szCs w:val="28"/>
        </w:rPr>
        <w:t>提供对应金额的正规增值税（专用）发票，否则甲方有权</w:t>
      </w:r>
      <w:r>
        <w:rPr>
          <w:rFonts w:hint="eastAsia" w:eastAsia="仿宋_GB2312"/>
          <w:sz w:val="28"/>
          <w:szCs w:val="28"/>
        </w:rPr>
        <w:t>拒绝</w:t>
      </w:r>
      <w:r>
        <w:rPr>
          <w:rFonts w:eastAsia="仿宋_GB2312"/>
          <w:sz w:val="28"/>
          <w:szCs w:val="28"/>
        </w:rPr>
        <w:t>支付对应的合同价款。</w:t>
      </w:r>
    </w:p>
    <w:p w14:paraId="627FA019">
      <w:pPr>
        <w:pStyle w:val="39"/>
        <w:numPr>
          <w:ilvl w:val="0"/>
          <w:numId w:val="0"/>
        </w:numPr>
        <w:spacing w:after="0" w:line="560" w:lineRule="exact"/>
        <w:ind w:left="420" w:leftChars="200" w:firstLine="280" w:firstLineChars="100"/>
        <w:rPr>
          <w:rFonts w:eastAsia="仿宋_GB2312"/>
          <w:sz w:val="28"/>
          <w:szCs w:val="28"/>
        </w:rPr>
      </w:pPr>
      <w:r>
        <w:rPr>
          <w:rFonts w:hint="eastAsia" w:eastAsia="仿宋_GB2312"/>
          <w:sz w:val="28"/>
          <w:szCs w:val="28"/>
        </w:rPr>
        <w:t>3</w:t>
      </w:r>
      <w:r>
        <w:rPr>
          <w:rFonts w:eastAsia="仿宋_GB2312"/>
          <w:sz w:val="28"/>
          <w:szCs w:val="28"/>
        </w:rPr>
        <w:t>.甲方将服务费支付至乙方基本账户：</w:t>
      </w:r>
    </w:p>
    <w:p w14:paraId="552DB8C5">
      <w:pPr>
        <w:pStyle w:val="39"/>
        <w:numPr>
          <w:ilvl w:val="0"/>
          <w:numId w:val="0"/>
        </w:numPr>
        <w:spacing w:after="0" w:line="560" w:lineRule="exact"/>
        <w:ind w:left="-360" w:firstLine="840" w:firstLineChars="300"/>
        <w:rPr>
          <w:rFonts w:eastAsia="仿宋_GB2312"/>
          <w:sz w:val="28"/>
          <w:szCs w:val="28"/>
        </w:rPr>
      </w:pPr>
      <w:r>
        <w:rPr>
          <w:rFonts w:hint="eastAsia" w:eastAsia="仿宋_GB2312"/>
          <w:sz w:val="28"/>
          <w:szCs w:val="28"/>
        </w:rPr>
        <w:t xml:space="preserve"> </w:t>
      </w:r>
      <w:r>
        <w:rPr>
          <w:rFonts w:eastAsia="仿宋_GB2312"/>
          <w:sz w:val="28"/>
          <w:szCs w:val="28"/>
        </w:rPr>
        <w:t>收款单位名称：</w:t>
      </w:r>
    </w:p>
    <w:p w14:paraId="561647AA">
      <w:pPr>
        <w:pStyle w:val="39"/>
        <w:numPr>
          <w:ilvl w:val="0"/>
          <w:numId w:val="0"/>
        </w:numPr>
        <w:spacing w:after="0" w:line="560" w:lineRule="exact"/>
        <w:ind w:left="-360" w:firstLine="840" w:firstLineChars="300"/>
        <w:rPr>
          <w:rFonts w:eastAsia="仿宋_GB2312"/>
          <w:sz w:val="28"/>
          <w:szCs w:val="28"/>
        </w:rPr>
      </w:pPr>
      <w:r>
        <w:rPr>
          <w:rFonts w:hint="eastAsia" w:eastAsia="仿宋_GB2312"/>
          <w:sz w:val="28"/>
          <w:szCs w:val="28"/>
        </w:rPr>
        <w:t xml:space="preserve"> </w:t>
      </w:r>
      <w:r>
        <w:rPr>
          <w:rFonts w:eastAsia="仿宋_GB2312"/>
          <w:sz w:val="28"/>
          <w:szCs w:val="28"/>
        </w:rPr>
        <w:t>开户银行：</w:t>
      </w:r>
    </w:p>
    <w:p w14:paraId="2FC82664">
      <w:pPr>
        <w:pStyle w:val="39"/>
        <w:numPr>
          <w:ilvl w:val="0"/>
          <w:numId w:val="0"/>
        </w:numPr>
        <w:spacing w:after="0" w:line="560" w:lineRule="exact"/>
        <w:ind w:left="-360" w:firstLine="560" w:firstLineChars="200"/>
        <w:rPr>
          <w:rFonts w:eastAsia="仿宋_GB2312"/>
          <w:sz w:val="28"/>
          <w:szCs w:val="28"/>
        </w:rPr>
      </w:pPr>
      <w:r>
        <w:rPr>
          <w:rFonts w:hint="eastAsia" w:eastAsia="仿宋_GB2312"/>
          <w:sz w:val="28"/>
          <w:szCs w:val="28"/>
        </w:rPr>
        <w:t xml:space="preserve">   </w:t>
      </w:r>
      <w:r>
        <w:rPr>
          <w:rFonts w:eastAsia="仿宋_GB2312"/>
          <w:sz w:val="28"/>
          <w:szCs w:val="28"/>
        </w:rPr>
        <w:t>收款账号：</w:t>
      </w:r>
    </w:p>
    <w:p w14:paraId="2C7597CE">
      <w:pPr>
        <w:pStyle w:val="4"/>
        <w:spacing w:before="0" w:after="0" w:line="560" w:lineRule="exact"/>
        <w:ind w:firstLine="560" w:firstLineChars="200"/>
        <w:rPr>
          <w:rFonts w:ascii="Times New Roman" w:hAnsi="Times New Roman"/>
          <w:b w:val="0"/>
          <w:sz w:val="28"/>
          <w:szCs w:val="28"/>
        </w:rPr>
      </w:pPr>
      <w:r>
        <w:rPr>
          <w:rFonts w:ascii="Times New Roman" w:hAnsi="Times New Roman"/>
          <w:b w:val="0"/>
          <w:sz w:val="28"/>
          <w:szCs w:val="28"/>
        </w:rPr>
        <w:t>四、</w:t>
      </w:r>
      <w:r>
        <w:rPr>
          <w:rFonts w:hint="eastAsia" w:ascii="Times New Roman" w:hAnsi="Times New Roman"/>
          <w:b w:val="0"/>
          <w:sz w:val="28"/>
          <w:szCs w:val="28"/>
        </w:rPr>
        <w:t>服务</w:t>
      </w:r>
      <w:r>
        <w:rPr>
          <w:rFonts w:ascii="Times New Roman" w:hAnsi="Times New Roman"/>
          <w:b w:val="0"/>
          <w:sz w:val="28"/>
          <w:szCs w:val="28"/>
        </w:rPr>
        <w:t>方式及时间期限</w:t>
      </w:r>
    </w:p>
    <w:p w14:paraId="6CEA8562">
      <w:pPr>
        <w:spacing w:line="560" w:lineRule="exact"/>
        <w:ind w:firstLine="560" w:firstLineChars="200"/>
        <w:rPr>
          <w:rFonts w:hint="eastAsia" w:eastAsia="仿宋_GB2312"/>
          <w:sz w:val="28"/>
          <w:szCs w:val="28"/>
        </w:rPr>
      </w:pPr>
      <w:r>
        <w:rPr>
          <w:rFonts w:hint="eastAsia" w:eastAsia="仿宋_GB2312"/>
          <w:sz w:val="28"/>
          <w:szCs w:val="28"/>
        </w:rPr>
        <w:t>（一）服务方式：现场审计</w:t>
      </w:r>
    </w:p>
    <w:p w14:paraId="41256540">
      <w:pPr>
        <w:spacing w:line="560" w:lineRule="exact"/>
        <w:ind w:firstLine="560" w:firstLineChars="200"/>
        <w:rPr>
          <w:rFonts w:eastAsia="仿宋_GB2312"/>
          <w:sz w:val="28"/>
          <w:szCs w:val="28"/>
        </w:rPr>
      </w:pPr>
      <w:r>
        <w:rPr>
          <w:rFonts w:hint="eastAsia" w:eastAsia="仿宋_GB2312"/>
          <w:sz w:val="28"/>
          <w:szCs w:val="28"/>
        </w:rPr>
        <w:t>（二）完成时限：</w:t>
      </w:r>
      <w:r>
        <w:rPr>
          <w:rFonts w:hint="eastAsia" w:eastAsia="仿宋_GB2312"/>
          <w:sz w:val="28"/>
          <w:szCs w:val="28"/>
          <w:highlight w:val="none"/>
        </w:rPr>
        <w:t>从项目进场后，周期为3个月</w:t>
      </w:r>
      <w:r>
        <w:rPr>
          <w:rFonts w:hint="eastAsia" w:eastAsia="仿宋_GB2312"/>
          <w:sz w:val="28"/>
          <w:szCs w:val="28"/>
          <w:highlight w:val="none"/>
          <w:lang w:val="en-US" w:eastAsia="zh-CN"/>
        </w:rPr>
        <w:t>内</w:t>
      </w:r>
      <w:r>
        <w:rPr>
          <w:rFonts w:hint="eastAsia" w:eastAsia="仿宋_GB2312"/>
          <w:sz w:val="28"/>
          <w:szCs w:val="28"/>
          <w:highlight w:val="none"/>
        </w:rPr>
        <w:t>，</w:t>
      </w:r>
      <w:r>
        <w:rPr>
          <w:rFonts w:hint="eastAsia" w:ascii="仿宋_GB2312" w:hAnsi="仿宋_GB2312" w:eastAsia="仿宋_GB2312" w:cs="仿宋_GB2312"/>
          <w:sz w:val="28"/>
          <w:szCs w:val="28"/>
        </w:rPr>
        <w:t>自乙方进场之日起</w:t>
      </w:r>
      <w:r>
        <w:rPr>
          <w:rFonts w:hint="eastAsia" w:eastAsia="仿宋_GB2312"/>
          <w:sz w:val="28"/>
          <w:szCs w:val="28"/>
          <w:highlight w:val="none"/>
          <w:lang w:val="en-US" w:eastAsia="zh-CN"/>
        </w:rPr>
        <w:t>45</w:t>
      </w:r>
      <w:r>
        <w:rPr>
          <w:rFonts w:hint="eastAsia" w:ascii="仿宋_GB2312" w:hAnsi="仿宋_GB2312" w:eastAsia="仿宋_GB2312" w:cs="仿宋_GB2312"/>
          <w:sz w:val="28"/>
          <w:szCs w:val="28"/>
        </w:rPr>
        <w:t>日内完成提交审计报告初稿，乙方进场之日起</w:t>
      </w:r>
      <w:r>
        <w:rPr>
          <w:rFonts w:hint="eastAsia" w:eastAsia="仿宋_GB2312"/>
          <w:sz w:val="28"/>
          <w:szCs w:val="28"/>
          <w:highlight w:val="none"/>
        </w:rPr>
        <w:t>60</w:t>
      </w:r>
      <w:r>
        <w:rPr>
          <w:rFonts w:hint="eastAsia" w:ascii="仿宋_GB2312" w:hAnsi="仿宋_GB2312" w:eastAsia="仿宋_GB2312" w:cs="仿宋_GB2312"/>
          <w:sz w:val="28"/>
          <w:szCs w:val="28"/>
        </w:rPr>
        <w:t>日内提交须征求甲方反馈意见的审计报告征求意见稿，乙方进场之日起</w:t>
      </w:r>
      <w:r>
        <w:rPr>
          <w:rFonts w:hint="eastAsia" w:eastAsia="仿宋_GB2312"/>
          <w:sz w:val="28"/>
          <w:szCs w:val="28"/>
          <w:highlight w:val="none"/>
          <w:lang w:val="en-US" w:eastAsia="zh-CN"/>
        </w:rPr>
        <w:t>75</w:t>
      </w:r>
      <w:r>
        <w:rPr>
          <w:rFonts w:hint="eastAsia" w:ascii="仿宋_GB2312" w:hAnsi="仿宋_GB2312" w:eastAsia="仿宋_GB2312" w:cs="仿宋_GB2312"/>
          <w:sz w:val="28"/>
          <w:szCs w:val="28"/>
        </w:rPr>
        <w:t>日内提交经甲方复核认可的审计报告。</w:t>
      </w:r>
      <w:r>
        <w:rPr>
          <w:rFonts w:hint="eastAsia" w:eastAsia="仿宋_GB2312"/>
          <w:sz w:val="28"/>
          <w:szCs w:val="28"/>
        </w:rPr>
        <w:t>乙方进场时间为：按甲方需求安排进场，以甲方通知为准。</w:t>
      </w:r>
    </w:p>
    <w:p w14:paraId="52AA26F5">
      <w:pPr>
        <w:spacing w:line="560" w:lineRule="exact"/>
        <w:ind w:firstLine="560" w:firstLineChars="200"/>
        <w:rPr>
          <w:sz w:val="28"/>
          <w:szCs w:val="28"/>
        </w:rPr>
      </w:pPr>
      <w:r>
        <w:rPr>
          <w:rFonts w:hint="eastAsia" w:ascii="仿宋_GB2312" w:hAnsi="仿宋_GB2312" w:eastAsia="仿宋_GB2312" w:cs="仿宋_GB2312"/>
          <w:sz w:val="28"/>
          <w:szCs w:val="28"/>
        </w:rPr>
        <w:t>为免疑义，本合同项下的全部服务内容即经营绩效审计服务，本合同在表述时可一并合称为“审计”服务/工作/事项/项目；审计工作形成的相应审计结论、审查结论，可一并合称“审计结论”；最终形成的审计报告，可一并合称“审计报告”。</w:t>
      </w:r>
    </w:p>
    <w:p w14:paraId="64A5759F">
      <w:pPr>
        <w:spacing w:line="560" w:lineRule="exact"/>
        <w:ind w:firstLine="560" w:firstLineChars="200"/>
        <w:rPr>
          <w:rFonts w:eastAsia="黑体"/>
          <w:sz w:val="28"/>
          <w:szCs w:val="28"/>
        </w:rPr>
      </w:pPr>
      <w:r>
        <w:rPr>
          <w:rFonts w:eastAsia="黑体"/>
          <w:sz w:val="28"/>
          <w:szCs w:val="28"/>
        </w:rPr>
        <w:t>五、组成协议的文件</w:t>
      </w:r>
    </w:p>
    <w:p w14:paraId="3A9E2ED4">
      <w:pPr>
        <w:spacing w:line="560" w:lineRule="exact"/>
        <w:ind w:firstLine="560" w:firstLineChars="200"/>
        <w:rPr>
          <w:rFonts w:ascii="楷体_GB2312" w:hAnsi="楷体_GB2312" w:eastAsia="楷体_GB2312" w:cs="楷体_GB2312"/>
          <w:bCs/>
          <w:sz w:val="28"/>
          <w:szCs w:val="28"/>
        </w:rPr>
      </w:pPr>
      <w:r>
        <w:rPr>
          <w:rFonts w:hint="eastAsia" w:ascii="楷体_GB2312" w:hAnsi="楷体_GB2312" w:eastAsia="楷体_GB2312" w:cs="楷体_GB2312"/>
          <w:bCs/>
          <w:sz w:val="28"/>
          <w:szCs w:val="28"/>
        </w:rPr>
        <w:t>（一）本合同</w:t>
      </w:r>
    </w:p>
    <w:p w14:paraId="61773B3A">
      <w:pPr>
        <w:spacing w:line="560" w:lineRule="exact"/>
        <w:ind w:firstLine="560" w:firstLineChars="200"/>
        <w:rPr>
          <w:rFonts w:ascii="楷体_GB2312" w:hAnsi="楷体_GB2312" w:eastAsia="楷体_GB2312" w:cs="楷体_GB2312"/>
          <w:bCs/>
          <w:sz w:val="28"/>
          <w:szCs w:val="28"/>
        </w:rPr>
      </w:pPr>
      <w:r>
        <w:rPr>
          <w:rFonts w:hint="eastAsia" w:ascii="楷体_GB2312" w:hAnsi="楷体_GB2312" w:eastAsia="楷体_GB2312" w:cs="楷体_GB2312"/>
          <w:bCs/>
          <w:sz w:val="28"/>
          <w:szCs w:val="28"/>
        </w:rPr>
        <w:t>（二）附件</w:t>
      </w:r>
    </w:p>
    <w:p w14:paraId="36281376">
      <w:pPr>
        <w:spacing w:line="560" w:lineRule="exact"/>
        <w:ind w:firstLine="560" w:firstLineChars="200"/>
        <w:rPr>
          <w:rFonts w:eastAsia="黑体"/>
          <w:bCs/>
          <w:sz w:val="28"/>
          <w:szCs w:val="28"/>
        </w:rPr>
      </w:pPr>
      <w:r>
        <w:rPr>
          <w:rFonts w:eastAsia="黑体"/>
          <w:bCs/>
          <w:sz w:val="28"/>
          <w:szCs w:val="28"/>
        </w:rPr>
        <w:t>六、权利和义务</w:t>
      </w:r>
    </w:p>
    <w:p w14:paraId="3A7F6538">
      <w:pPr>
        <w:spacing w:line="560" w:lineRule="exact"/>
        <w:ind w:firstLine="560" w:firstLineChars="200"/>
        <w:rPr>
          <w:rStyle w:val="106"/>
          <w:rFonts w:ascii="楷体_GB2312" w:hAnsi="楷体_GB2312" w:eastAsia="楷体_GB2312" w:cs="楷体_GB2312"/>
          <w:sz w:val="28"/>
          <w:szCs w:val="28"/>
        </w:rPr>
      </w:pPr>
      <w:r>
        <w:rPr>
          <w:rStyle w:val="106"/>
          <w:rFonts w:hint="eastAsia" w:ascii="楷体_GB2312" w:hAnsi="楷体_GB2312" w:eastAsia="楷体_GB2312" w:cs="楷体_GB2312"/>
          <w:sz w:val="28"/>
          <w:szCs w:val="28"/>
        </w:rPr>
        <w:t>（一）甲方的权利和义务</w:t>
      </w:r>
    </w:p>
    <w:p w14:paraId="445AD688">
      <w:pPr>
        <w:spacing w:line="560" w:lineRule="exact"/>
        <w:ind w:firstLine="560" w:firstLineChars="200"/>
        <w:rPr>
          <w:rFonts w:eastAsia="仿宋_GB2312"/>
          <w:sz w:val="28"/>
          <w:szCs w:val="28"/>
        </w:rPr>
      </w:pPr>
      <w:r>
        <w:rPr>
          <w:rFonts w:hint="eastAsia" w:eastAsia="仿宋_GB2312"/>
          <w:sz w:val="28"/>
          <w:szCs w:val="28"/>
        </w:rPr>
        <w:t xml:space="preserve">  1.甲方的权利</w:t>
      </w:r>
    </w:p>
    <w:p w14:paraId="6BE4FA4B">
      <w:pPr>
        <w:numPr>
          <w:ilvl w:val="255"/>
          <w:numId w:val="0"/>
        </w:numPr>
        <w:spacing w:line="560" w:lineRule="exact"/>
        <w:ind w:firstLine="560" w:firstLineChars="200"/>
        <w:jc w:val="left"/>
        <w:rPr>
          <w:rFonts w:eastAsia="仿宋_GB2312"/>
          <w:sz w:val="28"/>
          <w:szCs w:val="28"/>
        </w:rPr>
      </w:pPr>
      <w:r>
        <w:rPr>
          <w:rFonts w:hint="eastAsia" w:eastAsia="仿宋_GB2312"/>
          <w:sz w:val="28"/>
          <w:szCs w:val="28"/>
        </w:rPr>
        <w:t>（1）有权负责组织、协调、指导和监督乙方开展审计工作，</w:t>
      </w:r>
      <w:r>
        <w:rPr>
          <w:rFonts w:hint="eastAsia" w:eastAsia="仿宋_GB2312"/>
          <w:sz w:val="28"/>
          <w:szCs w:val="28"/>
          <w:lang w:val="en-US" w:eastAsia="zh-CN"/>
        </w:rPr>
        <w:t>邀请上级单位（部门）或第三方</w:t>
      </w:r>
      <w:r>
        <w:rPr>
          <w:rFonts w:hint="eastAsia" w:eastAsia="仿宋_GB2312"/>
          <w:sz w:val="28"/>
          <w:szCs w:val="28"/>
        </w:rPr>
        <w:t>对乙方提交的审计结论进行复核。</w:t>
      </w:r>
    </w:p>
    <w:p w14:paraId="4A62F5BF">
      <w:pPr>
        <w:numPr>
          <w:ilvl w:val="255"/>
          <w:numId w:val="0"/>
        </w:numPr>
        <w:spacing w:line="560" w:lineRule="exact"/>
        <w:ind w:firstLine="560" w:firstLineChars="200"/>
        <w:jc w:val="left"/>
        <w:rPr>
          <w:rFonts w:eastAsia="仿宋_GB2312"/>
          <w:sz w:val="28"/>
          <w:szCs w:val="28"/>
        </w:rPr>
      </w:pPr>
      <w:r>
        <w:rPr>
          <w:rFonts w:hint="eastAsia" w:eastAsia="仿宋_GB2312"/>
          <w:sz w:val="28"/>
          <w:szCs w:val="28"/>
        </w:rPr>
        <w:t>（2）有权要求乙方按相关规定和合同约定开展审计工作，有权随时向乙方了解工作进展及相关情况；</w:t>
      </w:r>
    </w:p>
    <w:p w14:paraId="517A8CCF">
      <w:pPr>
        <w:numPr>
          <w:ilvl w:val="255"/>
          <w:numId w:val="0"/>
        </w:numPr>
        <w:spacing w:line="560" w:lineRule="exact"/>
        <w:ind w:firstLine="560" w:firstLineChars="200"/>
        <w:jc w:val="left"/>
        <w:rPr>
          <w:rFonts w:eastAsia="仿宋_GB2312"/>
          <w:sz w:val="28"/>
          <w:szCs w:val="28"/>
        </w:rPr>
      </w:pPr>
      <w:r>
        <w:rPr>
          <w:rFonts w:hint="eastAsia" w:eastAsia="仿宋_GB2312"/>
          <w:sz w:val="28"/>
          <w:szCs w:val="28"/>
        </w:rPr>
        <w:t>（3）有权对乙方实施委托审计项目的过程质量进行指导、检查、考核；</w:t>
      </w:r>
    </w:p>
    <w:p w14:paraId="6578B4AB">
      <w:pPr>
        <w:numPr>
          <w:ilvl w:val="255"/>
          <w:numId w:val="0"/>
        </w:numPr>
        <w:spacing w:line="560" w:lineRule="exact"/>
        <w:ind w:firstLine="560" w:firstLineChars="200"/>
        <w:jc w:val="left"/>
        <w:rPr>
          <w:rFonts w:eastAsia="仿宋_GB2312"/>
          <w:sz w:val="28"/>
          <w:szCs w:val="28"/>
        </w:rPr>
      </w:pPr>
      <w:r>
        <w:rPr>
          <w:rFonts w:hint="eastAsia" w:eastAsia="仿宋_GB2312"/>
          <w:sz w:val="28"/>
          <w:szCs w:val="28"/>
        </w:rPr>
        <w:t>（4）有权对乙方提交的审计结论进行审核并依法采信、对有关审计资料进行抽查、复核，涉及需要补查补证的事项有权要求乙方进行补充、完善；</w:t>
      </w:r>
    </w:p>
    <w:p w14:paraId="62B7EB4C">
      <w:pPr>
        <w:numPr>
          <w:ilvl w:val="255"/>
          <w:numId w:val="0"/>
        </w:numPr>
        <w:spacing w:line="560" w:lineRule="exact"/>
        <w:ind w:firstLine="560" w:firstLineChars="200"/>
        <w:jc w:val="left"/>
        <w:rPr>
          <w:rFonts w:eastAsia="仿宋_GB2312"/>
          <w:sz w:val="28"/>
          <w:szCs w:val="28"/>
        </w:rPr>
      </w:pPr>
      <w:r>
        <w:rPr>
          <w:rFonts w:hint="eastAsia" w:eastAsia="仿宋_GB2312"/>
          <w:sz w:val="28"/>
          <w:szCs w:val="28"/>
        </w:rPr>
        <w:t>（5）有权要求乙方更换未按协议或职业要求履行职责的乙方人员，乙方未按甲方要求更换人员的，甲方有权解除协议且不支付乙方任何款项并要求乙方承担合同总金额3</w:t>
      </w:r>
      <w:r>
        <w:rPr>
          <w:rFonts w:eastAsia="仿宋_GB2312"/>
          <w:sz w:val="28"/>
          <w:szCs w:val="28"/>
        </w:rPr>
        <w:t>0%</w:t>
      </w:r>
      <w:r>
        <w:rPr>
          <w:rFonts w:hint="eastAsia" w:eastAsia="仿宋_GB2312"/>
          <w:sz w:val="28"/>
          <w:szCs w:val="28"/>
        </w:rPr>
        <w:t>的违约金。</w:t>
      </w:r>
    </w:p>
    <w:p w14:paraId="44CAA105">
      <w:pPr>
        <w:numPr>
          <w:ilvl w:val="255"/>
          <w:numId w:val="0"/>
        </w:numPr>
        <w:spacing w:line="560" w:lineRule="exact"/>
        <w:ind w:firstLine="560" w:firstLineChars="200"/>
        <w:jc w:val="left"/>
        <w:rPr>
          <w:rFonts w:eastAsia="仿宋_GB2312"/>
          <w:sz w:val="28"/>
          <w:szCs w:val="28"/>
        </w:rPr>
      </w:pPr>
      <w:r>
        <w:rPr>
          <w:rFonts w:hint="eastAsia" w:eastAsia="仿宋_GB2312"/>
          <w:sz w:val="28"/>
          <w:szCs w:val="28"/>
        </w:rPr>
        <w:t>（6）有权根据相关规定和合同约定对乙方的违法违规行为和违反合同约定的行为作出相应处理。</w:t>
      </w:r>
    </w:p>
    <w:p w14:paraId="2C901190">
      <w:pPr>
        <w:numPr>
          <w:ilvl w:val="255"/>
          <w:numId w:val="0"/>
        </w:numPr>
        <w:spacing w:line="560" w:lineRule="exact"/>
        <w:ind w:firstLine="560" w:firstLineChars="200"/>
        <w:jc w:val="left"/>
        <w:rPr>
          <w:rFonts w:eastAsia="仿宋_GB2312"/>
          <w:sz w:val="28"/>
          <w:szCs w:val="28"/>
        </w:rPr>
      </w:pPr>
      <w:r>
        <w:rPr>
          <w:rFonts w:hint="eastAsia" w:eastAsia="仿宋_GB2312"/>
          <w:sz w:val="28"/>
          <w:szCs w:val="28"/>
        </w:rPr>
        <w:t>（7）因乙方在提供</w:t>
      </w:r>
      <w:r>
        <w:rPr>
          <w:rStyle w:val="106"/>
          <w:rFonts w:hint="eastAsia" w:eastAsia="仿宋_GB2312"/>
          <w:sz w:val="28"/>
          <w:szCs w:val="28"/>
        </w:rPr>
        <w:t>审计</w:t>
      </w:r>
      <w:r>
        <w:rPr>
          <w:rFonts w:hint="eastAsia" w:eastAsia="仿宋_GB2312"/>
          <w:sz w:val="28"/>
          <w:szCs w:val="28"/>
        </w:rPr>
        <w:t>服务中的失误或过错行为导致甲方向第三方承担经济赔偿的，有权向乙方全额追偿。</w:t>
      </w:r>
    </w:p>
    <w:p w14:paraId="2DFE8580">
      <w:pPr>
        <w:pStyle w:val="117"/>
        <w:numPr>
          <w:ilvl w:val="255"/>
          <w:numId w:val="0"/>
        </w:numPr>
        <w:spacing w:line="560" w:lineRule="exact"/>
        <w:ind w:firstLine="560" w:firstLineChars="200"/>
        <w:jc w:val="left"/>
        <w:rPr>
          <w:rFonts w:eastAsia="仿宋_GB2312"/>
          <w:color w:val="auto"/>
          <w:sz w:val="28"/>
          <w:szCs w:val="28"/>
        </w:rPr>
      </w:pPr>
      <w:r>
        <w:rPr>
          <w:rFonts w:hint="eastAsia" w:eastAsia="仿宋_GB2312"/>
          <w:color w:val="auto"/>
          <w:sz w:val="28"/>
          <w:szCs w:val="28"/>
        </w:rPr>
        <w:t>（</w:t>
      </w:r>
      <w:r>
        <w:rPr>
          <w:rFonts w:eastAsia="仿宋_GB2312"/>
          <w:color w:val="auto"/>
          <w:sz w:val="28"/>
          <w:szCs w:val="28"/>
        </w:rPr>
        <w:t>8</w:t>
      </w:r>
      <w:r>
        <w:rPr>
          <w:rFonts w:hint="eastAsia" w:eastAsia="仿宋_GB2312"/>
          <w:color w:val="auto"/>
          <w:sz w:val="28"/>
          <w:szCs w:val="28"/>
        </w:rPr>
        <w:t>）若被</w:t>
      </w:r>
      <w:r>
        <w:rPr>
          <w:rStyle w:val="106"/>
          <w:rFonts w:hint="eastAsia" w:eastAsia="仿宋_GB2312"/>
          <w:color w:val="auto"/>
          <w:sz w:val="28"/>
          <w:szCs w:val="28"/>
        </w:rPr>
        <w:t>审计</w:t>
      </w:r>
      <w:r>
        <w:rPr>
          <w:rFonts w:hint="eastAsia" w:eastAsia="仿宋_GB2312"/>
          <w:color w:val="auto"/>
          <w:sz w:val="28"/>
          <w:szCs w:val="28"/>
        </w:rPr>
        <w:t>单位不接受、不配合本合同约定的</w:t>
      </w:r>
      <w:r>
        <w:rPr>
          <w:rStyle w:val="106"/>
          <w:rFonts w:hint="eastAsia" w:eastAsia="仿宋_GB2312"/>
          <w:color w:val="auto"/>
          <w:sz w:val="28"/>
          <w:szCs w:val="28"/>
        </w:rPr>
        <w:t>审计</w:t>
      </w:r>
      <w:r>
        <w:rPr>
          <w:rFonts w:hint="eastAsia" w:eastAsia="仿宋_GB2312"/>
          <w:color w:val="auto"/>
          <w:sz w:val="28"/>
          <w:szCs w:val="28"/>
        </w:rPr>
        <w:t>，甲方有权单方解除本合同且不支付乙方任何款项，甲方不因此承担任何违约责任。</w:t>
      </w:r>
    </w:p>
    <w:p w14:paraId="18543E38">
      <w:pPr>
        <w:spacing w:line="560" w:lineRule="exact"/>
        <w:ind w:firstLine="560" w:firstLineChars="200"/>
        <w:rPr>
          <w:rFonts w:eastAsia="仿宋_GB2312"/>
          <w:sz w:val="28"/>
          <w:szCs w:val="28"/>
        </w:rPr>
      </w:pPr>
      <w:r>
        <w:rPr>
          <w:rFonts w:hint="eastAsia" w:eastAsia="仿宋_GB2312"/>
          <w:sz w:val="28"/>
          <w:szCs w:val="28"/>
        </w:rPr>
        <w:t xml:space="preserve"> 2.甲方的义务</w:t>
      </w:r>
    </w:p>
    <w:p w14:paraId="72E39F17">
      <w:pPr>
        <w:numPr>
          <w:ilvl w:val="255"/>
          <w:numId w:val="0"/>
        </w:numPr>
        <w:spacing w:line="560" w:lineRule="exact"/>
        <w:ind w:firstLine="560" w:firstLineChars="200"/>
        <w:jc w:val="left"/>
        <w:rPr>
          <w:rFonts w:eastAsia="仿宋_GB2312"/>
          <w:sz w:val="28"/>
          <w:szCs w:val="28"/>
        </w:rPr>
      </w:pPr>
      <w:r>
        <w:rPr>
          <w:rFonts w:hint="eastAsia" w:eastAsia="仿宋_GB2312"/>
          <w:sz w:val="28"/>
          <w:szCs w:val="28"/>
        </w:rPr>
        <w:t>（1）负责配合实施本项目审计工作。</w:t>
      </w:r>
    </w:p>
    <w:p w14:paraId="215B30C4">
      <w:pPr>
        <w:numPr>
          <w:ilvl w:val="255"/>
          <w:numId w:val="0"/>
        </w:numPr>
        <w:spacing w:line="560" w:lineRule="exact"/>
        <w:ind w:firstLine="560" w:firstLineChars="200"/>
        <w:jc w:val="left"/>
        <w:rPr>
          <w:rFonts w:eastAsia="仿宋_GB2312"/>
          <w:sz w:val="28"/>
          <w:szCs w:val="28"/>
        </w:rPr>
      </w:pPr>
      <w:r>
        <w:rPr>
          <w:rFonts w:hint="eastAsia" w:eastAsia="仿宋_GB2312"/>
          <w:sz w:val="28"/>
          <w:szCs w:val="28"/>
        </w:rPr>
        <w:t>（2）负责与被审计单位进行协调，为乙方开展工作提供外部条件。</w:t>
      </w:r>
    </w:p>
    <w:p w14:paraId="426A88F9">
      <w:pPr>
        <w:numPr>
          <w:ilvl w:val="255"/>
          <w:numId w:val="0"/>
        </w:numPr>
        <w:spacing w:line="560" w:lineRule="exact"/>
        <w:ind w:firstLine="560" w:firstLineChars="200"/>
        <w:jc w:val="left"/>
        <w:rPr>
          <w:rFonts w:eastAsia="仿宋_GB2312"/>
          <w:sz w:val="28"/>
          <w:szCs w:val="28"/>
        </w:rPr>
      </w:pPr>
      <w:r>
        <w:rPr>
          <w:rFonts w:hint="eastAsia" w:eastAsia="仿宋_GB2312"/>
          <w:sz w:val="28"/>
          <w:szCs w:val="28"/>
        </w:rPr>
        <w:t>（3）负责督促被审计单位及时书面答复乙方提出的关于本项目审计事宜，解决阻碍乙方审计工作正常推进的相关问题。</w:t>
      </w:r>
    </w:p>
    <w:p w14:paraId="0C159406">
      <w:pPr>
        <w:numPr>
          <w:ilvl w:val="255"/>
          <w:numId w:val="0"/>
        </w:numPr>
        <w:spacing w:line="560" w:lineRule="exact"/>
        <w:ind w:firstLine="560" w:firstLineChars="200"/>
        <w:jc w:val="left"/>
        <w:rPr>
          <w:rFonts w:hint="eastAsia" w:eastAsia="仿宋_GB2312"/>
          <w:sz w:val="28"/>
          <w:szCs w:val="28"/>
        </w:rPr>
      </w:pPr>
      <w:r>
        <w:rPr>
          <w:rFonts w:hint="eastAsia" w:eastAsia="仿宋_GB2312"/>
          <w:sz w:val="28"/>
          <w:szCs w:val="28"/>
        </w:rPr>
        <w:t>（4）依据本合同约定，甲方以人民币按时支付审计费用。</w:t>
      </w:r>
    </w:p>
    <w:p w14:paraId="1235D791">
      <w:pPr>
        <w:pStyle w:val="5"/>
        <w:spacing w:before="0" w:after="0" w:line="560" w:lineRule="exact"/>
        <w:ind w:firstLine="560" w:firstLineChars="200"/>
        <w:rPr>
          <w:rFonts w:hint="eastAsia" w:ascii="Times New Roman" w:hAnsi="Times New Roman" w:eastAsia="仿宋_GB2312" w:cs="Times New Roman"/>
          <w:b w:val="0"/>
          <w:bCs w:val="0"/>
          <w:kern w:val="2"/>
          <w:sz w:val="28"/>
          <w:szCs w:val="28"/>
          <w:lang w:val="en-US" w:eastAsia="zh-CN" w:bidi="ar-SA"/>
        </w:rPr>
      </w:pPr>
      <w:r>
        <w:rPr>
          <w:rFonts w:hint="eastAsia" w:ascii="Times New Roman" w:hAnsi="Times New Roman" w:eastAsia="仿宋_GB2312" w:cs="Times New Roman"/>
          <w:b w:val="0"/>
          <w:bCs w:val="0"/>
          <w:kern w:val="2"/>
          <w:sz w:val="28"/>
          <w:szCs w:val="28"/>
          <w:lang w:val="en-US" w:eastAsia="zh-CN" w:bidi="ar-SA"/>
        </w:rPr>
        <w:t>（5）</w:t>
      </w:r>
      <w:r>
        <w:rPr>
          <w:rFonts w:hint="eastAsia" w:eastAsia="仿宋_GB2312" w:cs="Times New Roman"/>
          <w:b w:val="0"/>
          <w:bCs w:val="0"/>
          <w:kern w:val="2"/>
          <w:sz w:val="28"/>
          <w:szCs w:val="28"/>
          <w:lang w:val="en-US" w:eastAsia="zh-CN" w:bidi="ar-SA"/>
        </w:rPr>
        <w:t>办理审计事项中，甲方保证必要的食宿、交通（外地）条件</w:t>
      </w:r>
      <w:r>
        <w:rPr>
          <w:rFonts w:hint="eastAsia" w:ascii="Times New Roman" w:hAnsi="Times New Roman" w:eastAsia="仿宋_GB2312" w:cs="Times New Roman"/>
          <w:b w:val="0"/>
          <w:bCs w:val="0"/>
          <w:kern w:val="2"/>
          <w:sz w:val="28"/>
          <w:szCs w:val="28"/>
          <w:lang w:val="en-US" w:eastAsia="zh-CN" w:bidi="ar-SA"/>
        </w:rPr>
        <w:t>。</w:t>
      </w:r>
    </w:p>
    <w:p w14:paraId="32DC5C4F">
      <w:pPr>
        <w:pStyle w:val="5"/>
        <w:spacing w:before="0" w:after="0" w:line="560" w:lineRule="exact"/>
        <w:ind w:firstLine="560" w:firstLineChars="200"/>
        <w:rPr>
          <w:rStyle w:val="106"/>
          <w:rFonts w:ascii="楷体_GB2312" w:hAnsi="楷体_GB2312" w:eastAsia="楷体_GB2312" w:cs="楷体_GB2312"/>
          <w:b w:val="0"/>
          <w:bCs w:val="0"/>
          <w:sz w:val="28"/>
          <w:szCs w:val="28"/>
        </w:rPr>
      </w:pPr>
      <w:r>
        <w:rPr>
          <w:rStyle w:val="106"/>
          <w:rFonts w:hint="eastAsia" w:ascii="楷体_GB2312" w:hAnsi="楷体_GB2312" w:eastAsia="楷体_GB2312" w:cs="楷体_GB2312"/>
          <w:b w:val="0"/>
          <w:bCs w:val="0"/>
          <w:sz w:val="28"/>
          <w:szCs w:val="28"/>
        </w:rPr>
        <w:t>（二）乙方的权利和义务</w:t>
      </w:r>
    </w:p>
    <w:p w14:paraId="4ACE0A08">
      <w:pPr>
        <w:spacing w:line="560" w:lineRule="exact"/>
        <w:ind w:firstLine="560" w:firstLineChars="200"/>
        <w:rPr>
          <w:rFonts w:eastAsia="仿宋_GB2312"/>
          <w:sz w:val="28"/>
          <w:szCs w:val="28"/>
        </w:rPr>
      </w:pPr>
      <w:r>
        <w:rPr>
          <w:rFonts w:hint="eastAsia" w:eastAsia="仿宋_GB2312"/>
          <w:sz w:val="28"/>
          <w:szCs w:val="28"/>
        </w:rPr>
        <w:t xml:space="preserve">  </w:t>
      </w:r>
      <w:r>
        <w:rPr>
          <w:rFonts w:eastAsia="仿宋_GB2312"/>
          <w:sz w:val="28"/>
          <w:szCs w:val="28"/>
        </w:rPr>
        <w:t>1.乙方的权利</w:t>
      </w:r>
    </w:p>
    <w:p w14:paraId="5D63ABBF">
      <w:pPr>
        <w:spacing w:line="560" w:lineRule="exact"/>
        <w:ind w:firstLine="560" w:firstLineChars="200"/>
        <w:rPr>
          <w:rFonts w:eastAsia="仿宋_GB2312"/>
          <w:sz w:val="28"/>
          <w:szCs w:val="28"/>
        </w:rPr>
      </w:pPr>
      <w:r>
        <w:rPr>
          <w:rFonts w:eastAsia="仿宋_GB2312"/>
          <w:sz w:val="28"/>
          <w:szCs w:val="28"/>
        </w:rPr>
        <w:t>（1）有权根据相关法律法规、行业准则，严格按照规定程序实施项目</w:t>
      </w:r>
      <w:r>
        <w:rPr>
          <w:rFonts w:hint="eastAsia" w:eastAsia="仿宋_GB2312"/>
          <w:sz w:val="28"/>
          <w:szCs w:val="28"/>
        </w:rPr>
        <w:t>审计</w:t>
      </w:r>
      <w:r>
        <w:rPr>
          <w:rFonts w:eastAsia="仿宋_GB2312"/>
          <w:sz w:val="28"/>
          <w:szCs w:val="28"/>
        </w:rPr>
        <w:t>。</w:t>
      </w:r>
    </w:p>
    <w:p w14:paraId="53C0AC3B">
      <w:pPr>
        <w:spacing w:line="560" w:lineRule="exact"/>
        <w:ind w:firstLine="560" w:firstLineChars="200"/>
        <w:rPr>
          <w:rFonts w:eastAsia="仿宋_GB2312"/>
          <w:sz w:val="28"/>
          <w:szCs w:val="28"/>
        </w:rPr>
      </w:pPr>
      <w:r>
        <w:rPr>
          <w:rFonts w:eastAsia="仿宋_GB2312"/>
          <w:sz w:val="28"/>
          <w:szCs w:val="28"/>
        </w:rPr>
        <w:t>（2）乙方在实施项目</w:t>
      </w:r>
      <w:r>
        <w:rPr>
          <w:rFonts w:hint="eastAsia" w:eastAsia="仿宋_GB2312"/>
          <w:sz w:val="28"/>
          <w:szCs w:val="28"/>
        </w:rPr>
        <w:t>审计</w:t>
      </w:r>
      <w:r>
        <w:rPr>
          <w:rFonts w:eastAsia="仿宋_GB2312"/>
          <w:sz w:val="28"/>
          <w:szCs w:val="28"/>
        </w:rPr>
        <w:t>过程中，如遇需要甲方组织或协调的事项，有权以书面形式提出获得支持的申请。</w:t>
      </w:r>
    </w:p>
    <w:p w14:paraId="219C3837">
      <w:pPr>
        <w:spacing w:line="560" w:lineRule="exact"/>
        <w:ind w:firstLine="560" w:firstLineChars="200"/>
        <w:rPr>
          <w:rFonts w:eastAsia="仿宋_GB2312"/>
          <w:sz w:val="28"/>
          <w:szCs w:val="28"/>
        </w:rPr>
      </w:pPr>
      <w:r>
        <w:rPr>
          <w:rFonts w:eastAsia="仿宋_GB2312"/>
          <w:sz w:val="28"/>
          <w:szCs w:val="28"/>
        </w:rPr>
        <w:t>（3）按期收取</w:t>
      </w:r>
      <w:r>
        <w:rPr>
          <w:rFonts w:hint="eastAsia" w:eastAsia="仿宋_GB2312"/>
          <w:sz w:val="28"/>
          <w:szCs w:val="28"/>
        </w:rPr>
        <w:t>审计</w:t>
      </w:r>
      <w:r>
        <w:rPr>
          <w:rFonts w:eastAsia="仿宋_GB2312"/>
          <w:sz w:val="28"/>
          <w:szCs w:val="28"/>
        </w:rPr>
        <w:t>费用的权利。</w:t>
      </w:r>
    </w:p>
    <w:p w14:paraId="01255539">
      <w:pPr>
        <w:spacing w:line="560" w:lineRule="exact"/>
        <w:ind w:firstLine="420"/>
        <w:rPr>
          <w:rFonts w:eastAsia="仿宋_GB2312"/>
          <w:sz w:val="28"/>
          <w:szCs w:val="28"/>
        </w:rPr>
      </w:pPr>
      <w:r>
        <w:rPr>
          <w:rFonts w:hint="eastAsia" w:eastAsia="仿宋_GB2312"/>
          <w:sz w:val="28"/>
          <w:szCs w:val="28"/>
        </w:rPr>
        <w:t xml:space="preserve">  2.乙方的义务</w:t>
      </w:r>
    </w:p>
    <w:p w14:paraId="10432AE0">
      <w:pPr>
        <w:spacing w:line="560" w:lineRule="exact"/>
        <w:ind w:firstLine="560" w:firstLineChars="200"/>
        <w:rPr>
          <w:rFonts w:eastAsia="仿宋_GB2312"/>
          <w:sz w:val="28"/>
          <w:szCs w:val="28"/>
        </w:rPr>
      </w:pPr>
      <w:r>
        <w:rPr>
          <w:rFonts w:hint="eastAsia" w:eastAsia="仿宋_GB2312"/>
          <w:sz w:val="28"/>
          <w:szCs w:val="28"/>
        </w:rPr>
        <w:t>（1）乙方需成立专项小组,根据受托项目具体情况和甲方对项目的实际审计需求实施审计，严格执行相关法律法规、规章，遵守行业执行准则、职业道德规范和廉洁从业的规定。</w:t>
      </w:r>
    </w:p>
    <w:p w14:paraId="7BD08B92">
      <w:pPr>
        <w:spacing w:line="560" w:lineRule="exact"/>
        <w:ind w:firstLine="560" w:firstLineChars="200"/>
        <w:rPr>
          <w:rFonts w:eastAsia="仿宋_GB2312"/>
          <w:sz w:val="28"/>
          <w:szCs w:val="28"/>
        </w:rPr>
      </w:pPr>
      <w:r>
        <w:rPr>
          <w:rFonts w:hint="eastAsia" w:eastAsia="仿宋_GB2312"/>
          <w:sz w:val="28"/>
          <w:szCs w:val="28"/>
        </w:rPr>
        <w:t>（2）乙方应在合同约定的完成期限内完成审计工作并提交经甲方复核认可的审计报告。</w:t>
      </w:r>
    </w:p>
    <w:p w14:paraId="0A874E3A">
      <w:pPr>
        <w:spacing w:line="560" w:lineRule="exact"/>
        <w:ind w:firstLine="560" w:firstLineChars="200"/>
        <w:rPr>
          <w:rFonts w:eastAsia="仿宋_GB2312"/>
          <w:sz w:val="28"/>
          <w:szCs w:val="28"/>
        </w:rPr>
      </w:pPr>
      <w:r>
        <w:rPr>
          <w:rFonts w:hint="eastAsia" w:eastAsia="仿宋_GB2312"/>
          <w:sz w:val="28"/>
          <w:szCs w:val="28"/>
        </w:rPr>
        <w:t>（3）接受、实施项目</w:t>
      </w:r>
      <w:r>
        <w:rPr>
          <w:rStyle w:val="106"/>
          <w:rFonts w:hint="eastAsia" w:eastAsia="仿宋_GB2312"/>
          <w:sz w:val="28"/>
          <w:szCs w:val="28"/>
        </w:rPr>
        <w:t>审计</w:t>
      </w:r>
      <w:r>
        <w:rPr>
          <w:rFonts w:hint="eastAsia" w:eastAsia="仿宋_GB2312"/>
          <w:sz w:val="28"/>
          <w:szCs w:val="28"/>
        </w:rPr>
        <w:t>时乙方应严格执行以下回避要求：</w:t>
      </w:r>
    </w:p>
    <w:p w14:paraId="03D0AB44">
      <w:pPr>
        <w:spacing w:line="560" w:lineRule="exact"/>
        <w:ind w:firstLine="560" w:firstLineChars="200"/>
        <w:rPr>
          <w:rFonts w:eastAsia="仿宋_GB2312"/>
          <w:sz w:val="28"/>
          <w:szCs w:val="28"/>
        </w:rPr>
      </w:pPr>
      <w:r>
        <w:rPr>
          <w:rFonts w:hint="eastAsia" w:eastAsia="仿宋_GB2312"/>
          <w:sz w:val="28"/>
          <w:szCs w:val="28"/>
        </w:rPr>
        <w:t>①在接受、实施项目审计时，认为乙方服务人员存在与被</w:t>
      </w:r>
      <w:r>
        <w:rPr>
          <w:rStyle w:val="106"/>
          <w:rFonts w:hint="eastAsia" w:eastAsia="仿宋_GB2312"/>
          <w:sz w:val="28"/>
          <w:szCs w:val="28"/>
        </w:rPr>
        <w:t>审计</w:t>
      </w:r>
      <w:r>
        <w:rPr>
          <w:rFonts w:hint="eastAsia" w:eastAsia="仿宋_GB2312"/>
          <w:sz w:val="28"/>
          <w:szCs w:val="28"/>
        </w:rPr>
        <w:t>单位有以下利害关系之一的，应当主动向甲方提出回避申请：</w:t>
      </w:r>
    </w:p>
    <w:p w14:paraId="7746F8E9">
      <w:pPr>
        <w:spacing w:line="560" w:lineRule="exact"/>
        <w:ind w:firstLine="560" w:firstLineChars="200"/>
        <w:rPr>
          <w:rFonts w:eastAsia="仿宋_GB2312"/>
          <w:sz w:val="28"/>
          <w:szCs w:val="28"/>
        </w:rPr>
      </w:pPr>
      <w:r>
        <w:rPr>
          <w:rFonts w:hint="eastAsia" w:eastAsia="仿宋_GB2312"/>
          <w:sz w:val="28"/>
          <w:szCs w:val="28"/>
        </w:rPr>
        <w:t>a、近 2 年内与被审计单位有其他经济利益和业务往来关系，或存在可能影响工作履职的其他利害关系的；</w:t>
      </w:r>
    </w:p>
    <w:p w14:paraId="78C7FF19">
      <w:pPr>
        <w:spacing w:line="560" w:lineRule="exact"/>
        <w:ind w:firstLine="560" w:firstLineChars="200"/>
        <w:rPr>
          <w:rFonts w:eastAsia="仿宋_GB2312"/>
          <w:sz w:val="28"/>
          <w:szCs w:val="28"/>
        </w:rPr>
      </w:pPr>
      <w:r>
        <w:rPr>
          <w:rFonts w:hint="eastAsia" w:eastAsia="仿宋_GB2312"/>
          <w:sz w:val="28"/>
          <w:szCs w:val="28"/>
        </w:rPr>
        <w:t>b、机构负责人或其近亲属与被</w:t>
      </w:r>
      <w:r>
        <w:rPr>
          <w:rStyle w:val="106"/>
          <w:rFonts w:hint="eastAsia" w:eastAsia="仿宋_GB2312"/>
          <w:sz w:val="28"/>
          <w:szCs w:val="28"/>
        </w:rPr>
        <w:t>审计</w:t>
      </w:r>
      <w:r>
        <w:rPr>
          <w:rFonts w:hint="eastAsia" w:eastAsia="仿宋_GB2312"/>
          <w:sz w:val="28"/>
          <w:szCs w:val="28"/>
        </w:rPr>
        <w:t>单位负责人或直接责任人是夫妻关系、近姻亲关系、三代以内直系血亲或旁系血亲关系的。</w:t>
      </w:r>
    </w:p>
    <w:p w14:paraId="2B92570C">
      <w:pPr>
        <w:spacing w:line="560" w:lineRule="exact"/>
        <w:ind w:firstLine="560" w:firstLineChars="200"/>
        <w:rPr>
          <w:rFonts w:eastAsia="仿宋_GB2312"/>
          <w:sz w:val="28"/>
          <w:szCs w:val="28"/>
        </w:rPr>
      </w:pPr>
      <w:r>
        <w:rPr>
          <w:rFonts w:hint="eastAsia" w:eastAsia="仿宋_GB2312"/>
          <w:sz w:val="28"/>
          <w:szCs w:val="28"/>
        </w:rPr>
        <w:t>②在安排人员实施项目审计时，从业人员本人或其近亲属不得与被</w:t>
      </w:r>
      <w:r>
        <w:rPr>
          <w:rStyle w:val="106"/>
          <w:rFonts w:hint="eastAsia" w:eastAsia="仿宋_GB2312"/>
          <w:sz w:val="28"/>
          <w:szCs w:val="28"/>
        </w:rPr>
        <w:t>审计</w:t>
      </w:r>
      <w:r>
        <w:rPr>
          <w:rFonts w:hint="eastAsia" w:eastAsia="仿宋_GB2312"/>
          <w:sz w:val="28"/>
          <w:szCs w:val="28"/>
        </w:rPr>
        <w:t>单位负责人或直接责任人是夫妻关系、近姻亲关系、三代以内直系血亲或旁系血亲关系，不得与审计项目或事项有其他利害关系，或可能影响工作履职的其他情形。</w:t>
      </w:r>
    </w:p>
    <w:p w14:paraId="28222FAB">
      <w:pPr>
        <w:numPr>
          <w:ilvl w:val="255"/>
          <w:numId w:val="0"/>
        </w:numPr>
        <w:spacing w:line="560" w:lineRule="exact"/>
        <w:ind w:firstLine="560" w:firstLineChars="200"/>
        <w:jc w:val="left"/>
        <w:rPr>
          <w:rFonts w:eastAsia="仿宋_GB2312"/>
          <w:sz w:val="28"/>
          <w:szCs w:val="28"/>
        </w:rPr>
      </w:pPr>
      <w:r>
        <w:rPr>
          <w:rFonts w:hint="eastAsia" w:eastAsia="仿宋_GB2312"/>
          <w:sz w:val="28"/>
          <w:szCs w:val="28"/>
        </w:rPr>
        <w:t>（4）参与审计过程中，接受甲方指导、监督和质量考核。</w:t>
      </w:r>
    </w:p>
    <w:p w14:paraId="7A8C9A80">
      <w:pPr>
        <w:keepNext w:val="0"/>
        <w:keepLines w:val="0"/>
        <w:pageBreakBefore w:val="0"/>
        <w:widowControl w:val="0"/>
        <w:numPr>
          <w:ilvl w:val="255"/>
          <w:numId w:val="0"/>
        </w:numPr>
        <w:kinsoku/>
        <w:wordWrap/>
        <w:overflowPunct/>
        <w:topLinePunct w:val="0"/>
        <w:autoSpaceDE/>
        <w:autoSpaceDN/>
        <w:bidi w:val="0"/>
        <w:adjustRightInd/>
        <w:snapToGrid/>
        <w:spacing w:line="560" w:lineRule="exact"/>
        <w:ind w:firstLine="560" w:firstLineChars="200"/>
        <w:jc w:val="left"/>
        <w:textAlignment w:val="auto"/>
        <w:rPr>
          <w:rFonts w:eastAsia="仿宋_GB2312"/>
          <w:sz w:val="28"/>
          <w:szCs w:val="28"/>
        </w:rPr>
      </w:pPr>
      <w:r>
        <w:rPr>
          <w:rFonts w:hint="eastAsia" w:eastAsia="仿宋_GB2312"/>
          <w:sz w:val="28"/>
          <w:szCs w:val="28"/>
        </w:rPr>
        <w:t>（5）注重审计工作效率，在审计过程中起主导作用，积极主动与各方高效沟通。进场后应及时、全面地梳理疑问清单，疑问解答做到一次性解决，切实推进审计工作。</w:t>
      </w:r>
    </w:p>
    <w:p w14:paraId="256231FE">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560" w:firstLineChars="200"/>
        <w:textAlignment w:val="auto"/>
        <w:rPr>
          <w:rFonts w:eastAsia="仿宋_GB2312"/>
          <w:sz w:val="28"/>
          <w:szCs w:val="28"/>
        </w:rPr>
      </w:pPr>
      <w:r>
        <w:rPr>
          <w:rFonts w:hint="eastAsia" w:eastAsia="仿宋_GB2312"/>
          <w:sz w:val="28"/>
          <w:szCs w:val="28"/>
          <w:lang w:eastAsia="zh-CN"/>
        </w:rPr>
        <w:t>（</w:t>
      </w:r>
      <w:r>
        <w:rPr>
          <w:rFonts w:hint="eastAsia" w:eastAsia="仿宋_GB2312"/>
          <w:sz w:val="28"/>
          <w:szCs w:val="28"/>
          <w:lang w:val="en-US" w:eastAsia="zh-CN"/>
        </w:rPr>
        <w:t>6）</w:t>
      </w:r>
      <w:r>
        <w:rPr>
          <w:rFonts w:hint="eastAsia" w:eastAsia="仿宋_GB2312"/>
          <w:sz w:val="28"/>
          <w:szCs w:val="28"/>
        </w:rPr>
        <w:t>严格按照甲方要求，组织人员按规范要求实施项目审计，严格执行质量控制规定，对审计中取得的证据资料、得出的审计结论严格进行层级复核，向甲方出具真实、完整、合法的审计报告，并承担相应法律责任。</w:t>
      </w:r>
    </w:p>
    <w:p w14:paraId="6EAF11F4">
      <w:pPr>
        <w:numPr>
          <w:ilvl w:val="0"/>
          <w:numId w:val="0"/>
        </w:numPr>
        <w:spacing w:line="560" w:lineRule="exact"/>
        <w:ind w:firstLine="560" w:firstLineChars="200"/>
        <w:rPr>
          <w:rFonts w:eastAsia="仿宋_GB2312"/>
          <w:sz w:val="28"/>
          <w:szCs w:val="28"/>
        </w:rPr>
      </w:pPr>
      <w:r>
        <w:rPr>
          <w:rFonts w:hint="eastAsia" w:eastAsia="仿宋_GB2312"/>
          <w:sz w:val="28"/>
          <w:szCs w:val="28"/>
          <w:lang w:eastAsia="zh-CN"/>
        </w:rPr>
        <w:t>（</w:t>
      </w:r>
      <w:r>
        <w:rPr>
          <w:rFonts w:hint="eastAsia" w:eastAsia="仿宋_GB2312"/>
          <w:sz w:val="28"/>
          <w:szCs w:val="28"/>
          <w:lang w:val="en-US" w:eastAsia="zh-CN"/>
        </w:rPr>
        <w:t>7）</w:t>
      </w:r>
      <w:r>
        <w:rPr>
          <w:rFonts w:hint="eastAsia" w:eastAsia="仿宋_GB2312"/>
          <w:sz w:val="28"/>
          <w:szCs w:val="28"/>
        </w:rPr>
        <w:t>实施项目审计过程中，发现被审计单位或相关单位存在重大违法违规问题的，应当及时向甲方报告。</w:t>
      </w:r>
    </w:p>
    <w:p w14:paraId="6398C31D">
      <w:pPr>
        <w:numPr>
          <w:ilvl w:val="0"/>
          <w:numId w:val="0"/>
        </w:numPr>
        <w:spacing w:line="560" w:lineRule="exact"/>
        <w:ind w:firstLine="560" w:firstLineChars="200"/>
        <w:rPr>
          <w:rFonts w:eastAsia="仿宋_GB2312"/>
          <w:sz w:val="28"/>
          <w:szCs w:val="28"/>
          <w:highlight w:val="yellow"/>
        </w:rPr>
      </w:pPr>
      <w:r>
        <w:rPr>
          <w:rFonts w:hint="eastAsia" w:eastAsia="仿宋_GB2312"/>
          <w:sz w:val="28"/>
          <w:szCs w:val="28"/>
          <w:lang w:eastAsia="zh-CN"/>
        </w:rPr>
        <w:t>（</w:t>
      </w:r>
      <w:r>
        <w:rPr>
          <w:rFonts w:hint="eastAsia" w:eastAsia="仿宋_GB2312"/>
          <w:sz w:val="28"/>
          <w:szCs w:val="28"/>
          <w:lang w:val="en-US" w:eastAsia="zh-CN"/>
        </w:rPr>
        <w:t>8）</w:t>
      </w:r>
      <w:r>
        <w:rPr>
          <w:rFonts w:hint="eastAsia" w:eastAsia="仿宋_GB2312"/>
          <w:sz w:val="28"/>
          <w:szCs w:val="28"/>
        </w:rPr>
        <w:t>严格遵守国家保密规定，审计报告及相关信息不向外泄露，不得利用审计获取的信息牟取不正当利益或用于其他与审计无关的任何事项。</w:t>
      </w:r>
    </w:p>
    <w:p w14:paraId="776925A1">
      <w:pPr>
        <w:numPr>
          <w:ilvl w:val="0"/>
          <w:numId w:val="0"/>
        </w:numPr>
        <w:spacing w:line="560" w:lineRule="exact"/>
        <w:ind w:firstLine="560" w:firstLineChars="200"/>
        <w:rPr>
          <w:rFonts w:eastAsia="仿宋_GB2312"/>
          <w:sz w:val="28"/>
          <w:szCs w:val="28"/>
        </w:rPr>
      </w:pPr>
      <w:r>
        <w:rPr>
          <w:rFonts w:hint="eastAsia" w:eastAsia="仿宋_GB2312"/>
          <w:sz w:val="28"/>
          <w:szCs w:val="28"/>
          <w:lang w:eastAsia="zh-CN"/>
        </w:rPr>
        <w:t>（</w:t>
      </w:r>
      <w:r>
        <w:rPr>
          <w:rFonts w:hint="eastAsia" w:eastAsia="仿宋_GB2312"/>
          <w:sz w:val="28"/>
          <w:szCs w:val="28"/>
          <w:lang w:val="en-US" w:eastAsia="zh-CN"/>
        </w:rPr>
        <w:t>9）</w:t>
      </w:r>
      <w:r>
        <w:rPr>
          <w:rFonts w:hint="eastAsia" w:eastAsia="仿宋_GB2312"/>
          <w:sz w:val="28"/>
          <w:szCs w:val="28"/>
        </w:rPr>
        <w:t>完成项目后，应在甲方规定的期限内，如实、完整地将审计形成的全部纸质原件和电子资料整理移交甲方，并清除不应保留的电子信息。</w:t>
      </w:r>
    </w:p>
    <w:p w14:paraId="4DABCC5D">
      <w:pPr>
        <w:numPr>
          <w:ilvl w:val="0"/>
          <w:numId w:val="0"/>
        </w:numPr>
        <w:spacing w:line="560" w:lineRule="exact"/>
        <w:ind w:firstLine="560" w:firstLineChars="200"/>
        <w:rPr>
          <w:rFonts w:eastAsia="仿宋_GB2312"/>
          <w:sz w:val="28"/>
          <w:szCs w:val="28"/>
        </w:rPr>
      </w:pPr>
      <w:r>
        <w:rPr>
          <w:rFonts w:hint="eastAsia" w:eastAsia="仿宋_GB2312"/>
          <w:sz w:val="28"/>
          <w:szCs w:val="28"/>
          <w:lang w:eastAsia="zh-CN"/>
        </w:rPr>
        <w:t>（</w:t>
      </w:r>
      <w:r>
        <w:rPr>
          <w:rFonts w:hint="eastAsia" w:eastAsia="仿宋_GB2312"/>
          <w:sz w:val="28"/>
          <w:szCs w:val="28"/>
          <w:lang w:val="en-US" w:eastAsia="zh-CN"/>
        </w:rPr>
        <w:t>10）</w:t>
      </w:r>
      <w:r>
        <w:rPr>
          <w:rFonts w:hint="eastAsia" w:eastAsia="仿宋_GB2312"/>
          <w:sz w:val="28"/>
          <w:szCs w:val="28"/>
        </w:rPr>
        <w:t>项目实施过程中，根据甲方要求及时向甲方反馈项目进展，必要时，根据甲方要求安排人员参加甲方所组织本项目相关会议。</w:t>
      </w:r>
    </w:p>
    <w:p w14:paraId="52CBDA9C">
      <w:pPr>
        <w:pStyle w:val="4"/>
        <w:spacing w:before="0" w:after="0" w:line="560" w:lineRule="exact"/>
        <w:ind w:firstLine="560" w:firstLineChars="200"/>
        <w:rPr>
          <w:rFonts w:ascii="Times New Roman" w:hAnsi="Times New Roman" w:eastAsia="黑体" w:cs="Times New Roman"/>
          <w:b w:val="0"/>
          <w:bCs/>
          <w:kern w:val="2"/>
          <w:sz w:val="28"/>
          <w:szCs w:val="28"/>
          <w:lang w:val="en-US" w:eastAsia="zh-CN" w:bidi="ar-SA"/>
        </w:rPr>
      </w:pPr>
      <w:r>
        <w:rPr>
          <w:rFonts w:ascii="Times New Roman" w:hAnsi="Times New Roman" w:eastAsia="黑体" w:cs="Times New Roman"/>
          <w:b w:val="0"/>
          <w:bCs/>
          <w:kern w:val="2"/>
          <w:sz w:val="28"/>
          <w:szCs w:val="28"/>
          <w:lang w:val="en-US" w:eastAsia="zh-CN" w:bidi="ar-SA"/>
        </w:rPr>
        <w:t>七、违约责任</w:t>
      </w:r>
    </w:p>
    <w:p w14:paraId="718E6FCE">
      <w:pPr>
        <w:pStyle w:val="5"/>
        <w:spacing w:before="0" w:after="0" w:line="560" w:lineRule="exact"/>
        <w:rPr>
          <w:rStyle w:val="106"/>
          <w:rFonts w:ascii="楷体_GB2312" w:hAnsi="楷体_GB2312" w:eastAsia="楷体_GB2312" w:cs="楷体_GB2312"/>
          <w:b w:val="0"/>
          <w:bCs w:val="0"/>
          <w:sz w:val="28"/>
          <w:szCs w:val="28"/>
        </w:rPr>
      </w:pPr>
      <w:r>
        <w:rPr>
          <w:rFonts w:eastAsia="仿宋_GB2312"/>
          <w:bCs w:val="0"/>
          <w:sz w:val="28"/>
          <w:szCs w:val="28"/>
        </w:rPr>
        <w:t xml:space="preserve">   </w:t>
      </w:r>
      <w:r>
        <w:rPr>
          <w:rStyle w:val="106"/>
          <w:rFonts w:ascii="楷体_GB2312" w:hAnsi="楷体_GB2312" w:eastAsia="楷体_GB2312" w:cs="楷体_GB2312"/>
          <w:b w:val="0"/>
          <w:bCs w:val="0"/>
          <w:sz w:val="28"/>
          <w:szCs w:val="28"/>
        </w:rPr>
        <w:t xml:space="preserve"> </w:t>
      </w:r>
      <w:r>
        <w:rPr>
          <w:rStyle w:val="106"/>
          <w:rFonts w:hint="eastAsia" w:ascii="楷体_GB2312" w:hAnsi="楷体_GB2312" w:eastAsia="楷体_GB2312" w:cs="楷体_GB2312"/>
          <w:b w:val="0"/>
          <w:bCs w:val="0"/>
          <w:sz w:val="28"/>
          <w:szCs w:val="28"/>
        </w:rPr>
        <w:t>（一）甲方违约责任</w:t>
      </w:r>
    </w:p>
    <w:p w14:paraId="00642993">
      <w:pPr>
        <w:spacing w:line="560" w:lineRule="exact"/>
        <w:ind w:firstLine="560" w:firstLineChars="200"/>
        <w:rPr>
          <w:rFonts w:eastAsia="仿宋_GB2312"/>
          <w:sz w:val="28"/>
          <w:szCs w:val="28"/>
        </w:rPr>
      </w:pPr>
      <w:r>
        <w:rPr>
          <w:rStyle w:val="106"/>
          <w:rFonts w:hint="eastAsia" w:ascii="仿宋_GB2312" w:hAnsi="仿宋_GB2312" w:eastAsia="仿宋_GB2312" w:cs="仿宋_GB2312"/>
          <w:sz w:val="28"/>
          <w:szCs w:val="28"/>
        </w:rPr>
        <w:t>甲方出现严重不履行第</w:t>
      </w:r>
      <w:r>
        <w:rPr>
          <w:rStyle w:val="106"/>
          <w:rFonts w:ascii="楷体_GB2312" w:hAnsi="楷体_GB2312" w:eastAsia="楷体_GB2312" w:cs="楷体_GB2312"/>
          <w:sz w:val="28"/>
          <w:szCs w:val="28"/>
        </w:rPr>
        <w:t>六</w:t>
      </w:r>
      <w:r>
        <w:rPr>
          <w:rFonts w:eastAsia="仿宋_GB2312"/>
          <w:sz w:val="28"/>
          <w:szCs w:val="28"/>
        </w:rPr>
        <w:t>条</w:t>
      </w:r>
      <w:r>
        <w:rPr>
          <w:rFonts w:hint="eastAsia" w:eastAsia="仿宋_GB2312"/>
          <w:sz w:val="28"/>
          <w:szCs w:val="28"/>
        </w:rPr>
        <w:t>第（一）款</w:t>
      </w:r>
      <w:r>
        <w:rPr>
          <w:rFonts w:eastAsia="仿宋_GB2312"/>
          <w:sz w:val="28"/>
          <w:szCs w:val="28"/>
        </w:rPr>
        <w:t>第2项所列合同义务的情形导致本合同无法履行的，视为违约并按《</w:t>
      </w:r>
      <w:r>
        <w:rPr>
          <w:rFonts w:hint="eastAsia" w:eastAsia="仿宋_GB2312"/>
          <w:sz w:val="28"/>
          <w:szCs w:val="28"/>
          <w:lang w:val="en-US" w:eastAsia="zh-CN"/>
        </w:rPr>
        <w:t>中华人民共和国</w:t>
      </w:r>
      <w:r>
        <w:rPr>
          <w:rFonts w:eastAsia="仿宋_GB2312"/>
          <w:sz w:val="28"/>
          <w:szCs w:val="28"/>
        </w:rPr>
        <w:t>民法典》有关规定，承担违约责任。</w:t>
      </w:r>
    </w:p>
    <w:p w14:paraId="1D9BA9EC">
      <w:pPr>
        <w:numPr>
          <w:ilvl w:val="0"/>
          <w:numId w:val="6"/>
        </w:numPr>
        <w:spacing w:line="560" w:lineRule="exact"/>
        <w:ind w:firstLine="560" w:firstLineChars="200"/>
        <w:rPr>
          <w:rFonts w:ascii="楷体_GB2312" w:hAnsi="楷体_GB2312" w:eastAsia="楷体_GB2312" w:cs="楷体_GB2312"/>
          <w:sz w:val="28"/>
          <w:szCs w:val="28"/>
        </w:rPr>
      </w:pPr>
      <w:r>
        <w:rPr>
          <w:rFonts w:hint="eastAsia" w:ascii="楷体_GB2312" w:hAnsi="楷体_GB2312" w:eastAsia="楷体_GB2312" w:cs="楷体_GB2312"/>
          <w:sz w:val="28"/>
          <w:szCs w:val="28"/>
        </w:rPr>
        <w:t>乙方违约责任</w:t>
      </w:r>
    </w:p>
    <w:p w14:paraId="77D27B14">
      <w:pPr>
        <w:numPr>
          <w:ilvl w:val="0"/>
          <w:numId w:val="7"/>
        </w:numPr>
        <w:spacing w:line="560" w:lineRule="exact"/>
        <w:ind w:firstLine="560" w:firstLineChars="200"/>
        <w:rPr>
          <w:rFonts w:eastAsia="仿宋_GB2312"/>
          <w:sz w:val="28"/>
          <w:szCs w:val="28"/>
        </w:rPr>
      </w:pPr>
      <w:r>
        <w:rPr>
          <w:rFonts w:eastAsia="仿宋_GB2312"/>
          <w:sz w:val="28"/>
          <w:szCs w:val="28"/>
        </w:rPr>
        <w:t>除因甲方原因以外，乙方延迟出具</w:t>
      </w:r>
      <w:r>
        <w:rPr>
          <w:rFonts w:hint="eastAsia" w:eastAsia="仿宋_GB2312"/>
          <w:sz w:val="28"/>
          <w:szCs w:val="28"/>
        </w:rPr>
        <w:t>审计</w:t>
      </w:r>
      <w:r>
        <w:rPr>
          <w:rFonts w:eastAsia="仿宋_GB2312"/>
          <w:sz w:val="28"/>
          <w:szCs w:val="28"/>
        </w:rPr>
        <w:t>报告的，每迟延5日，乙方应向甲方支付服务费用的10%作为违约金，甲方有权从应支付的服务费用中扣除</w:t>
      </w:r>
      <w:r>
        <w:rPr>
          <w:rFonts w:hint="eastAsia" w:eastAsia="仿宋_GB2312"/>
          <w:sz w:val="28"/>
          <w:szCs w:val="28"/>
        </w:rPr>
        <w:t>；</w:t>
      </w:r>
      <w:r>
        <w:rPr>
          <w:rFonts w:eastAsia="仿宋_GB2312"/>
          <w:sz w:val="28"/>
          <w:szCs w:val="28"/>
        </w:rPr>
        <w:t>迟延达15日</w:t>
      </w:r>
      <w:r>
        <w:rPr>
          <w:rFonts w:hint="eastAsia" w:eastAsia="仿宋_GB2312"/>
          <w:sz w:val="28"/>
          <w:szCs w:val="28"/>
        </w:rPr>
        <w:t>及以上</w:t>
      </w:r>
      <w:r>
        <w:rPr>
          <w:rFonts w:eastAsia="仿宋_GB2312"/>
          <w:sz w:val="28"/>
          <w:szCs w:val="28"/>
        </w:rPr>
        <w:t>的，甲方有权</w:t>
      </w:r>
      <w:r>
        <w:rPr>
          <w:rFonts w:hint="eastAsia" w:eastAsia="仿宋_GB2312"/>
          <w:sz w:val="28"/>
          <w:szCs w:val="28"/>
        </w:rPr>
        <w:t>单方</w:t>
      </w:r>
      <w:r>
        <w:rPr>
          <w:rFonts w:eastAsia="仿宋_GB2312"/>
          <w:sz w:val="28"/>
          <w:szCs w:val="28"/>
        </w:rPr>
        <w:t>解除本合同</w:t>
      </w:r>
      <w:r>
        <w:rPr>
          <w:rFonts w:hint="eastAsia" w:eastAsia="仿宋_GB2312"/>
          <w:sz w:val="28"/>
          <w:szCs w:val="28"/>
        </w:rPr>
        <w:t>且不支付</w:t>
      </w:r>
      <w:r>
        <w:rPr>
          <w:rFonts w:eastAsia="仿宋_GB2312"/>
          <w:sz w:val="28"/>
          <w:szCs w:val="28"/>
        </w:rPr>
        <w:t>乙方</w:t>
      </w:r>
      <w:r>
        <w:rPr>
          <w:rFonts w:hint="eastAsia" w:eastAsia="仿宋_GB2312"/>
          <w:sz w:val="28"/>
          <w:szCs w:val="28"/>
        </w:rPr>
        <w:t>任何款项</w:t>
      </w:r>
      <w:r>
        <w:rPr>
          <w:rFonts w:eastAsia="仿宋_GB2312"/>
          <w:sz w:val="28"/>
          <w:szCs w:val="28"/>
        </w:rPr>
        <w:t>，</w:t>
      </w:r>
      <w:r>
        <w:rPr>
          <w:rFonts w:hint="eastAsia" w:eastAsia="仿宋_GB2312"/>
          <w:sz w:val="28"/>
          <w:szCs w:val="28"/>
        </w:rPr>
        <w:t>乙方应按前述标准支付违约金，违约金不足以弥补甲方损失的，乙方还应另行赔</w:t>
      </w:r>
      <w:r>
        <w:rPr>
          <w:rFonts w:eastAsia="仿宋_GB2312"/>
          <w:sz w:val="28"/>
          <w:szCs w:val="28"/>
        </w:rPr>
        <w:t>偿。</w:t>
      </w:r>
    </w:p>
    <w:p w14:paraId="60C8AD44">
      <w:pPr>
        <w:numPr>
          <w:ilvl w:val="255"/>
          <w:numId w:val="0"/>
        </w:numPr>
        <w:spacing w:line="560" w:lineRule="exact"/>
        <w:rPr>
          <w:rFonts w:eastAsia="仿宋_GB2312"/>
          <w:sz w:val="28"/>
          <w:szCs w:val="28"/>
        </w:rPr>
      </w:pPr>
      <w:r>
        <w:rPr>
          <w:rFonts w:hint="eastAsia" w:eastAsia="仿宋_GB2312"/>
          <w:sz w:val="28"/>
          <w:szCs w:val="28"/>
        </w:rPr>
        <w:t xml:space="preserve">    2.</w:t>
      </w:r>
      <w:r>
        <w:rPr>
          <w:rFonts w:eastAsia="仿宋_GB2312"/>
          <w:sz w:val="28"/>
          <w:szCs w:val="28"/>
        </w:rPr>
        <w:t>乙方提交的</w:t>
      </w:r>
      <w:r>
        <w:rPr>
          <w:rFonts w:hint="eastAsia" w:eastAsia="仿宋_GB2312"/>
          <w:sz w:val="28"/>
          <w:szCs w:val="28"/>
        </w:rPr>
        <w:t>审计</w:t>
      </w:r>
      <w:r>
        <w:rPr>
          <w:rFonts w:eastAsia="仿宋_GB2312"/>
          <w:sz w:val="28"/>
          <w:szCs w:val="28"/>
        </w:rPr>
        <w:t>报告不符合甲方相关要求及国家、行业协会相关规定的，甲方有权</w:t>
      </w:r>
      <w:r>
        <w:rPr>
          <w:rFonts w:hint="eastAsia" w:eastAsia="仿宋_GB2312"/>
          <w:sz w:val="28"/>
          <w:szCs w:val="28"/>
        </w:rPr>
        <w:t>单方</w:t>
      </w:r>
      <w:r>
        <w:rPr>
          <w:rFonts w:eastAsia="仿宋_GB2312"/>
          <w:sz w:val="28"/>
          <w:szCs w:val="28"/>
        </w:rPr>
        <w:t>解除</w:t>
      </w:r>
      <w:r>
        <w:rPr>
          <w:rFonts w:hint="eastAsia" w:eastAsia="仿宋_GB2312"/>
          <w:sz w:val="28"/>
          <w:szCs w:val="28"/>
        </w:rPr>
        <w:t>本</w:t>
      </w:r>
      <w:r>
        <w:rPr>
          <w:rFonts w:eastAsia="仿宋_GB2312"/>
          <w:sz w:val="28"/>
          <w:szCs w:val="28"/>
        </w:rPr>
        <w:t>合同</w:t>
      </w:r>
      <w:r>
        <w:rPr>
          <w:rFonts w:hint="eastAsia" w:eastAsia="仿宋_GB2312"/>
          <w:sz w:val="28"/>
          <w:szCs w:val="28"/>
        </w:rPr>
        <w:t>且不支付</w:t>
      </w:r>
      <w:r>
        <w:rPr>
          <w:rFonts w:eastAsia="仿宋_GB2312"/>
          <w:sz w:val="28"/>
          <w:szCs w:val="28"/>
        </w:rPr>
        <w:t>乙方</w:t>
      </w:r>
      <w:r>
        <w:rPr>
          <w:rFonts w:hint="eastAsia" w:eastAsia="仿宋_GB2312"/>
          <w:sz w:val="28"/>
          <w:szCs w:val="28"/>
        </w:rPr>
        <w:t>任何款项，乙方承担本合同总金额3</w:t>
      </w:r>
      <w:r>
        <w:rPr>
          <w:rFonts w:eastAsia="仿宋_GB2312"/>
          <w:sz w:val="28"/>
          <w:szCs w:val="28"/>
        </w:rPr>
        <w:t>0%</w:t>
      </w:r>
      <w:r>
        <w:rPr>
          <w:rFonts w:hint="eastAsia" w:eastAsia="仿宋_GB2312"/>
          <w:sz w:val="28"/>
          <w:szCs w:val="28"/>
        </w:rPr>
        <w:t>的违约金，该违约金不足以弥补甲方损失的，乙方还应另行赔</w:t>
      </w:r>
      <w:r>
        <w:rPr>
          <w:rFonts w:eastAsia="仿宋_GB2312"/>
          <w:sz w:val="28"/>
          <w:szCs w:val="28"/>
        </w:rPr>
        <w:t>偿。</w:t>
      </w:r>
    </w:p>
    <w:p w14:paraId="0DAC056A">
      <w:pPr>
        <w:spacing w:line="560" w:lineRule="exact"/>
        <w:ind w:firstLine="640"/>
        <w:rPr>
          <w:rFonts w:ascii="仿宋_GB2312" w:hAnsi="仿宋_GB2312" w:eastAsia="仿宋_GB2312" w:cs="仿宋_GB2312"/>
          <w:bCs/>
          <w:sz w:val="28"/>
          <w:szCs w:val="28"/>
        </w:rPr>
      </w:pPr>
      <w:r>
        <w:rPr>
          <w:rFonts w:hint="eastAsia" w:eastAsia="仿宋_GB2312"/>
          <w:bCs/>
          <w:sz w:val="28"/>
          <w:szCs w:val="28"/>
        </w:rPr>
        <w:t>3</w:t>
      </w:r>
      <w:r>
        <w:rPr>
          <w:rFonts w:eastAsia="仿宋_GB2312"/>
          <w:bCs/>
          <w:sz w:val="28"/>
          <w:szCs w:val="28"/>
        </w:rPr>
        <w:t>.</w:t>
      </w:r>
      <w:r>
        <w:rPr>
          <w:rFonts w:hint="eastAsia" w:ascii="仿宋_GB2312" w:hAnsi="仿宋_GB2312" w:eastAsia="仿宋_GB2312" w:cs="仿宋_GB2312"/>
          <w:bCs/>
          <w:sz w:val="28"/>
          <w:szCs w:val="28"/>
        </w:rPr>
        <w:t>取消资格</w:t>
      </w:r>
    </w:p>
    <w:p w14:paraId="1B5862B7">
      <w:pPr>
        <w:spacing w:line="560" w:lineRule="exact"/>
        <w:ind w:firstLine="560" w:firstLineChars="200"/>
        <w:rPr>
          <w:rFonts w:eastAsia="仿宋_GB2312"/>
          <w:sz w:val="28"/>
          <w:szCs w:val="28"/>
        </w:rPr>
      </w:pPr>
      <w:r>
        <w:rPr>
          <w:rFonts w:eastAsia="仿宋_GB2312"/>
          <w:sz w:val="28"/>
          <w:szCs w:val="28"/>
        </w:rPr>
        <w:t>乙方在实施</w:t>
      </w:r>
      <w:r>
        <w:rPr>
          <w:rStyle w:val="106"/>
          <w:rFonts w:hint="eastAsia" w:eastAsia="仿宋_GB2312"/>
          <w:sz w:val="28"/>
          <w:szCs w:val="28"/>
        </w:rPr>
        <w:t>审计</w:t>
      </w:r>
      <w:r>
        <w:rPr>
          <w:rFonts w:eastAsia="仿宋_GB2312"/>
          <w:sz w:val="28"/>
          <w:szCs w:val="28"/>
        </w:rPr>
        <w:t>项目时有下列情形的，甲方有权</w:t>
      </w:r>
      <w:r>
        <w:rPr>
          <w:rFonts w:hint="eastAsia" w:eastAsia="仿宋_GB2312"/>
          <w:sz w:val="28"/>
          <w:szCs w:val="28"/>
        </w:rPr>
        <w:t>单方</w:t>
      </w:r>
      <w:r>
        <w:rPr>
          <w:rFonts w:eastAsia="仿宋_GB2312"/>
          <w:sz w:val="28"/>
          <w:szCs w:val="28"/>
        </w:rPr>
        <w:t>解除</w:t>
      </w:r>
      <w:r>
        <w:rPr>
          <w:rFonts w:hint="eastAsia" w:eastAsia="仿宋_GB2312"/>
          <w:sz w:val="28"/>
          <w:szCs w:val="28"/>
        </w:rPr>
        <w:t>本</w:t>
      </w:r>
      <w:r>
        <w:rPr>
          <w:rFonts w:eastAsia="仿宋_GB2312"/>
          <w:sz w:val="28"/>
          <w:szCs w:val="28"/>
        </w:rPr>
        <w:t>合同</w:t>
      </w:r>
      <w:r>
        <w:rPr>
          <w:rFonts w:hint="eastAsia" w:eastAsia="仿宋_GB2312"/>
          <w:sz w:val="28"/>
          <w:szCs w:val="28"/>
        </w:rPr>
        <w:t>且不支付</w:t>
      </w:r>
      <w:r>
        <w:rPr>
          <w:rFonts w:eastAsia="仿宋_GB2312"/>
          <w:sz w:val="28"/>
          <w:szCs w:val="28"/>
        </w:rPr>
        <w:t>乙方</w:t>
      </w:r>
      <w:r>
        <w:rPr>
          <w:rFonts w:hint="eastAsia" w:eastAsia="仿宋_GB2312"/>
          <w:sz w:val="28"/>
          <w:szCs w:val="28"/>
        </w:rPr>
        <w:t>任何款项</w:t>
      </w:r>
      <w:r>
        <w:rPr>
          <w:rFonts w:eastAsia="仿宋_GB2312"/>
          <w:sz w:val="28"/>
          <w:szCs w:val="28"/>
        </w:rPr>
        <w:t>，并要求乙方</w:t>
      </w:r>
      <w:r>
        <w:rPr>
          <w:rFonts w:hint="eastAsia" w:eastAsia="仿宋_GB2312"/>
          <w:sz w:val="28"/>
          <w:szCs w:val="28"/>
        </w:rPr>
        <w:t>承担本合同总金额3</w:t>
      </w:r>
      <w:r>
        <w:rPr>
          <w:rFonts w:eastAsia="仿宋_GB2312"/>
          <w:sz w:val="28"/>
          <w:szCs w:val="28"/>
        </w:rPr>
        <w:t>0%</w:t>
      </w:r>
      <w:r>
        <w:rPr>
          <w:rFonts w:hint="eastAsia" w:eastAsia="仿宋_GB2312"/>
          <w:sz w:val="28"/>
          <w:szCs w:val="28"/>
        </w:rPr>
        <w:t>的违约金，该违约金不足以弥补甲方损失的，乙方还应另行赔</w:t>
      </w:r>
      <w:r>
        <w:rPr>
          <w:rFonts w:eastAsia="仿宋_GB2312"/>
          <w:sz w:val="28"/>
          <w:szCs w:val="28"/>
        </w:rPr>
        <w:t>偿</w:t>
      </w:r>
      <w:r>
        <w:rPr>
          <w:rFonts w:hint="eastAsia" w:eastAsia="仿宋_GB2312"/>
          <w:sz w:val="28"/>
          <w:szCs w:val="28"/>
        </w:rPr>
        <w:t>，并被追究相关责任</w:t>
      </w:r>
      <w:r>
        <w:rPr>
          <w:rFonts w:eastAsia="仿宋_GB2312"/>
          <w:sz w:val="28"/>
          <w:szCs w:val="28"/>
        </w:rPr>
        <w:t>：</w:t>
      </w:r>
    </w:p>
    <w:p w14:paraId="28CFCA98">
      <w:pPr>
        <w:spacing w:line="56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①利用实施</w:t>
      </w:r>
      <w:r>
        <w:rPr>
          <w:rStyle w:val="106"/>
          <w:rFonts w:hint="eastAsia" w:eastAsia="仿宋_GB2312"/>
          <w:sz w:val="28"/>
          <w:szCs w:val="28"/>
        </w:rPr>
        <w:t>审计</w:t>
      </w:r>
      <w:r>
        <w:rPr>
          <w:rFonts w:hint="eastAsia" w:ascii="仿宋_GB2312" w:hAnsi="仿宋_GB2312" w:eastAsia="仿宋_GB2312" w:cs="仿宋_GB2312"/>
          <w:sz w:val="28"/>
          <w:szCs w:val="28"/>
        </w:rPr>
        <w:t>获取信息牟取不正当利益的；</w:t>
      </w:r>
    </w:p>
    <w:p w14:paraId="469BE0F7">
      <w:pPr>
        <w:spacing w:line="56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②违规向被</w:t>
      </w:r>
      <w:r>
        <w:rPr>
          <w:rStyle w:val="106"/>
          <w:rFonts w:hint="eastAsia" w:eastAsia="仿宋_GB2312"/>
          <w:sz w:val="28"/>
          <w:szCs w:val="28"/>
        </w:rPr>
        <w:t>审计</w:t>
      </w:r>
      <w:r>
        <w:rPr>
          <w:rFonts w:hint="eastAsia" w:ascii="仿宋_GB2312" w:hAnsi="仿宋_GB2312" w:eastAsia="仿宋_GB2312" w:cs="仿宋_GB2312"/>
          <w:sz w:val="28"/>
          <w:szCs w:val="28"/>
        </w:rPr>
        <w:t>单位收取其他费用的；</w:t>
      </w:r>
    </w:p>
    <w:p w14:paraId="651242F6">
      <w:pPr>
        <w:spacing w:line="56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③违反</w:t>
      </w:r>
      <w:r>
        <w:rPr>
          <w:rStyle w:val="106"/>
          <w:rFonts w:hint="eastAsia" w:eastAsia="仿宋_GB2312"/>
          <w:sz w:val="28"/>
          <w:szCs w:val="28"/>
        </w:rPr>
        <w:t>审计</w:t>
      </w:r>
      <w:r>
        <w:rPr>
          <w:rFonts w:hint="eastAsia" w:ascii="仿宋_GB2312" w:hAnsi="仿宋_GB2312" w:eastAsia="仿宋_GB2312" w:cs="仿宋_GB2312"/>
          <w:sz w:val="28"/>
          <w:szCs w:val="28"/>
        </w:rPr>
        <w:t>相关工作纪律获取利益的；</w:t>
      </w:r>
    </w:p>
    <w:p w14:paraId="089FD267">
      <w:pPr>
        <w:spacing w:line="56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④因滥用职权、徇私舞弊、索贿受贿出具虚假</w:t>
      </w:r>
      <w:r>
        <w:rPr>
          <w:rStyle w:val="106"/>
          <w:rFonts w:hint="eastAsia" w:eastAsia="仿宋_GB2312"/>
          <w:sz w:val="28"/>
          <w:szCs w:val="28"/>
        </w:rPr>
        <w:t>审计</w:t>
      </w:r>
      <w:r>
        <w:rPr>
          <w:rFonts w:hint="eastAsia" w:ascii="仿宋_GB2312" w:hAnsi="仿宋_GB2312" w:eastAsia="仿宋_GB2312" w:cs="仿宋_GB2312"/>
          <w:sz w:val="28"/>
          <w:szCs w:val="28"/>
        </w:rPr>
        <w:t>结果的；</w:t>
      </w:r>
    </w:p>
    <w:p w14:paraId="765776A2">
      <w:pPr>
        <w:spacing w:line="56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⑤因重大过失、业务水平低劣出具不真实</w:t>
      </w:r>
      <w:r>
        <w:rPr>
          <w:rStyle w:val="106"/>
          <w:rFonts w:hint="eastAsia" w:eastAsia="仿宋_GB2312"/>
          <w:sz w:val="28"/>
          <w:szCs w:val="28"/>
        </w:rPr>
        <w:t>审计</w:t>
      </w:r>
      <w:r>
        <w:rPr>
          <w:rFonts w:hint="eastAsia" w:ascii="仿宋_GB2312" w:hAnsi="仿宋_GB2312" w:eastAsia="仿宋_GB2312" w:cs="仿宋_GB2312"/>
          <w:sz w:val="28"/>
          <w:szCs w:val="28"/>
        </w:rPr>
        <w:t>报告，并造成重大经济损失的；</w:t>
      </w:r>
    </w:p>
    <w:p w14:paraId="146F0E0E">
      <w:pPr>
        <w:spacing w:line="56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⑥将受托</w:t>
      </w:r>
      <w:r>
        <w:rPr>
          <w:rStyle w:val="106"/>
          <w:rFonts w:hint="eastAsia" w:eastAsia="仿宋_GB2312"/>
          <w:sz w:val="28"/>
          <w:szCs w:val="28"/>
        </w:rPr>
        <w:t>审计</w:t>
      </w:r>
      <w:r>
        <w:rPr>
          <w:rFonts w:hint="eastAsia" w:ascii="仿宋_GB2312" w:hAnsi="仿宋_GB2312" w:eastAsia="仿宋_GB2312" w:cs="仿宋_GB2312"/>
          <w:sz w:val="28"/>
          <w:szCs w:val="28"/>
        </w:rPr>
        <w:t>项目转包或分包给其他单位或个人的；</w:t>
      </w:r>
    </w:p>
    <w:p w14:paraId="037AE377">
      <w:pPr>
        <w:spacing w:line="560" w:lineRule="exact"/>
        <w:ind w:firstLine="560" w:firstLineChars="200"/>
        <w:rPr>
          <w:rFonts w:eastAsia="仿宋_GB2312"/>
          <w:sz w:val="28"/>
          <w:szCs w:val="28"/>
        </w:rPr>
      </w:pPr>
      <w:r>
        <w:rPr>
          <w:rFonts w:hint="eastAsia" w:ascii="仿宋_GB2312" w:hAnsi="仿宋_GB2312" w:eastAsia="仿宋_GB2312" w:cs="仿宋_GB2312"/>
          <w:sz w:val="28"/>
          <w:szCs w:val="28"/>
        </w:rPr>
        <w:t>⑦拒绝接受甲方</w:t>
      </w:r>
      <w:r>
        <w:rPr>
          <w:rFonts w:eastAsia="仿宋_GB2312"/>
          <w:sz w:val="28"/>
          <w:szCs w:val="28"/>
        </w:rPr>
        <w:t>统一安排和管理的</w:t>
      </w:r>
      <w:r>
        <w:rPr>
          <w:rFonts w:hint="eastAsia" w:eastAsia="仿宋_GB2312"/>
          <w:sz w:val="28"/>
          <w:szCs w:val="28"/>
        </w:rPr>
        <w:t>；</w:t>
      </w:r>
    </w:p>
    <w:p w14:paraId="1C74FE6F">
      <w:pPr>
        <w:spacing w:line="560" w:lineRule="exact"/>
        <w:ind w:firstLine="560" w:firstLineChars="200"/>
        <w:rPr>
          <w:rFonts w:eastAsia="仿宋_GB2312"/>
          <w:sz w:val="28"/>
          <w:szCs w:val="28"/>
        </w:rPr>
      </w:pPr>
      <w:r>
        <w:rPr>
          <w:rFonts w:hint="eastAsia" w:eastAsia="仿宋_GB2312"/>
          <w:sz w:val="28"/>
          <w:szCs w:val="28"/>
        </w:rPr>
        <w:t>⑧乙方出具的审计报告侵犯第三方知识产权或其他合法权益的</w:t>
      </w:r>
      <w:r>
        <w:rPr>
          <w:rFonts w:eastAsia="仿宋_GB2312"/>
          <w:sz w:val="28"/>
          <w:szCs w:val="28"/>
        </w:rPr>
        <w:t>。</w:t>
      </w:r>
    </w:p>
    <w:p w14:paraId="4F51B6A0">
      <w:pPr>
        <w:pStyle w:val="5"/>
        <w:spacing w:before="0" w:after="0" w:line="560" w:lineRule="exact"/>
        <w:ind w:firstLine="560" w:firstLineChars="200"/>
        <w:rPr>
          <w:rFonts w:ascii="楷体_GB2312" w:hAnsi="楷体_GB2312" w:eastAsia="楷体_GB2312" w:cs="楷体_GB2312"/>
          <w:b w:val="0"/>
          <w:sz w:val="28"/>
          <w:szCs w:val="28"/>
        </w:rPr>
      </w:pPr>
      <w:r>
        <w:rPr>
          <w:rFonts w:hint="eastAsia" w:ascii="楷体_GB2312" w:hAnsi="楷体_GB2312" w:eastAsia="楷体_GB2312" w:cs="楷体_GB2312"/>
          <w:b w:val="0"/>
          <w:sz w:val="28"/>
          <w:szCs w:val="28"/>
        </w:rPr>
        <w:t>（三）其他责任</w:t>
      </w:r>
    </w:p>
    <w:p w14:paraId="0CD7EAD9">
      <w:pPr>
        <w:spacing w:line="560" w:lineRule="exact"/>
        <w:ind w:firstLine="560" w:firstLineChars="200"/>
        <w:rPr>
          <w:rFonts w:eastAsia="仿宋_GB2312"/>
          <w:sz w:val="28"/>
          <w:szCs w:val="28"/>
        </w:rPr>
      </w:pPr>
      <w:r>
        <w:rPr>
          <w:rFonts w:eastAsia="仿宋_GB2312"/>
          <w:sz w:val="28"/>
          <w:szCs w:val="28"/>
        </w:rPr>
        <w:t>1.乙方人员出现滥用职权、徇私舞弊、索贿受贿等违法违规行为，构成犯罪的，依法移送司法机构追究刑事责任。</w:t>
      </w:r>
    </w:p>
    <w:p w14:paraId="52594EB0">
      <w:pPr>
        <w:spacing w:line="560" w:lineRule="exact"/>
        <w:ind w:firstLine="560" w:firstLineChars="200"/>
        <w:rPr>
          <w:rFonts w:eastAsia="仿宋_GB2312"/>
          <w:sz w:val="28"/>
          <w:szCs w:val="28"/>
        </w:rPr>
      </w:pPr>
      <w:r>
        <w:rPr>
          <w:rFonts w:eastAsia="仿宋_GB2312"/>
          <w:sz w:val="28"/>
          <w:szCs w:val="28"/>
        </w:rPr>
        <w:t>2.乙方出现包括第六条第</w:t>
      </w:r>
      <w:r>
        <w:rPr>
          <w:rFonts w:hint="eastAsia" w:eastAsia="仿宋_GB2312"/>
          <w:sz w:val="28"/>
          <w:szCs w:val="28"/>
        </w:rPr>
        <w:t>（二）</w:t>
      </w:r>
      <w:r>
        <w:rPr>
          <w:rFonts w:eastAsia="仿宋_GB2312"/>
          <w:sz w:val="28"/>
          <w:szCs w:val="28"/>
        </w:rPr>
        <w:t>项所列情形在内的违法违规、严重不履行合同义务的，根据问题性质和情节轻重，向相关行政主管部门报告。</w:t>
      </w:r>
    </w:p>
    <w:p w14:paraId="472C9732">
      <w:pPr>
        <w:spacing w:line="560" w:lineRule="exact"/>
        <w:ind w:firstLine="560" w:firstLineChars="200"/>
        <w:rPr>
          <w:rFonts w:eastAsia="黑体"/>
          <w:bCs/>
          <w:sz w:val="28"/>
          <w:szCs w:val="28"/>
        </w:rPr>
      </w:pPr>
      <w:r>
        <w:rPr>
          <w:rFonts w:eastAsia="黑体"/>
          <w:bCs/>
          <w:sz w:val="28"/>
          <w:szCs w:val="28"/>
        </w:rPr>
        <w:t>八、本合同在履行过程中发生的争议，由双方当事人协商解决，协商不成的按下列第 2 种方式解决。</w:t>
      </w:r>
    </w:p>
    <w:p w14:paraId="14B12A2A">
      <w:pPr>
        <w:spacing w:line="560" w:lineRule="exact"/>
        <w:ind w:firstLine="560" w:firstLineChars="200"/>
        <w:rPr>
          <w:rFonts w:eastAsia="仿宋_GB2312"/>
          <w:sz w:val="28"/>
          <w:szCs w:val="28"/>
        </w:rPr>
      </w:pPr>
      <w:r>
        <w:rPr>
          <w:rFonts w:hint="eastAsia" w:ascii="楷体_GB2312" w:hAnsi="楷体_GB2312" w:eastAsia="楷体_GB2312" w:cs="楷体_GB2312"/>
          <w:sz w:val="28"/>
          <w:szCs w:val="28"/>
        </w:rPr>
        <w:t>1.</w:t>
      </w:r>
      <w:r>
        <w:rPr>
          <w:rFonts w:eastAsia="仿宋_GB2312"/>
          <w:sz w:val="28"/>
          <w:szCs w:val="28"/>
        </w:rPr>
        <w:t>提交成都仲裁委员会仲裁；</w:t>
      </w:r>
    </w:p>
    <w:p w14:paraId="6BAB4E4B">
      <w:pPr>
        <w:spacing w:line="560" w:lineRule="exact"/>
        <w:ind w:firstLine="560" w:firstLineChars="200"/>
        <w:rPr>
          <w:rFonts w:eastAsia="仿宋_GB2312"/>
          <w:sz w:val="28"/>
          <w:szCs w:val="28"/>
        </w:rPr>
      </w:pPr>
      <w:r>
        <w:rPr>
          <w:rFonts w:hint="eastAsia" w:ascii="楷体_GB2312" w:hAnsi="楷体_GB2312" w:eastAsia="楷体_GB2312" w:cs="楷体_GB2312"/>
          <w:sz w:val="28"/>
          <w:szCs w:val="28"/>
        </w:rPr>
        <w:t>2.</w:t>
      </w:r>
      <w:r>
        <w:rPr>
          <w:rFonts w:eastAsia="仿宋_GB2312"/>
          <w:sz w:val="28"/>
          <w:szCs w:val="28"/>
        </w:rPr>
        <w:t>依法向</w:t>
      </w:r>
      <w:r>
        <w:rPr>
          <w:rFonts w:hint="eastAsia" w:eastAsia="仿宋_GB2312"/>
          <w:sz w:val="28"/>
          <w:szCs w:val="28"/>
        </w:rPr>
        <w:t>甲方所在地</w:t>
      </w:r>
      <w:r>
        <w:rPr>
          <w:rFonts w:eastAsia="仿宋_GB2312"/>
          <w:sz w:val="28"/>
          <w:szCs w:val="28"/>
        </w:rPr>
        <w:t>人民法院起诉。</w:t>
      </w:r>
    </w:p>
    <w:p w14:paraId="25E78690">
      <w:pPr>
        <w:pStyle w:val="4"/>
        <w:spacing w:before="0" w:after="0" w:line="560" w:lineRule="exact"/>
        <w:ind w:firstLine="560" w:firstLineChars="200"/>
        <w:rPr>
          <w:rFonts w:ascii="Times New Roman" w:hAnsi="Times New Roman"/>
          <w:b w:val="0"/>
          <w:sz w:val="28"/>
          <w:szCs w:val="28"/>
        </w:rPr>
      </w:pPr>
      <w:r>
        <w:rPr>
          <w:rFonts w:ascii="Times New Roman" w:hAnsi="Times New Roman"/>
          <w:b w:val="0"/>
          <w:sz w:val="28"/>
          <w:szCs w:val="28"/>
        </w:rPr>
        <w:t>九、严格遵守审计纪律，切实履行好有关廉政规定。</w:t>
      </w:r>
    </w:p>
    <w:p w14:paraId="3E220AC5">
      <w:pPr>
        <w:spacing w:line="560" w:lineRule="exact"/>
        <w:ind w:firstLine="560" w:firstLineChars="200"/>
        <w:rPr>
          <w:rFonts w:eastAsia="仿宋_GB2312"/>
          <w:sz w:val="28"/>
          <w:szCs w:val="28"/>
        </w:rPr>
      </w:pPr>
      <w:r>
        <w:rPr>
          <w:rFonts w:eastAsia="仿宋_GB2312"/>
          <w:sz w:val="28"/>
          <w:szCs w:val="28"/>
        </w:rPr>
        <w:t>甲、乙双方人员应禁止赠送、贿赂、索要行为发生，如遇到某方</w:t>
      </w:r>
      <w:r>
        <w:rPr>
          <w:rFonts w:hint="eastAsia" w:eastAsia="仿宋_GB2312"/>
          <w:sz w:val="28"/>
          <w:szCs w:val="28"/>
        </w:rPr>
        <w:t>提出索贿要求的</w:t>
      </w:r>
      <w:r>
        <w:rPr>
          <w:rFonts w:eastAsia="仿宋_GB2312"/>
          <w:sz w:val="28"/>
          <w:szCs w:val="28"/>
        </w:rPr>
        <w:t>，</w:t>
      </w:r>
      <w:r>
        <w:rPr>
          <w:rFonts w:hint="eastAsia" w:eastAsia="仿宋_GB2312"/>
          <w:sz w:val="28"/>
          <w:szCs w:val="28"/>
        </w:rPr>
        <w:t>对</w:t>
      </w:r>
      <w:r>
        <w:rPr>
          <w:rFonts w:eastAsia="仿宋_GB2312"/>
          <w:sz w:val="28"/>
          <w:szCs w:val="28"/>
        </w:rPr>
        <w:t>方当事人应立即报告领导和有管辖权的纪检、监察、检察机关。对不主动报告情况的有关人员，一经查</w:t>
      </w:r>
      <w:r>
        <w:rPr>
          <w:rFonts w:hint="eastAsia" w:eastAsia="仿宋_GB2312"/>
          <w:sz w:val="28"/>
          <w:szCs w:val="28"/>
        </w:rPr>
        <w:t>实，</w:t>
      </w:r>
      <w:r>
        <w:rPr>
          <w:rFonts w:eastAsia="仿宋_GB2312"/>
          <w:sz w:val="28"/>
          <w:szCs w:val="28"/>
        </w:rPr>
        <w:t>视情节轻重给予党纪、政纪处分直至追究法律责任。</w:t>
      </w:r>
    </w:p>
    <w:p w14:paraId="3B03F3D8">
      <w:pPr>
        <w:numPr>
          <w:ilvl w:val="0"/>
          <w:numId w:val="0"/>
        </w:numPr>
        <w:spacing w:line="560" w:lineRule="exact"/>
        <w:ind w:firstLine="560" w:firstLineChars="200"/>
        <w:rPr>
          <w:rFonts w:eastAsia="黑体"/>
          <w:bCs/>
          <w:sz w:val="28"/>
          <w:szCs w:val="28"/>
        </w:rPr>
      </w:pPr>
      <w:r>
        <w:rPr>
          <w:rFonts w:hint="eastAsia" w:eastAsia="黑体"/>
          <w:bCs/>
          <w:sz w:val="28"/>
          <w:szCs w:val="28"/>
          <w:lang w:val="en-US" w:eastAsia="zh-CN"/>
        </w:rPr>
        <w:t>十</w:t>
      </w:r>
      <w:r>
        <w:rPr>
          <w:rFonts w:eastAsia="黑体"/>
          <w:bCs/>
          <w:sz w:val="28"/>
          <w:szCs w:val="28"/>
        </w:rPr>
        <w:t>其他未尽事宜以现行有关法律法规的有关规定为准。</w:t>
      </w:r>
    </w:p>
    <w:p w14:paraId="21AE7BDD">
      <w:pPr>
        <w:spacing w:line="560" w:lineRule="exact"/>
        <w:ind w:firstLine="640"/>
        <w:rPr>
          <w:rFonts w:eastAsia="黑体"/>
          <w:bCs/>
          <w:sz w:val="28"/>
          <w:szCs w:val="28"/>
        </w:rPr>
      </w:pPr>
      <w:r>
        <w:rPr>
          <w:rFonts w:eastAsia="黑体"/>
          <w:bCs/>
          <w:sz w:val="28"/>
          <w:szCs w:val="28"/>
        </w:rPr>
        <w:t>十一、本合同经甲、乙双</w:t>
      </w:r>
      <w:r>
        <w:rPr>
          <w:rFonts w:hint="eastAsia" w:eastAsia="黑体"/>
          <w:bCs/>
          <w:sz w:val="28"/>
          <w:szCs w:val="28"/>
        </w:rPr>
        <w:t>方法定代表人或授权代表签字/签章并</w:t>
      </w:r>
      <w:r>
        <w:rPr>
          <w:rFonts w:eastAsia="黑体"/>
          <w:bCs/>
          <w:sz w:val="28"/>
          <w:szCs w:val="28"/>
        </w:rPr>
        <w:t>加盖单位公章后生效，双方的责任与义务履行完后自动</w:t>
      </w:r>
      <w:r>
        <w:rPr>
          <w:rFonts w:hint="eastAsia" w:eastAsia="黑体"/>
          <w:bCs/>
          <w:sz w:val="28"/>
          <w:szCs w:val="28"/>
        </w:rPr>
        <w:t>终止</w:t>
      </w:r>
      <w:r>
        <w:rPr>
          <w:rFonts w:eastAsia="黑体"/>
          <w:bCs/>
          <w:sz w:val="28"/>
          <w:szCs w:val="28"/>
        </w:rPr>
        <w:t>。</w:t>
      </w:r>
    </w:p>
    <w:p w14:paraId="3DD29152">
      <w:pPr>
        <w:spacing w:line="560" w:lineRule="exact"/>
        <w:ind w:firstLine="560" w:firstLineChars="200"/>
        <w:rPr>
          <w:rFonts w:eastAsia="黑体"/>
          <w:bCs/>
          <w:sz w:val="28"/>
          <w:szCs w:val="28"/>
        </w:rPr>
      </w:pPr>
      <w:r>
        <w:rPr>
          <w:rFonts w:eastAsia="黑体"/>
          <w:bCs/>
          <w:sz w:val="28"/>
          <w:szCs w:val="28"/>
        </w:rPr>
        <w:t>十二、本合同一式肆份，甲方执</w:t>
      </w:r>
      <w:r>
        <w:rPr>
          <w:rFonts w:hint="eastAsia" w:eastAsia="黑体"/>
          <w:bCs/>
          <w:sz w:val="28"/>
          <w:szCs w:val="28"/>
        </w:rPr>
        <w:t>叁</w:t>
      </w:r>
      <w:r>
        <w:rPr>
          <w:rFonts w:eastAsia="黑体"/>
          <w:bCs/>
          <w:sz w:val="28"/>
          <w:szCs w:val="28"/>
        </w:rPr>
        <w:t>份、乙方执</w:t>
      </w:r>
      <w:r>
        <w:rPr>
          <w:rFonts w:hint="eastAsia" w:eastAsia="黑体"/>
          <w:bCs/>
          <w:sz w:val="28"/>
          <w:szCs w:val="28"/>
        </w:rPr>
        <w:t>壹</w:t>
      </w:r>
      <w:r>
        <w:rPr>
          <w:rFonts w:eastAsia="黑体"/>
          <w:bCs/>
          <w:sz w:val="28"/>
          <w:szCs w:val="28"/>
        </w:rPr>
        <w:t>份。</w:t>
      </w:r>
    </w:p>
    <w:p w14:paraId="521DCDEE">
      <w:pPr>
        <w:pStyle w:val="4"/>
        <w:spacing w:before="0" w:after="0" w:line="560" w:lineRule="exact"/>
        <w:ind w:firstLine="560" w:firstLineChars="200"/>
        <w:rPr>
          <w:rFonts w:ascii="Times New Roman" w:hAnsi="Times New Roman"/>
          <w:b w:val="0"/>
          <w:sz w:val="28"/>
          <w:szCs w:val="28"/>
        </w:rPr>
      </w:pPr>
      <w:r>
        <w:rPr>
          <w:rFonts w:ascii="Times New Roman" w:hAnsi="Times New Roman"/>
          <w:b w:val="0"/>
          <w:sz w:val="28"/>
          <w:szCs w:val="28"/>
        </w:rPr>
        <w:t>十三、本合同解释权归甲方。</w:t>
      </w:r>
    </w:p>
    <w:p w14:paraId="5C7206D0">
      <w:pPr>
        <w:spacing w:line="560" w:lineRule="exact"/>
        <w:ind w:firstLine="560" w:firstLineChars="200"/>
        <w:rPr>
          <w:rFonts w:eastAsia="仿宋_GB2312"/>
          <w:sz w:val="28"/>
          <w:szCs w:val="28"/>
        </w:rPr>
      </w:pPr>
    </w:p>
    <w:p w14:paraId="1D7C5439">
      <w:pPr>
        <w:spacing w:line="560" w:lineRule="exact"/>
        <w:ind w:firstLine="560" w:firstLineChars="200"/>
        <w:rPr>
          <w:rFonts w:eastAsia="仿宋_GB2312"/>
          <w:sz w:val="28"/>
          <w:szCs w:val="28"/>
        </w:rPr>
      </w:pPr>
    </w:p>
    <w:p w14:paraId="45B7CF72">
      <w:pPr>
        <w:spacing w:line="560" w:lineRule="exact"/>
        <w:ind w:firstLine="560" w:firstLineChars="200"/>
        <w:rPr>
          <w:rFonts w:eastAsia="仿宋_GB2312"/>
          <w:sz w:val="28"/>
          <w:szCs w:val="28"/>
        </w:rPr>
      </w:pPr>
      <w:r>
        <w:rPr>
          <w:rFonts w:eastAsia="仿宋_GB2312"/>
          <w:sz w:val="28"/>
          <w:szCs w:val="28"/>
        </w:rPr>
        <w:t>附件：1.《审计工作质量及保密承诺书》</w:t>
      </w:r>
    </w:p>
    <w:p w14:paraId="379E1FDB">
      <w:pPr>
        <w:pStyle w:val="118"/>
        <w:spacing w:line="560" w:lineRule="exact"/>
        <w:ind w:left="2100" w:hanging="1960" w:hangingChars="700"/>
        <w:rPr>
          <w:rFonts w:eastAsia="仿宋_GB2312"/>
          <w:sz w:val="28"/>
          <w:szCs w:val="28"/>
        </w:rPr>
      </w:pPr>
      <w:r>
        <w:rPr>
          <w:rFonts w:eastAsia="仿宋_GB2312"/>
          <w:sz w:val="28"/>
          <w:szCs w:val="28"/>
        </w:rPr>
        <w:t xml:space="preserve">          2.《审计廉洁承诺书》</w:t>
      </w:r>
    </w:p>
    <w:p w14:paraId="4838ED6C">
      <w:pPr>
        <w:pStyle w:val="118"/>
        <w:spacing w:line="560" w:lineRule="exact"/>
        <w:ind w:left="2100" w:hanging="1960" w:hangingChars="700"/>
        <w:rPr>
          <w:rFonts w:eastAsia="仿宋_GB2312"/>
          <w:sz w:val="28"/>
          <w:szCs w:val="28"/>
        </w:rPr>
      </w:pPr>
    </w:p>
    <w:p w14:paraId="4AF93268">
      <w:pPr>
        <w:pStyle w:val="118"/>
        <w:spacing w:line="560" w:lineRule="exact"/>
        <w:ind w:left="2100" w:hanging="1960" w:hangingChars="700"/>
        <w:rPr>
          <w:rFonts w:eastAsia="仿宋_GB2312"/>
          <w:sz w:val="28"/>
          <w:szCs w:val="28"/>
        </w:rPr>
      </w:pPr>
    </w:p>
    <w:p w14:paraId="550FA861">
      <w:pPr>
        <w:spacing w:line="594" w:lineRule="exact"/>
        <w:ind w:firstLine="560" w:firstLineChars="200"/>
        <w:jc w:val="left"/>
        <w:rPr>
          <w:rFonts w:ascii="仿宋_GB2312" w:hAnsi="仿宋_GB2312" w:eastAsia="仿宋_GB2312" w:cs="仿宋_GB2312"/>
          <w:sz w:val="28"/>
          <w:szCs w:val="28"/>
        </w:rPr>
      </w:pPr>
      <w:r>
        <w:rPr>
          <w:rFonts w:hint="eastAsia" w:ascii="仿宋_GB2312" w:hAnsi="仿宋_GB2312" w:eastAsia="仿宋_GB2312" w:cs="仿宋_GB2312"/>
          <w:sz w:val="28"/>
          <w:szCs w:val="28"/>
        </w:rPr>
        <w:t>甲方名称（盖章）：</w:t>
      </w:r>
    </w:p>
    <w:p w14:paraId="54BB80F5">
      <w:pPr>
        <w:spacing w:line="594" w:lineRule="exact"/>
        <w:ind w:firstLine="560" w:firstLineChars="200"/>
        <w:jc w:val="left"/>
        <w:rPr>
          <w:rFonts w:ascii="仿宋_GB2312" w:hAnsi="仿宋_GB2312" w:eastAsia="仿宋_GB2312" w:cs="仿宋_GB2312"/>
          <w:sz w:val="28"/>
          <w:szCs w:val="28"/>
        </w:rPr>
      </w:pPr>
      <w:r>
        <w:rPr>
          <w:rFonts w:hint="eastAsia" w:ascii="仿宋_GB2312" w:hAnsi="仿宋_GB2312" w:eastAsia="仿宋_GB2312" w:cs="仿宋_GB2312"/>
          <w:sz w:val="28"/>
          <w:szCs w:val="28"/>
        </w:rPr>
        <w:t xml:space="preserve">法定代表人或授权代理人（签字）：          </w:t>
      </w:r>
    </w:p>
    <w:p w14:paraId="384F0A2D">
      <w:pPr>
        <w:spacing w:line="594" w:lineRule="exact"/>
        <w:ind w:firstLine="560" w:firstLineChars="200"/>
        <w:jc w:val="left"/>
        <w:rPr>
          <w:rFonts w:ascii="仿宋_GB2312" w:hAnsi="仿宋_GB2312" w:eastAsia="仿宋_GB2312" w:cs="仿宋_GB2312"/>
          <w:sz w:val="28"/>
          <w:szCs w:val="28"/>
        </w:rPr>
      </w:pPr>
      <w:r>
        <w:rPr>
          <w:rFonts w:hint="eastAsia" w:ascii="仿宋_GB2312" w:hAnsi="仿宋_GB2312" w:eastAsia="仿宋_GB2312" w:cs="仿宋_GB2312"/>
          <w:sz w:val="28"/>
          <w:szCs w:val="28"/>
        </w:rPr>
        <w:t>通讯地址：</w:t>
      </w:r>
    </w:p>
    <w:p w14:paraId="4B462BA6">
      <w:pPr>
        <w:spacing w:line="594" w:lineRule="exact"/>
        <w:ind w:firstLine="560" w:firstLineChars="200"/>
        <w:jc w:val="left"/>
        <w:rPr>
          <w:rFonts w:ascii="仿宋_GB2312" w:hAnsi="仿宋_GB2312" w:eastAsia="仿宋_GB2312" w:cs="仿宋_GB2312"/>
          <w:sz w:val="28"/>
          <w:szCs w:val="28"/>
        </w:rPr>
      </w:pPr>
      <w:r>
        <w:rPr>
          <w:rFonts w:hint="eastAsia" w:ascii="仿宋_GB2312" w:hAnsi="仿宋_GB2312" w:eastAsia="仿宋_GB2312" w:cs="仿宋_GB2312"/>
          <w:sz w:val="28"/>
          <w:szCs w:val="28"/>
        </w:rPr>
        <w:t>联系人及联系电话：</w:t>
      </w:r>
    </w:p>
    <w:p w14:paraId="5E056E32">
      <w:pPr>
        <w:spacing w:line="594" w:lineRule="exact"/>
        <w:ind w:firstLine="560" w:firstLineChars="200"/>
        <w:jc w:val="left"/>
        <w:rPr>
          <w:rFonts w:ascii="仿宋_GB2312" w:hAnsi="仿宋_GB2312" w:eastAsia="仿宋_GB2312" w:cs="仿宋_GB2312"/>
          <w:sz w:val="28"/>
          <w:szCs w:val="28"/>
        </w:rPr>
      </w:pPr>
      <w:r>
        <w:rPr>
          <w:rFonts w:hint="eastAsia" w:ascii="仿宋_GB2312" w:hAnsi="仿宋_GB2312" w:eastAsia="仿宋_GB2312" w:cs="仿宋_GB2312"/>
          <w:sz w:val="28"/>
          <w:szCs w:val="28"/>
        </w:rPr>
        <w:t>签署日期：</w:t>
      </w:r>
      <w:r>
        <w:rPr>
          <w:rFonts w:hint="eastAsia" w:ascii="仿宋_GB2312" w:hAnsi="仿宋_GB2312" w:eastAsia="仿宋_GB2312" w:cs="仿宋_GB2312"/>
          <w:sz w:val="28"/>
          <w:szCs w:val="28"/>
        </w:rPr>
        <w:tab/>
      </w:r>
    </w:p>
    <w:p w14:paraId="11616DC7">
      <w:pPr>
        <w:spacing w:line="594" w:lineRule="exact"/>
        <w:ind w:firstLine="840" w:firstLineChars="300"/>
        <w:jc w:val="left"/>
        <w:rPr>
          <w:rFonts w:ascii="仿宋_GB2312" w:hAnsi="仿宋_GB2312" w:eastAsia="仿宋_GB2312" w:cs="仿宋_GB2312"/>
          <w:sz w:val="28"/>
          <w:szCs w:val="28"/>
        </w:rPr>
      </w:pPr>
    </w:p>
    <w:p w14:paraId="61BD1733">
      <w:pPr>
        <w:spacing w:line="594" w:lineRule="exact"/>
        <w:jc w:val="left"/>
        <w:rPr>
          <w:rFonts w:ascii="仿宋_GB2312" w:hAnsi="仿宋_GB2312" w:eastAsia="仿宋_GB2312" w:cs="仿宋_GB2312"/>
          <w:sz w:val="28"/>
          <w:szCs w:val="28"/>
        </w:rPr>
      </w:pPr>
    </w:p>
    <w:p w14:paraId="2E2FEA4D">
      <w:pPr>
        <w:spacing w:line="594" w:lineRule="exact"/>
        <w:ind w:firstLine="560" w:firstLineChars="200"/>
        <w:jc w:val="left"/>
        <w:rPr>
          <w:rFonts w:ascii="仿宋_GB2312" w:hAnsi="仿宋_GB2312" w:eastAsia="仿宋_GB2312" w:cs="仿宋_GB2312"/>
          <w:spacing w:val="-10"/>
          <w:sz w:val="28"/>
          <w:szCs w:val="28"/>
        </w:rPr>
      </w:pPr>
      <w:r>
        <w:rPr>
          <w:rFonts w:hint="eastAsia" w:ascii="仿宋_GB2312" w:hAnsi="仿宋_GB2312" w:eastAsia="仿宋_GB2312" w:cs="仿宋_GB2312"/>
          <w:sz w:val="28"/>
          <w:szCs w:val="28"/>
        </w:rPr>
        <w:t>乙方名称（签章）：</w:t>
      </w:r>
      <w:r>
        <w:rPr>
          <w:rFonts w:ascii="仿宋_GB2312" w:hAnsi="仿宋_GB2312" w:eastAsia="仿宋_GB2312" w:cs="仿宋_GB2312"/>
          <w:spacing w:val="-10"/>
          <w:sz w:val="28"/>
          <w:szCs w:val="28"/>
        </w:rPr>
        <w:t xml:space="preserve">          </w:t>
      </w:r>
    </w:p>
    <w:p w14:paraId="7F3C5F97">
      <w:pPr>
        <w:spacing w:line="594" w:lineRule="exact"/>
        <w:ind w:firstLine="560" w:firstLineChars="200"/>
        <w:jc w:val="left"/>
        <w:rPr>
          <w:rFonts w:ascii="仿宋_GB2312" w:hAnsi="仿宋_GB2312" w:eastAsia="仿宋_GB2312" w:cs="仿宋_GB2312"/>
          <w:sz w:val="28"/>
          <w:szCs w:val="28"/>
        </w:rPr>
      </w:pPr>
      <w:r>
        <w:rPr>
          <w:rFonts w:hint="eastAsia" w:ascii="仿宋_GB2312" w:hAnsi="仿宋_GB2312" w:eastAsia="仿宋_GB2312" w:cs="仿宋_GB2312"/>
          <w:sz w:val="28"/>
          <w:szCs w:val="28"/>
        </w:rPr>
        <w:t xml:space="preserve">负责人或授权代理人（签字）：             </w:t>
      </w:r>
    </w:p>
    <w:p w14:paraId="4A2C18F8">
      <w:pPr>
        <w:spacing w:line="594" w:lineRule="exact"/>
        <w:ind w:firstLine="560" w:firstLineChars="200"/>
        <w:jc w:val="left"/>
        <w:rPr>
          <w:rFonts w:ascii="仿宋_GB2312" w:hAnsi="仿宋_GB2312" w:eastAsia="仿宋_GB2312" w:cs="仿宋_GB2312"/>
          <w:sz w:val="28"/>
          <w:szCs w:val="28"/>
        </w:rPr>
      </w:pPr>
      <w:r>
        <w:rPr>
          <w:rFonts w:hint="eastAsia" w:ascii="仿宋_GB2312" w:hAnsi="仿宋_GB2312" w:eastAsia="仿宋_GB2312" w:cs="仿宋_GB2312"/>
          <w:sz w:val="28"/>
          <w:szCs w:val="28"/>
        </w:rPr>
        <w:t>通讯地址：</w:t>
      </w:r>
    </w:p>
    <w:p w14:paraId="18C6B857">
      <w:pPr>
        <w:spacing w:line="594" w:lineRule="exact"/>
        <w:ind w:firstLine="560" w:firstLineChars="200"/>
        <w:jc w:val="left"/>
        <w:rPr>
          <w:rFonts w:ascii="仿宋_GB2312" w:hAnsi="仿宋_GB2312" w:eastAsia="仿宋_GB2312" w:cs="仿宋_GB2312"/>
          <w:sz w:val="28"/>
          <w:szCs w:val="28"/>
        </w:rPr>
      </w:pPr>
      <w:r>
        <w:rPr>
          <w:rFonts w:hint="eastAsia" w:ascii="仿宋_GB2312" w:hAnsi="仿宋_GB2312" w:eastAsia="仿宋_GB2312" w:cs="仿宋_GB2312"/>
          <w:sz w:val="28"/>
          <w:szCs w:val="28"/>
        </w:rPr>
        <w:t>联系人及联系电话：</w:t>
      </w:r>
    </w:p>
    <w:p w14:paraId="1A9A97B5">
      <w:pPr>
        <w:spacing w:line="594" w:lineRule="exact"/>
        <w:ind w:firstLine="560" w:firstLineChars="200"/>
        <w:jc w:val="left"/>
        <w:rPr>
          <w:rFonts w:ascii="仿宋_GB2312" w:hAnsi="仿宋_GB2312" w:eastAsia="仿宋_GB2312" w:cs="仿宋_GB2312"/>
          <w:sz w:val="28"/>
          <w:szCs w:val="28"/>
        </w:rPr>
      </w:pPr>
      <w:r>
        <w:rPr>
          <w:rFonts w:hint="eastAsia" w:ascii="仿宋_GB2312" w:hAnsi="仿宋_GB2312" w:eastAsia="仿宋_GB2312" w:cs="仿宋_GB2312"/>
          <w:sz w:val="28"/>
          <w:szCs w:val="28"/>
        </w:rPr>
        <w:t>签署日期 ：</w:t>
      </w:r>
    </w:p>
    <w:p w14:paraId="37BAB3C6">
      <w:pPr>
        <w:pStyle w:val="4"/>
        <w:widowControl/>
        <w:spacing w:before="0" w:after="0" w:line="560" w:lineRule="exact"/>
        <w:jc w:val="center"/>
        <w:textAlignment w:val="baseline"/>
        <w:rPr>
          <w:rFonts w:ascii="Times New Roman" w:hAnsi="Times New Roman" w:eastAsia="方正小标宋_GBK"/>
          <w:b w:val="0"/>
          <w:bCs w:val="0"/>
          <w:sz w:val="28"/>
          <w:szCs w:val="28"/>
          <w:highlight w:val="yellow"/>
        </w:rPr>
      </w:pPr>
    </w:p>
    <w:p w14:paraId="108F958A">
      <w:pPr>
        <w:rPr>
          <w:sz w:val="28"/>
          <w:szCs w:val="28"/>
        </w:rPr>
        <w:sectPr>
          <w:pgSz w:w="11906" w:h="16838"/>
          <w:pgMar w:top="1418" w:right="1418" w:bottom="1418" w:left="1418" w:header="851" w:footer="992" w:gutter="0"/>
          <w:cols w:space="720" w:num="1"/>
          <w:docGrid w:type="lines" w:linePitch="312" w:charSpace="0"/>
        </w:sectPr>
      </w:pPr>
    </w:p>
    <w:p w14:paraId="6F68841B">
      <w:pPr>
        <w:pStyle w:val="4"/>
        <w:spacing w:before="0" w:after="0" w:line="560" w:lineRule="exact"/>
        <w:rPr>
          <w:rFonts w:ascii="Times New Roman" w:hAnsi="Times New Roman" w:eastAsia="仿宋_GB2312"/>
          <w:b w:val="0"/>
          <w:bCs w:val="0"/>
          <w:sz w:val="28"/>
          <w:szCs w:val="28"/>
        </w:rPr>
      </w:pPr>
      <w:r>
        <w:rPr>
          <w:rFonts w:ascii="Times New Roman" w:hAnsi="Times New Roman" w:eastAsia="仿宋_GB2312"/>
          <w:sz w:val="28"/>
          <w:szCs w:val="28"/>
        </w:rPr>
        <w:t>附件 1</w:t>
      </w:r>
    </w:p>
    <w:p w14:paraId="17A0E9C3">
      <w:pPr>
        <w:pStyle w:val="5"/>
        <w:spacing w:before="0" w:after="0" w:line="460" w:lineRule="exact"/>
        <w:jc w:val="center"/>
        <w:rPr>
          <w:rFonts w:ascii="方正小标宋_GBK" w:hAnsi="方正小标宋_GBK" w:eastAsia="方正小标宋_GBK" w:cs="方正小标宋_GBK"/>
          <w:b w:val="0"/>
          <w:bCs w:val="0"/>
          <w:sz w:val="28"/>
          <w:szCs w:val="28"/>
        </w:rPr>
      </w:pPr>
      <w:r>
        <w:rPr>
          <w:rFonts w:hint="eastAsia" w:ascii="方正小标宋_GBK" w:hAnsi="方正小标宋_GBK" w:eastAsia="方正小标宋_GBK" w:cs="方正小标宋_GBK"/>
          <w:b w:val="0"/>
          <w:bCs w:val="0"/>
          <w:sz w:val="28"/>
          <w:szCs w:val="28"/>
        </w:rPr>
        <w:t>审计工作质量及保密承诺书</w:t>
      </w:r>
    </w:p>
    <w:p w14:paraId="13348B2D">
      <w:pPr>
        <w:spacing w:line="460" w:lineRule="exact"/>
        <w:rPr>
          <w:sz w:val="28"/>
          <w:szCs w:val="28"/>
        </w:rPr>
      </w:pPr>
    </w:p>
    <w:p w14:paraId="61CBECB3">
      <w:pPr>
        <w:spacing w:line="520" w:lineRule="exact"/>
        <w:ind w:firstLine="560" w:firstLineChars="200"/>
        <w:rPr>
          <w:rFonts w:eastAsia="仿宋_GB2312"/>
          <w:sz w:val="28"/>
          <w:szCs w:val="28"/>
        </w:rPr>
      </w:pPr>
      <w:r>
        <w:rPr>
          <w:rFonts w:hint="eastAsia" w:eastAsia="仿宋_GB2312"/>
          <w:sz w:val="28"/>
          <w:szCs w:val="28"/>
        </w:rPr>
        <w:t>本单位</w:t>
      </w:r>
      <w:r>
        <w:rPr>
          <w:rFonts w:eastAsia="仿宋_GB2312"/>
          <w:sz w:val="28"/>
          <w:szCs w:val="28"/>
        </w:rPr>
        <w:t>参与</w:t>
      </w:r>
      <w:r>
        <w:rPr>
          <w:rFonts w:eastAsia="仿宋_GB2312"/>
          <w:sz w:val="28"/>
          <w:szCs w:val="28"/>
          <w:u w:val="single"/>
        </w:rPr>
        <w:tab/>
      </w:r>
      <w:r>
        <w:rPr>
          <w:rFonts w:hint="eastAsia" w:eastAsia="仿宋_GB2312"/>
          <w:sz w:val="28"/>
          <w:szCs w:val="28"/>
          <w:u w:val="single"/>
          <w:lang w:val="en-US" w:eastAsia="zh-CN"/>
        </w:rPr>
        <w:t>二</w:t>
      </w:r>
      <w:r>
        <w:rPr>
          <w:rFonts w:hint="eastAsia" w:eastAsia="仿宋_GB2312"/>
          <w:sz w:val="28"/>
          <w:szCs w:val="28"/>
          <w:u w:val="single"/>
        </w:rPr>
        <w:t>标段：对达成铁路有限责任公司及其</w:t>
      </w:r>
      <w:r>
        <w:rPr>
          <w:rFonts w:hint="eastAsia" w:eastAsia="仿宋_GB2312"/>
          <w:sz w:val="28"/>
          <w:szCs w:val="28"/>
          <w:u w:val="single"/>
          <w:lang w:val="en-US" w:eastAsia="zh-CN"/>
        </w:rPr>
        <w:t>所</w:t>
      </w:r>
      <w:r>
        <w:rPr>
          <w:rFonts w:hint="eastAsia" w:eastAsia="仿宋_GB2312"/>
          <w:sz w:val="28"/>
          <w:szCs w:val="28"/>
          <w:u w:val="single"/>
        </w:rPr>
        <w:t>属四川万晨实业投资有限公司、四川合铁建筑工程有限公司、四川达成铁路装卸服务有限公司</w:t>
      </w:r>
      <w:r>
        <w:rPr>
          <w:rFonts w:eastAsia="仿宋_GB2312"/>
          <w:sz w:val="28"/>
          <w:szCs w:val="28"/>
        </w:rPr>
        <w:t>（项目名称）的审计工作</w:t>
      </w:r>
      <w:r>
        <w:rPr>
          <w:rFonts w:hint="eastAsia" w:eastAsia="仿宋_GB2312"/>
          <w:sz w:val="28"/>
          <w:szCs w:val="28"/>
        </w:rPr>
        <w:t>（为免疑义，本附件“审计”指合同项下的全部服务内容，下同）</w:t>
      </w:r>
      <w:r>
        <w:rPr>
          <w:rFonts w:eastAsia="仿宋_GB2312"/>
          <w:sz w:val="28"/>
          <w:szCs w:val="28"/>
        </w:rPr>
        <w:t>，根据四川</w:t>
      </w:r>
      <w:r>
        <w:rPr>
          <w:rFonts w:hint="eastAsia" w:eastAsia="仿宋_GB2312"/>
          <w:sz w:val="28"/>
          <w:szCs w:val="28"/>
          <w:lang w:val="en-US" w:eastAsia="zh-CN"/>
        </w:rPr>
        <w:t>铁路发展有限</w:t>
      </w:r>
      <w:r>
        <w:rPr>
          <w:rFonts w:eastAsia="仿宋_GB2312"/>
          <w:sz w:val="28"/>
          <w:szCs w:val="28"/>
        </w:rPr>
        <w:t>公司对专项审计的目标任务、时间安排、审计内容和重点环节等要求，确保审计工作质量，严格遵守保密规定，并作出如下承诺：</w:t>
      </w:r>
    </w:p>
    <w:p w14:paraId="6744876F">
      <w:pPr>
        <w:spacing w:line="520" w:lineRule="exact"/>
        <w:ind w:firstLine="560" w:firstLineChars="200"/>
        <w:rPr>
          <w:rFonts w:eastAsia="仿宋_GB2312"/>
          <w:sz w:val="28"/>
          <w:szCs w:val="28"/>
        </w:rPr>
      </w:pPr>
      <w:r>
        <w:rPr>
          <w:rFonts w:eastAsia="仿宋_GB2312"/>
          <w:sz w:val="28"/>
          <w:szCs w:val="28"/>
        </w:rPr>
        <w:t>1.严格按照专项审计目标任务、审计内容和重点环节等要求完成专项审计工作。</w:t>
      </w:r>
    </w:p>
    <w:p w14:paraId="4B0CA98E">
      <w:pPr>
        <w:spacing w:line="520" w:lineRule="exact"/>
        <w:ind w:firstLine="560" w:firstLineChars="200"/>
        <w:rPr>
          <w:rFonts w:eastAsia="仿宋_GB2312"/>
          <w:sz w:val="28"/>
          <w:szCs w:val="28"/>
        </w:rPr>
      </w:pPr>
      <w:r>
        <w:rPr>
          <w:rFonts w:eastAsia="仿宋_GB2312"/>
          <w:sz w:val="28"/>
          <w:szCs w:val="28"/>
        </w:rPr>
        <w:t>2.严格按照专项审计工作方案实施审计，保证按时、保质完成任务，如有违反</w:t>
      </w:r>
      <w:r>
        <w:rPr>
          <w:rFonts w:hint="eastAsia" w:eastAsia="仿宋_GB2312"/>
          <w:sz w:val="28"/>
          <w:szCs w:val="28"/>
        </w:rPr>
        <w:t>，</w:t>
      </w:r>
      <w:r>
        <w:rPr>
          <w:rFonts w:eastAsia="仿宋_GB2312"/>
          <w:sz w:val="28"/>
          <w:szCs w:val="28"/>
        </w:rPr>
        <w:t>按合同约定延迟出具审计报告条款处罚。增加工作量</w:t>
      </w:r>
      <w:r>
        <w:rPr>
          <w:rFonts w:hint="eastAsia" w:eastAsia="仿宋_GB2312"/>
          <w:sz w:val="28"/>
          <w:szCs w:val="28"/>
        </w:rPr>
        <w:t>确</w:t>
      </w:r>
      <w:r>
        <w:rPr>
          <w:rFonts w:eastAsia="仿宋_GB2312"/>
          <w:sz w:val="28"/>
          <w:szCs w:val="28"/>
        </w:rPr>
        <w:t>需延期的，应先报经四川</w:t>
      </w:r>
      <w:r>
        <w:rPr>
          <w:rFonts w:hint="eastAsia" w:eastAsia="仿宋_GB2312"/>
          <w:sz w:val="28"/>
          <w:szCs w:val="28"/>
          <w:lang w:val="en-US" w:eastAsia="zh-CN"/>
        </w:rPr>
        <w:t>铁路发展</w:t>
      </w:r>
      <w:r>
        <w:rPr>
          <w:rFonts w:eastAsia="仿宋_GB2312"/>
          <w:sz w:val="28"/>
          <w:szCs w:val="28"/>
        </w:rPr>
        <w:t>有限公司批准，否则不</w:t>
      </w:r>
      <w:r>
        <w:rPr>
          <w:rFonts w:hint="eastAsia" w:eastAsia="仿宋_GB2312"/>
          <w:sz w:val="28"/>
          <w:szCs w:val="28"/>
        </w:rPr>
        <w:t>可</w:t>
      </w:r>
      <w:r>
        <w:rPr>
          <w:rFonts w:eastAsia="仿宋_GB2312"/>
          <w:sz w:val="28"/>
          <w:szCs w:val="28"/>
        </w:rPr>
        <w:t>延期。</w:t>
      </w:r>
    </w:p>
    <w:p w14:paraId="3FD18C92">
      <w:pPr>
        <w:spacing w:line="520" w:lineRule="exact"/>
        <w:ind w:firstLine="560" w:firstLineChars="200"/>
        <w:rPr>
          <w:rFonts w:eastAsia="仿宋_GB2312"/>
          <w:sz w:val="28"/>
          <w:szCs w:val="28"/>
        </w:rPr>
      </w:pPr>
      <w:r>
        <w:rPr>
          <w:rFonts w:eastAsia="仿宋_GB2312"/>
          <w:sz w:val="28"/>
          <w:szCs w:val="28"/>
        </w:rPr>
        <w:t>3.按</w:t>
      </w:r>
      <w:r>
        <w:rPr>
          <w:rFonts w:hint="eastAsia" w:eastAsia="仿宋_GB2312"/>
          <w:sz w:val="28"/>
          <w:szCs w:val="28"/>
        </w:rPr>
        <w:t>比选</w:t>
      </w:r>
      <w:r>
        <w:rPr>
          <w:rFonts w:eastAsia="仿宋_GB2312"/>
          <w:sz w:val="28"/>
          <w:szCs w:val="28"/>
        </w:rPr>
        <w:t>时的工作方案选派审计组成员，若个别确需调整人员的，更换人员的资质和能力水平不低于</w:t>
      </w:r>
      <w:r>
        <w:rPr>
          <w:rFonts w:hint="eastAsia" w:eastAsia="仿宋_GB2312"/>
          <w:sz w:val="28"/>
          <w:szCs w:val="28"/>
        </w:rPr>
        <w:t>比选</w:t>
      </w:r>
      <w:r>
        <w:rPr>
          <w:rFonts w:eastAsia="仿宋_GB2312"/>
          <w:sz w:val="28"/>
          <w:szCs w:val="28"/>
        </w:rPr>
        <w:t>时承诺的人员并需经四川</w:t>
      </w:r>
      <w:r>
        <w:rPr>
          <w:rFonts w:hint="eastAsia" w:eastAsia="仿宋_GB2312"/>
          <w:sz w:val="28"/>
          <w:szCs w:val="28"/>
          <w:lang w:val="en-US" w:eastAsia="zh-CN"/>
        </w:rPr>
        <w:t>铁路发展有限</w:t>
      </w:r>
      <w:r>
        <w:rPr>
          <w:rFonts w:eastAsia="仿宋_GB2312"/>
          <w:sz w:val="28"/>
          <w:szCs w:val="28"/>
        </w:rPr>
        <w:t>公司批准。</w:t>
      </w:r>
    </w:p>
    <w:p w14:paraId="650A8AAA">
      <w:pPr>
        <w:spacing w:line="520" w:lineRule="exact"/>
        <w:ind w:firstLine="560" w:firstLineChars="200"/>
        <w:rPr>
          <w:rFonts w:eastAsia="仿宋_GB2312"/>
          <w:sz w:val="28"/>
          <w:szCs w:val="28"/>
        </w:rPr>
      </w:pPr>
      <w:r>
        <w:rPr>
          <w:rFonts w:eastAsia="仿宋_GB2312"/>
          <w:sz w:val="28"/>
          <w:szCs w:val="28"/>
        </w:rPr>
        <w:t>4.在本项目完成之前，所有派至该项目的审计人员仅服务于该项目，不再参与其他项目的工作。</w:t>
      </w:r>
    </w:p>
    <w:p w14:paraId="60767C7D">
      <w:pPr>
        <w:spacing w:line="520" w:lineRule="exact"/>
        <w:ind w:firstLine="560" w:firstLineChars="200"/>
        <w:rPr>
          <w:rFonts w:eastAsia="仿宋_GB2312"/>
          <w:sz w:val="28"/>
          <w:szCs w:val="28"/>
        </w:rPr>
      </w:pPr>
      <w:r>
        <w:rPr>
          <w:rFonts w:eastAsia="仿宋_GB2312"/>
          <w:sz w:val="28"/>
          <w:szCs w:val="28"/>
        </w:rPr>
        <w:t>5.严格管理</w:t>
      </w:r>
      <w:r>
        <w:rPr>
          <w:rFonts w:hint="eastAsia" w:eastAsia="仿宋_GB2312"/>
          <w:sz w:val="28"/>
          <w:szCs w:val="28"/>
        </w:rPr>
        <w:t>本单位</w:t>
      </w:r>
      <w:r>
        <w:rPr>
          <w:rFonts w:eastAsia="仿宋_GB2312"/>
          <w:sz w:val="28"/>
          <w:szCs w:val="28"/>
        </w:rPr>
        <w:t>参与审计的人员，遵守相关审计程序、工作纪律等相关规定，并定期汇报工作进展、发现问题等事宜。</w:t>
      </w:r>
    </w:p>
    <w:p w14:paraId="3C92B45B">
      <w:pPr>
        <w:spacing w:line="520" w:lineRule="exact"/>
        <w:ind w:firstLine="560" w:firstLineChars="200"/>
        <w:rPr>
          <w:rFonts w:eastAsia="仿宋_GB2312"/>
          <w:sz w:val="28"/>
          <w:szCs w:val="28"/>
        </w:rPr>
      </w:pPr>
      <w:r>
        <w:rPr>
          <w:rFonts w:eastAsia="仿宋_GB2312"/>
          <w:sz w:val="28"/>
          <w:szCs w:val="28"/>
        </w:rPr>
        <w:t>6.在审计过程中，遇有重大事项，或违纪违法违规问题时，不私自透露给被审计单位或</w:t>
      </w:r>
      <w:r>
        <w:rPr>
          <w:rFonts w:hint="eastAsia" w:eastAsia="仿宋_GB2312"/>
          <w:sz w:val="28"/>
          <w:szCs w:val="28"/>
        </w:rPr>
        <w:t>与</w:t>
      </w:r>
      <w:r>
        <w:rPr>
          <w:rFonts w:eastAsia="仿宋_GB2312"/>
          <w:sz w:val="28"/>
          <w:szCs w:val="28"/>
        </w:rPr>
        <w:t>其协商解决，</w:t>
      </w:r>
      <w:r>
        <w:rPr>
          <w:rFonts w:hint="eastAsia" w:eastAsia="仿宋_GB2312"/>
          <w:sz w:val="28"/>
          <w:szCs w:val="28"/>
        </w:rPr>
        <w:t>应</w:t>
      </w:r>
      <w:r>
        <w:rPr>
          <w:rFonts w:eastAsia="仿宋_GB2312"/>
          <w:sz w:val="28"/>
          <w:szCs w:val="28"/>
        </w:rPr>
        <w:t>及时向四川</w:t>
      </w:r>
      <w:r>
        <w:rPr>
          <w:rFonts w:hint="eastAsia" w:eastAsia="仿宋_GB2312"/>
          <w:sz w:val="28"/>
          <w:szCs w:val="28"/>
          <w:lang w:val="en-US" w:eastAsia="zh-CN"/>
        </w:rPr>
        <w:t>铁路发展</w:t>
      </w:r>
      <w:r>
        <w:rPr>
          <w:rFonts w:eastAsia="仿宋_GB2312"/>
          <w:sz w:val="28"/>
          <w:szCs w:val="28"/>
        </w:rPr>
        <w:t>有限公司汇报，自觉接受委托方对</w:t>
      </w:r>
      <w:r>
        <w:rPr>
          <w:rFonts w:hint="eastAsia" w:eastAsia="仿宋_GB2312"/>
          <w:sz w:val="28"/>
          <w:szCs w:val="28"/>
        </w:rPr>
        <w:t>本单位</w:t>
      </w:r>
      <w:r>
        <w:rPr>
          <w:rFonts w:eastAsia="仿宋_GB2312"/>
          <w:sz w:val="28"/>
          <w:szCs w:val="28"/>
        </w:rPr>
        <w:t>审计工作的考核、检查。</w:t>
      </w:r>
    </w:p>
    <w:p w14:paraId="631DE4F1">
      <w:pPr>
        <w:spacing w:line="520" w:lineRule="exact"/>
        <w:ind w:firstLine="560" w:firstLineChars="200"/>
        <w:rPr>
          <w:rFonts w:eastAsia="仿宋_GB2312"/>
          <w:sz w:val="28"/>
          <w:szCs w:val="28"/>
        </w:rPr>
      </w:pPr>
      <w:r>
        <w:rPr>
          <w:rFonts w:eastAsia="仿宋_GB2312"/>
          <w:sz w:val="28"/>
          <w:szCs w:val="28"/>
        </w:rPr>
        <w:t>7.对出具的审计报告及相关文书负责。若审计报告及相关文书出现内容不实或虚假等问题，</w:t>
      </w:r>
      <w:r>
        <w:rPr>
          <w:rFonts w:hint="eastAsia" w:eastAsia="仿宋_GB2312"/>
          <w:sz w:val="28"/>
          <w:szCs w:val="28"/>
        </w:rPr>
        <w:t>本单位</w:t>
      </w:r>
      <w:r>
        <w:rPr>
          <w:rFonts w:eastAsia="仿宋_GB2312"/>
          <w:sz w:val="28"/>
          <w:szCs w:val="28"/>
        </w:rPr>
        <w:t>将承担一切责任及后果。</w:t>
      </w:r>
    </w:p>
    <w:p w14:paraId="0CE4E23F">
      <w:pPr>
        <w:spacing w:line="520" w:lineRule="exact"/>
        <w:ind w:firstLine="560" w:firstLineChars="200"/>
        <w:rPr>
          <w:rFonts w:eastAsia="仿宋_GB2312"/>
          <w:sz w:val="28"/>
          <w:szCs w:val="28"/>
        </w:rPr>
      </w:pPr>
      <w:r>
        <w:rPr>
          <w:rFonts w:eastAsia="仿宋_GB2312"/>
          <w:sz w:val="28"/>
          <w:szCs w:val="28"/>
        </w:rPr>
        <w:t>8.严格保守国家秘密和被审计单位的商业秘密，不泄露委托服务项目有关的信息。</w:t>
      </w:r>
    </w:p>
    <w:p w14:paraId="43C8458E">
      <w:pPr>
        <w:spacing w:line="520" w:lineRule="exact"/>
        <w:ind w:firstLine="560" w:firstLineChars="200"/>
        <w:rPr>
          <w:rFonts w:eastAsia="仿宋_GB2312"/>
          <w:sz w:val="28"/>
          <w:szCs w:val="28"/>
        </w:rPr>
      </w:pPr>
      <w:r>
        <w:rPr>
          <w:rFonts w:hint="eastAsia" w:eastAsia="仿宋_GB2312"/>
          <w:sz w:val="28"/>
          <w:szCs w:val="28"/>
        </w:rPr>
        <w:t>本单位</w:t>
      </w:r>
      <w:r>
        <w:rPr>
          <w:rFonts w:eastAsia="仿宋_GB2312"/>
          <w:sz w:val="28"/>
          <w:szCs w:val="28"/>
        </w:rPr>
        <w:t>如果违背以上承诺，在任何时期被查证属实，愿意承担一切后果及经济赔偿责任。</w:t>
      </w:r>
    </w:p>
    <w:p w14:paraId="75213B0A">
      <w:pPr>
        <w:pStyle w:val="39"/>
        <w:numPr>
          <w:ilvl w:val="0"/>
          <w:numId w:val="0"/>
        </w:numPr>
        <w:ind w:left="420" w:leftChars="200"/>
        <w:rPr>
          <w:rFonts w:eastAsia="仿宋_GB2312"/>
          <w:sz w:val="28"/>
          <w:szCs w:val="28"/>
        </w:rPr>
      </w:pPr>
    </w:p>
    <w:p w14:paraId="16E2E266">
      <w:pPr>
        <w:pStyle w:val="17"/>
        <w:rPr>
          <w:sz w:val="28"/>
          <w:szCs w:val="28"/>
        </w:rPr>
      </w:pPr>
    </w:p>
    <w:tbl>
      <w:tblPr>
        <w:tblStyle w:val="40"/>
        <w:tblpPr w:leftFromText="180" w:rightFromText="180" w:vertAnchor="text" w:horzAnchor="page" w:tblpX="5612" w:tblpY="221"/>
        <w:tblOverlap w:val="never"/>
        <w:tblW w:w="4882" w:type="dxa"/>
        <w:tblInd w:w="0" w:type="dxa"/>
        <w:tblLayout w:type="fixed"/>
        <w:tblCellMar>
          <w:top w:w="0" w:type="dxa"/>
          <w:left w:w="0" w:type="dxa"/>
          <w:bottom w:w="0" w:type="dxa"/>
          <w:right w:w="0" w:type="dxa"/>
        </w:tblCellMar>
      </w:tblPr>
      <w:tblGrid>
        <w:gridCol w:w="4882"/>
      </w:tblGrid>
      <w:tr w14:paraId="405F7E03">
        <w:tblPrEx>
          <w:tblCellMar>
            <w:top w:w="0" w:type="dxa"/>
            <w:left w:w="0" w:type="dxa"/>
            <w:bottom w:w="0" w:type="dxa"/>
            <w:right w:w="0" w:type="dxa"/>
          </w:tblCellMar>
        </w:tblPrEx>
        <w:trPr>
          <w:trHeight w:val="475" w:hRule="atLeast"/>
        </w:trPr>
        <w:tc>
          <w:tcPr>
            <w:tcW w:w="4882" w:type="dxa"/>
          </w:tcPr>
          <w:p w14:paraId="19142EF6">
            <w:pPr>
              <w:pStyle w:val="105"/>
              <w:tabs>
                <w:tab w:val="left" w:pos="1376"/>
                <w:tab w:val="left" w:pos="3162"/>
              </w:tabs>
              <w:spacing w:line="520" w:lineRule="exact"/>
              <w:rPr>
                <w:rFonts w:ascii="Times New Roman" w:hAnsi="Times New Roman" w:eastAsia="仿宋_GB2312" w:cs="Times New Roman"/>
                <w:sz w:val="28"/>
                <w:szCs w:val="28"/>
              </w:rPr>
            </w:pPr>
          </w:p>
          <w:p w14:paraId="365A46EB">
            <w:pPr>
              <w:pStyle w:val="105"/>
              <w:tabs>
                <w:tab w:val="left" w:pos="1376"/>
                <w:tab w:val="left" w:pos="3162"/>
              </w:tabs>
              <w:spacing w:line="520" w:lineRule="exact"/>
              <w:rPr>
                <w:rFonts w:ascii="Times New Roman" w:hAnsi="Times New Roman" w:eastAsia="仿宋_GB2312" w:cs="Times New Roman"/>
                <w:sz w:val="28"/>
                <w:szCs w:val="28"/>
              </w:rPr>
            </w:pPr>
            <w:r>
              <w:rPr>
                <w:rFonts w:ascii="Times New Roman" w:hAnsi="Times New Roman" w:eastAsia="仿宋_GB2312" w:cs="Times New Roman"/>
                <w:sz w:val="28"/>
                <w:szCs w:val="28"/>
              </w:rPr>
              <w:t>乙方</w:t>
            </w:r>
            <w:r>
              <w:rPr>
                <w:rFonts w:ascii="Times New Roman" w:hAnsi="Times New Roman" w:eastAsia="仿宋_GB2312" w:cs="Times New Roman"/>
                <w:spacing w:val="-3"/>
                <w:sz w:val="28"/>
                <w:szCs w:val="28"/>
              </w:rPr>
              <w:t>：</w:t>
            </w:r>
            <w:r>
              <w:rPr>
                <w:rFonts w:ascii="Times New Roman" w:hAnsi="Times New Roman" w:eastAsia="仿宋_GB2312" w:cs="Times New Roman"/>
                <w:spacing w:val="-3"/>
                <w:sz w:val="28"/>
                <w:szCs w:val="28"/>
                <w:u w:val="single"/>
              </w:rPr>
              <w:tab/>
            </w:r>
            <w:r>
              <w:rPr>
                <w:rFonts w:ascii="Times New Roman" w:hAnsi="Times New Roman" w:eastAsia="仿宋_GB2312" w:cs="Times New Roman"/>
                <w:sz w:val="28"/>
                <w:szCs w:val="28"/>
                <w:u w:val="single"/>
              </w:rPr>
              <w:t>（</w:t>
            </w:r>
            <w:r>
              <w:rPr>
                <w:rFonts w:ascii="Times New Roman" w:hAnsi="Times New Roman" w:eastAsia="仿宋_GB2312" w:cs="Times New Roman"/>
                <w:spacing w:val="-3"/>
                <w:sz w:val="28"/>
                <w:szCs w:val="28"/>
                <w:u w:val="single"/>
              </w:rPr>
              <w:t>单</w:t>
            </w:r>
            <w:r>
              <w:rPr>
                <w:rFonts w:ascii="Times New Roman" w:hAnsi="Times New Roman" w:eastAsia="仿宋_GB2312" w:cs="Times New Roman"/>
                <w:sz w:val="28"/>
                <w:szCs w:val="28"/>
                <w:u w:val="single"/>
              </w:rPr>
              <w:t>位</w:t>
            </w:r>
            <w:r>
              <w:rPr>
                <w:rFonts w:ascii="Times New Roman" w:hAnsi="Times New Roman" w:eastAsia="仿宋_GB2312" w:cs="Times New Roman"/>
                <w:spacing w:val="-3"/>
                <w:sz w:val="28"/>
                <w:szCs w:val="28"/>
                <w:u w:val="single"/>
              </w:rPr>
              <w:t>全</w:t>
            </w:r>
            <w:r>
              <w:rPr>
                <w:rFonts w:ascii="Times New Roman" w:hAnsi="Times New Roman" w:eastAsia="仿宋_GB2312" w:cs="Times New Roman"/>
                <w:sz w:val="28"/>
                <w:szCs w:val="28"/>
                <w:u w:val="single"/>
              </w:rPr>
              <w:t>称）</w:t>
            </w:r>
            <w:r>
              <w:rPr>
                <w:rFonts w:ascii="Times New Roman" w:hAnsi="Times New Roman" w:eastAsia="仿宋_GB2312" w:cs="Times New Roman"/>
                <w:sz w:val="28"/>
                <w:szCs w:val="28"/>
                <w:u w:val="single"/>
              </w:rPr>
              <w:tab/>
            </w:r>
            <w:r>
              <w:rPr>
                <w:rFonts w:ascii="Times New Roman" w:hAnsi="Times New Roman" w:eastAsia="仿宋_GB2312" w:cs="Times New Roman"/>
                <w:spacing w:val="-3"/>
                <w:sz w:val="28"/>
                <w:szCs w:val="28"/>
              </w:rPr>
              <w:t>（</w:t>
            </w:r>
            <w:r>
              <w:rPr>
                <w:rFonts w:ascii="Times New Roman" w:hAnsi="Times New Roman" w:eastAsia="仿宋_GB2312" w:cs="Times New Roman"/>
                <w:sz w:val="28"/>
                <w:szCs w:val="28"/>
              </w:rPr>
              <w:t>盖</w:t>
            </w:r>
            <w:r>
              <w:rPr>
                <w:rFonts w:ascii="Times New Roman" w:hAnsi="Times New Roman" w:eastAsia="仿宋_GB2312" w:cs="Times New Roman"/>
                <w:spacing w:val="-3"/>
                <w:sz w:val="28"/>
                <w:szCs w:val="28"/>
              </w:rPr>
              <w:t>单</w:t>
            </w:r>
            <w:r>
              <w:rPr>
                <w:rFonts w:ascii="Times New Roman" w:hAnsi="Times New Roman" w:eastAsia="仿宋_GB2312" w:cs="Times New Roman"/>
                <w:sz w:val="28"/>
                <w:szCs w:val="28"/>
              </w:rPr>
              <w:t>位</w:t>
            </w:r>
            <w:r>
              <w:rPr>
                <w:rFonts w:ascii="Times New Roman" w:hAnsi="Times New Roman" w:eastAsia="仿宋_GB2312" w:cs="Times New Roman"/>
                <w:spacing w:val="-3"/>
                <w:sz w:val="28"/>
                <w:szCs w:val="28"/>
              </w:rPr>
              <w:t>章</w:t>
            </w:r>
            <w:r>
              <w:rPr>
                <w:rFonts w:ascii="Times New Roman" w:hAnsi="Times New Roman" w:eastAsia="仿宋_GB2312" w:cs="Times New Roman"/>
                <w:sz w:val="28"/>
                <w:szCs w:val="28"/>
              </w:rPr>
              <w:t>）</w:t>
            </w:r>
          </w:p>
        </w:tc>
      </w:tr>
      <w:tr w14:paraId="749DAE05">
        <w:tblPrEx>
          <w:tblCellMar>
            <w:top w:w="0" w:type="dxa"/>
            <w:left w:w="0" w:type="dxa"/>
            <w:bottom w:w="0" w:type="dxa"/>
            <w:right w:w="0" w:type="dxa"/>
          </w:tblCellMar>
        </w:tblPrEx>
        <w:trPr>
          <w:trHeight w:val="1178" w:hRule="atLeast"/>
        </w:trPr>
        <w:tc>
          <w:tcPr>
            <w:tcW w:w="4882" w:type="dxa"/>
          </w:tcPr>
          <w:p w14:paraId="2A720E5C">
            <w:pPr>
              <w:pStyle w:val="105"/>
              <w:spacing w:line="520" w:lineRule="exact"/>
              <w:rPr>
                <w:rFonts w:ascii="Times New Roman" w:hAnsi="Times New Roman" w:eastAsia="仿宋_GB2312" w:cs="Times New Roman"/>
                <w:sz w:val="28"/>
                <w:szCs w:val="28"/>
              </w:rPr>
            </w:pPr>
            <w:r>
              <w:rPr>
                <w:rFonts w:hint="eastAsia" w:ascii="Times New Roman" w:hAnsi="Times New Roman" w:eastAsia="仿宋_GB2312" w:cs="Times New Roman"/>
                <w:sz w:val="28"/>
                <w:szCs w:val="28"/>
              </w:rPr>
              <w:t>负责人</w:t>
            </w:r>
            <w:r>
              <w:rPr>
                <w:rFonts w:ascii="Times New Roman" w:hAnsi="Times New Roman" w:eastAsia="仿宋_GB2312" w:cs="Times New Roman"/>
                <w:sz w:val="28"/>
                <w:szCs w:val="28"/>
              </w:rPr>
              <w:t>或委托代理人：</w:t>
            </w:r>
            <w:r>
              <w:rPr>
                <w:rFonts w:ascii="Times New Roman" w:hAnsi="Times New Roman" w:eastAsia="仿宋_GB2312" w:cs="Times New Roman"/>
                <w:spacing w:val="-3"/>
                <w:sz w:val="28"/>
                <w:szCs w:val="28"/>
              </w:rPr>
              <w:t>（</w:t>
            </w:r>
            <w:r>
              <w:rPr>
                <w:rFonts w:ascii="Times New Roman" w:hAnsi="Times New Roman" w:eastAsia="仿宋_GB2312" w:cs="Times New Roman"/>
                <w:spacing w:val="-1"/>
                <w:sz w:val="28"/>
                <w:szCs w:val="28"/>
              </w:rPr>
              <w:t>签</w:t>
            </w:r>
            <w:r>
              <w:rPr>
                <w:rFonts w:ascii="Times New Roman" w:hAnsi="Times New Roman" w:eastAsia="仿宋_GB2312" w:cs="Times New Roman"/>
                <w:spacing w:val="-3"/>
                <w:sz w:val="28"/>
                <w:szCs w:val="28"/>
              </w:rPr>
              <w:t>字</w:t>
            </w:r>
            <w:r>
              <w:rPr>
                <w:rFonts w:ascii="Times New Roman" w:hAnsi="Times New Roman" w:eastAsia="仿宋_GB2312" w:cs="Times New Roman"/>
                <w:sz w:val="28"/>
                <w:szCs w:val="28"/>
              </w:rPr>
              <w:t>）</w:t>
            </w:r>
          </w:p>
        </w:tc>
      </w:tr>
      <w:tr w14:paraId="422C6DE1">
        <w:tblPrEx>
          <w:tblCellMar>
            <w:top w:w="0" w:type="dxa"/>
            <w:left w:w="0" w:type="dxa"/>
            <w:bottom w:w="0" w:type="dxa"/>
            <w:right w:w="0" w:type="dxa"/>
          </w:tblCellMar>
        </w:tblPrEx>
        <w:trPr>
          <w:trHeight w:val="741" w:hRule="atLeast"/>
        </w:trPr>
        <w:tc>
          <w:tcPr>
            <w:tcW w:w="4882" w:type="dxa"/>
          </w:tcPr>
          <w:p w14:paraId="6029E469">
            <w:pPr>
              <w:pStyle w:val="105"/>
              <w:tabs>
                <w:tab w:val="left" w:pos="968"/>
                <w:tab w:val="left" w:pos="2025"/>
                <w:tab w:val="left" w:pos="2440"/>
                <w:tab w:val="left" w:pos="3069"/>
              </w:tabs>
              <w:spacing w:line="520" w:lineRule="exact"/>
              <w:rPr>
                <w:rFonts w:ascii="Times New Roman" w:hAnsi="Times New Roman" w:eastAsia="仿宋_GB2312" w:cs="Times New Roman"/>
                <w:sz w:val="28"/>
                <w:szCs w:val="28"/>
              </w:rPr>
            </w:pPr>
            <w:r>
              <w:rPr>
                <w:rFonts w:ascii="Times New Roman" w:hAnsi="Times New Roman" w:eastAsia="仿宋_GB2312" w:cs="Times New Roman"/>
                <w:sz w:val="28"/>
                <w:szCs w:val="28"/>
              </w:rPr>
              <w:t>日期：</w:t>
            </w:r>
            <w:r>
              <w:rPr>
                <w:rFonts w:ascii="Times New Roman" w:hAnsi="Times New Roman" w:eastAsia="仿宋_GB2312" w:cs="Times New Roman"/>
                <w:sz w:val="28"/>
                <w:szCs w:val="28"/>
                <w:u w:val="single"/>
              </w:rPr>
              <w:tab/>
            </w:r>
            <w:r>
              <w:rPr>
                <w:rFonts w:ascii="Times New Roman" w:hAnsi="Times New Roman" w:eastAsia="仿宋_GB2312" w:cs="Times New Roman"/>
                <w:sz w:val="28"/>
                <w:szCs w:val="28"/>
                <w:u w:val="single"/>
              </w:rPr>
              <w:t xml:space="preserve">   </w:t>
            </w:r>
            <w:r>
              <w:rPr>
                <w:rFonts w:ascii="Times New Roman" w:hAnsi="Times New Roman" w:eastAsia="仿宋_GB2312" w:cs="Times New Roman"/>
                <w:sz w:val="28"/>
                <w:szCs w:val="28"/>
              </w:rPr>
              <w:t>年</w:t>
            </w:r>
            <w:r>
              <w:rPr>
                <w:rFonts w:ascii="Times New Roman" w:hAnsi="Times New Roman" w:eastAsia="仿宋_GB2312" w:cs="Times New Roman"/>
                <w:sz w:val="28"/>
                <w:szCs w:val="28"/>
                <w:u w:val="single"/>
              </w:rPr>
              <w:tab/>
            </w:r>
            <w:r>
              <w:rPr>
                <w:rFonts w:ascii="Times New Roman" w:hAnsi="Times New Roman" w:eastAsia="仿宋_GB2312" w:cs="Times New Roman"/>
                <w:sz w:val="28"/>
                <w:szCs w:val="28"/>
              </w:rPr>
              <w:t>月</w:t>
            </w:r>
            <w:r>
              <w:rPr>
                <w:rFonts w:ascii="Times New Roman" w:hAnsi="Times New Roman" w:eastAsia="仿宋_GB2312" w:cs="Times New Roman"/>
                <w:sz w:val="28"/>
                <w:szCs w:val="28"/>
                <w:u w:val="single"/>
              </w:rPr>
              <w:tab/>
            </w:r>
            <w:r>
              <w:rPr>
                <w:rFonts w:ascii="Times New Roman" w:hAnsi="Times New Roman" w:eastAsia="仿宋_GB2312" w:cs="Times New Roman"/>
                <w:sz w:val="28"/>
                <w:szCs w:val="28"/>
                <w:u w:val="single"/>
              </w:rPr>
              <w:t xml:space="preserve">   </w:t>
            </w:r>
            <w:r>
              <w:rPr>
                <w:rFonts w:ascii="Times New Roman" w:hAnsi="Times New Roman" w:eastAsia="仿宋_GB2312" w:cs="Times New Roman"/>
                <w:sz w:val="28"/>
                <w:szCs w:val="28"/>
              </w:rPr>
              <w:t>日</w:t>
            </w:r>
          </w:p>
        </w:tc>
      </w:tr>
    </w:tbl>
    <w:p w14:paraId="3D80337F">
      <w:pPr>
        <w:spacing w:line="520" w:lineRule="exact"/>
        <w:rPr>
          <w:rFonts w:eastAsia="仿宋_GB2312"/>
          <w:sz w:val="28"/>
          <w:szCs w:val="28"/>
        </w:rPr>
      </w:pPr>
    </w:p>
    <w:p w14:paraId="7A44520B">
      <w:pPr>
        <w:pStyle w:val="39"/>
        <w:numPr>
          <w:ilvl w:val="0"/>
          <w:numId w:val="0"/>
        </w:numPr>
        <w:spacing w:after="0" w:line="520" w:lineRule="exact"/>
        <w:ind w:left="420" w:leftChars="200"/>
        <w:rPr>
          <w:rFonts w:eastAsia="仿宋_GB2312"/>
          <w:sz w:val="28"/>
          <w:szCs w:val="28"/>
        </w:rPr>
      </w:pPr>
    </w:p>
    <w:p w14:paraId="2A0C7811">
      <w:pPr>
        <w:pStyle w:val="39"/>
        <w:numPr>
          <w:ilvl w:val="0"/>
          <w:numId w:val="0"/>
        </w:numPr>
        <w:spacing w:after="0" w:line="520" w:lineRule="exact"/>
        <w:rPr>
          <w:rFonts w:eastAsia="仿宋_GB2312"/>
          <w:sz w:val="28"/>
          <w:szCs w:val="28"/>
        </w:rPr>
      </w:pPr>
    </w:p>
    <w:p w14:paraId="3B66F89F">
      <w:pPr>
        <w:pStyle w:val="39"/>
        <w:numPr>
          <w:ilvl w:val="0"/>
          <w:numId w:val="0"/>
        </w:numPr>
        <w:spacing w:after="0" w:line="520" w:lineRule="exact"/>
        <w:ind w:left="1050"/>
        <w:rPr>
          <w:rFonts w:eastAsia="仿宋_GB2312"/>
          <w:sz w:val="28"/>
          <w:szCs w:val="28"/>
        </w:rPr>
      </w:pPr>
    </w:p>
    <w:p w14:paraId="785CBA6F">
      <w:pPr>
        <w:pStyle w:val="39"/>
        <w:numPr>
          <w:ilvl w:val="0"/>
          <w:numId w:val="0"/>
        </w:numPr>
        <w:spacing w:after="0" w:line="520" w:lineRule="exact"/>
        <w:ind w:left="1050"/>
        <w:rPr>
          <w:rFonts w:eastAsia="仿宋_GB2312"/>
          <w:sz w:val="28"/>
          <w:szCs w:val="28"/>
        </w:rPr>
      </w:pPr>
    </w:p>
    <w:p w14:paraId="186929E4">
      <w:pPr>
        <w:pStyle w:val="39"/>
        <w:numPr>
          <w:ilvl w:val="0"/>
          <w:numId w:val="0"/>
        </w:numPr>
        <w:spacing w:after="0" w:line="520" w:lineRule="exact"/>
        <w:ind w:left="1050"/>
        <w:rPr>
          <w:rFonts w:eastAsia="仿宋_GB2312"/>
          <w:sz w:val="28"/>
          <w:szCs w:val="28"/>
        </w:rPr>
      </w:pPr>
    </w:p>
    <w:p w14:paraId="1578C328">
      <w:pPr>
        <w:pStyle w:val="39"/>
        <w:numPr>
          <w:ilvl w:val="0"/>
          <w:numId w:val="0"/>
        </w:numPr>
        <w:spacing w:after="0" w:line="520" w:lineRule="exact"/>
        <w:ind w:left="1050"/>
        <w:rPr>
          <w:rFonts w:eastAsia="仿宋_GB2312"/>
          <w:sz w:val="28"/>
          <w:szCs w:val="28"/>
        </w:rPr>
      </w:pPr>
    </w:p>
    <w:p w14:paraId="54E39944">
      <w:pPr>
        <w:pStyle w:val="4"/>
        <w:spacing w:before="0" w:after="0" w:line="560" w:lineRule="exact"/>
        <w:rPr>
          <w:rFonts w:ascii="Times New Roman" w:hAnsi="Times New Roman" w:eastAsia="仿宋_GB2312"/>
          <w:sz w:val="28"/>
          <w:szCs w:val="28"/>
        </w:rPr>
      </w:pPr>
    </w:p>
    <w:p w14:paraId="3A7BA756">
      <w:pPr>
        <w:pStyle w:val="4"/>
        <w:spacing w:before="0" w:after="0" w:line="560" w:lineRule="exact"/>
        <w:rPr>
          <w:rFonts w:ascii="Times New Roman" w:hAnsi="Times New Roman" w:eastAsia="仿宋_GB2312"/>
          <w:sz w:val="28"/>
          <w:szCs w:val="28"/>
        </w:rPr>
      </w:pPr>
    </w:p>
    <w:p w14:paraId="34CF5BB8">
      <w:pPr>
        <w:pStyle w:val="4"/>
        <w:spacing w:before="0" w:after="0" w:line="560" w:lineRule="exact"/>
        <w:rPr>
          <w:rFonts w:ascii="Times New Roman" w:hAnsi="Times New Roman" w:eastAsia="仿宋_GB2312"/>
          <w:sz w:val="28"/>
          <w:szCs w:val="28"/>
        </w:rPr>
      </w:pPr>
    </w:p>
    <w:p w14:paraId="11FE74A5">
      <w:pPr>
        <w:pStyle w:val="4"/>
        <w:spacing w:before="0" w:after="0" w:line="560" w:lineRule="exact"/>
        <w:rPr>
          <w:rFonts w:ascii="Times New Roman" w:hAnsi="Times New Roman" w:eastAsia="仿宋_GB2312"/>
          <w:sz w:val="28"/>
          <w:szCs w:val="28"/>
        </w:rPr>
      </w:pPr>
    </w:p>
    <w:p w14:paraId="69CD8667">
      <w:pPr>
        <w:pStyle w:val="4"/>
        <w:spacing w:before="0" w:after="0" w:line="560" w:lineRule="exact"/>
        <w:rPr>
          <w:rFonts w:ascii="Times New Roman" w:hAnsi="Times New Roman" w:eastAsia="仿宋_GB2312"/>
          <w:sz w:val="28"/>
          <w:szCs w:val="28"/>
        </w:rPr>
      </w:pPr>
    </w:p>
    <w:p w14:paraId="0CA9FA8F">
      <w:pPr>
        <w:pStyle w:val="4"/>
        <w:spacing w:before="0" w:after="0" w:line="560" w:lineRule="exact"/>
        <w:rPr>
          <w:rFonts w:ascii="Times New Roman" w:hAnsi="Times New Roman" w:eastAsia="仿宋_GB2312"/>
          <w:sz w:val="28"/>
          <w:szCs w:val="28"/>
        </w:rPr>
      </w:pPr>
    </w:p>
    <w:p w14:paraId="7B2B9CE1">
      <w:pPr>
        <w:rPr>
          <w:sz w:val="28"/>
          <w:szCs w:val="28"/>
        </w:rPr>
      </w:pPr>
      <w:r>
        <w:rPr>
          <w:rFonts w:eastAsia="仿宋_GB2312"/>
          <w:sz w:val="28"/>
          <w:szCs w:val="28"/>
        </w:rPr>
        <w:br w:type="page"/>
      </w:r>
    </w:p>
    <w:p w14:paraId="532E68E3">
      <w:pPr>
        <w:pStyle w:val="4"/>
        <w:spacing w:before="0" w:after="0" w:line="560" w:lineRule="exact"/>
        <w:rPr>
          <w:rFonts w:ascii="Times New Roman" w:hAnsi="Times New Roman" w:eastAsia="仿宋_GB2312"/>
          <w:sz w:val="28"/>
          <w:szCs w:val="28"/>
        </w:rPr>
      </w:pPr>
      <w:r>
        <w:rPr>
          <w:rFonts w:ascii="Times New Roman" w:hAnsi="Times New Roman" w:eastAsia="仿宋_GB2312"/>
          <w:sz w:val="28"/>
          <w:szCs w:val="28"/>
        </w:rPr>
        <w:t>附件 2</w:t>
      </w:r>
    </w:p>
    <w:p w14:paraId="367A9DC3">
      <w:pPr>
        <w:pStyle w:val="5"/>
        <w:spacing w:before="0" w:after="0" w:line="460" w:lineRule="exact"/>
        <w:jc w:val="center"/>
        <w:rPr>
          <w:rFonts w:ascii="方正小标宋_GBK" w:hAnsi="方正小标宋_GBK" w:eastAsia="方正小标宋_GBK" w:cs="方正小标宋_GBK"/>
          <w:b w:val="0"/>
          <w:bCs w:val="0"/>
          <w:sz w:val="28"/>
          <w:szCs w:val="28"/>
        </w:rPr>
      </w:pPr>
      <w:r>
        <w:rPr>
          <w:rFonts w:hint="eastAsia" w:ascii="方正小标宋_GBK" w:hAnsi="方正小标宋_GBK" w:eastAsia="方正小标宋_GBK" w:cs="方正小标宋_GBK"/>
          <w:b w:val="0"/>
          <w:bCs w:val="0"/>
          <w:sz w:val="28"/>
          <w:szCs w:val="28"/>
        </w:rPr>
        <w:t>审计廉洁承诺书</w:t>
      </w:r>
    </w:p>
    <w:p w14:paraId="19031EC1">
      <w:pPr>
        <w:spacing w:line="500" w:lineRule="exact"/>
        <w:ind w:firstLine="560" w:firstLineChars="200"/>
        <w:rPr>
          <w:rFonts w:eastAsia="仿宋_GB2312"/>
          <w:sz w:val="28"/>
          <w:szCs w:val="28"/>
        </w:rPr>
      </w:pPr>
      <w:r>
        <w:rPr>
          <w:rFonts w:hint="eastAsia" w:eastAsia="仿宋_GB2312"/>
          <w:sz w:val="28"/>
          <w:szCs w:val="28"/>
        </w:rPr>
        <w:t>本单位</w:t>
      </w:r>
      <w:r>
        <w:rPr>
          <w:rFonts w:eastAsia="仿宋_GB2312"/>
          <w:sz w:val="28"/>
          <w:szCs w:val="28"/>
        </w:rPr>
        <w:t>参与</w:t>
      </w:r>
      <w:r>
        <w:rPr>
          <w:rFonts w:eastAsia="仿宋_GB2312"/>
          <w:sz w:val="28"/>
          <w:szCs w:val="28"/>
          <w:u w:val="single"/>
        </w:rPr>
        <w:tab/>
      </w:r>
      <w:r>
        <w:rPr>
          <w:rFonts w:hint="eastAsia" w:eastAsia="仿宋_GB2312"/>
          <w:sz w:val="28"/>
          <w:szCs w:val="28"/>
          <w:u w:val="single"/>
          <w:lang w:val="en-US" w:eastAsia="zh-CN"/>
        </w:rPr>
        <w:t>二</w:t>
      </w:r>
      <w:r>
        <w:rPr>
          <w:rFonts w:hint="eastAsia" w:eastAsia="仿宋_GB2312"/>
          <w:sz w:val="28"/>
          <w:szCs w:val="28"/>
          <w:u w:val="single"/>
        </w:rPr>
        <w:t>标段：对达成铁路有限责任公司及其</w:t>
      </w:r>
      <w:r>
        <w:rPr>
          <w:rFonts w:hint="eastAsia" w:eastAsia="仿宋_GB2312"/>
          <w:sz w:val="28"/>
          <w:szCs w:val="28"/>
          <w:u w:val="single"/>
          <w:lang w:val="en-US" w:eastAsia="zh-CN"/>
        </w:rPr>
        <w:t>所</w:t>
      </w:r>
      <w:r>
        <w:rPr>
          <w:rFonts w:hint="eastAsia" w:eastAsia="仿宋_GB2312"/>
          <w:sz w:val="28"/>
          <w:szCs w:val="28"/>
          <w:u w:val="single"/>
        </w:rPr>
        <w:t>属四川万晨实业投资有限公司、四川合铁建筑工程有限公司、四川达成铁路装卸服务有限公司</w:t>
      </w:r>
      <w:r>
        <w:rPr>
          <w:rFonts w:eastAsia="仿宋_GB2312"/>
          <w:sz w:val="28"/>
          <w:szCs w:val="28"/>
          <w:u w:val="single"/>
        </w:rPr>
        <w:t>（项</w:t>
      </w:r>
      <w:r>
        <w:rPr>
          <w:rFonts w:eastAsia="仿宋_GB2312"/>
          <w:sz w:val="28"/>
          <w:szCs w:val="28"/>
        </w:rPr>
        <w:t>目名称）的审计工作</w:t>
      </w:r>
      <w:r>
        <w:rPr>
          <w:rFonts w:hint="eastAsia" w:eastAsia="仿宋_GB2312"/>
          <w:sz w:val="28"/>
          <w:szCs w:val="28"/>
        </w:rPr>
        <w:t>（为免疑义，本附件“审计”指合同项下的全部服务内容，下同）</w:t>
      </w:r>
      <w:r>
        <w:rPr>
          <w:rFonts w:eastAsia="仿宋_GB2312"/>
          <w:sz w:val="28"/>
          <w:szCs w:val="28"/>
        </w:rPr>
        <w:t>，</w:t>
      </w:r>
      <w:r>
        <w:rPr>
          <w:rFonts w:hint="eastAsia" w:eastAsia="仿宋_GB2312"/>
          <w:sz w:val="28"/>
          <w:szCs w:val="28"/>
        </w:rPr>
        <w:t>本单位</w:t>
      </w:r>
      <w:r>
        <w:rPr>
          <w:rFonts w:eastAsia="仿宋_GB2312"/>
          <w:sz w:val="28"/>
          <w:szCs w:val="28"/>
        </w:rPr>
        <w:t>成立了项目审计组，为了认真履行审计职责，保证审计质量，防范审计风险，严格审计纪律，审计组全体人员承诺如下：</w:t>
      </w:r>
    </w:p>
    <w:p w14:paraId="27BF8E95">
      <w:pPr>
        <w:spacing w:line="500" w:lineRule="exact"/>
        <w:ind w:firstLine="560" w:firstLineChars="200"/>
        <w:rPr>
          <w:rFonts w:eastAsia="仿宋_GB2312"/>
          <w:sz w:val="28"/>
          <w:szCs w:val="28"/>
        </w:rPr>
      </w:pPr>
      <w:r>
        <w:rPr>
          <w:rFonts w:eastAsia="仿宋_GB2312"/>
          <w:sz w:val="28"/>
          <w:szCs w:val="28"/>
        </w:rPr>
        <w:t>1.严格遵守国家法律、法规、规章，认真执行审计人员相关纪律规定和审计职业道德规范、廉洁纪律和回避制度。</w:t>
      </w:r>
    </w:p>
    <w:p w14:paraId="7ACDB401">
      <w:pPr>
        <w:spacing w:line="500" w:lineRule="exact"/>
        <w:ind w:firstLine="560" w:firstLineChars="200"/>
        <w:rPr>
          <w:rFonts w:eastAsia="仿宋_GB2312"/>
          <w:sz w:val="28"/>
          <w:szCs w:val="28"/>
        </w:rPr>
      </w:pPr>
      <w:r>
        <w:rPr>
          <w:rFonts w:eastAsia="仿宋_GB2312"/>
          <w:sz w:val="28"/>
          <w:szCs w:val="28"/>
        </w:rPr>
        <w:t>2.坚守客观、公正的执业原则，尽职守责，对收集的审计证据，形成的工作底稿、审计结论、审计报告的真实性、合法性负责。</w:t>
      </w:r>
    </w:p>
    <w:p w14:paraId="407F8E50">
      <w:pPr>
        <w:spacing w:line="500" w:lineRule="exact"/>
        <w:ind w:firstLine="560" w:firstLineChars="200"/>
        <w:rPr>
          <w:rFonts w:eastAsia="仿宋_GB2312"/>
          <w:sz w:val="28"/>
          <w:szCs w:val="28"/>
        </w:rPr>
      </w:pPr>
      <w:r>
        <w:rPr>
          <w:rFonts w:eastAsia="仿宋_GB2312"/>
          <w:sz w:val="28"/>
          <w:szCs w:val="28"/>
        </w:rPr>
        <w:t>3.不接受被审计单位和关联方的宴请和娱乐性邀请。</w:t>
      </w:r>
    </w:p>
    <w:p w14:paraId="788367F4">
      <w:pPr>
        <w:spacing w:line="500" w:lineRule="exact"/>
        <w:ind w:firstLine="560" w:firstLineChars="200"/>
        <w:rPr>
          <w:rFonts w:eastAsia="仿宋_GB2312"/>
          <w:sz w:val="28"/>
          <w:szCs w:val="28"/>
        </w:rPr>
      </w:pPr>
      <w:r>
        <w:rPr>
          <w:rFonts w:eastAsia="仿宋_GB2312"/>
          <w:sz w:val="28"/>
          <w:szCs w:val="28"/>
        </w:rPr>
        <w:t>4.不索取、收受合同约定报酬以外的现金、有价证券和其他财物。</w:t>
      </w:r>
    </w:p>
    <w:p w14:paraId="6437F420">
      <w:pPr>
        <w:spacing w:line="500" w:lineRule="exact"/>
        <w:ind w:firstLine="560" w:firstLineChars="200"/>
        <w:rPr>
          <w:rFonts w:eastAsia="仿宋_GB2312"/>
          <w:sz w:val="28"/>
          <w:szCs w:val="28"/>
        </w:rPr>
      </w:pPr>
      <w:r>
        <w:rPr>
          <w:rFonts w:eastAsia="仿宋_GB2312"/>
          <w:sz w:val="28"/>
          <w:szCs w:val="28"/>
        </w:rPr>
        <w:t>5.不利用工作之便谋取不正当的利益，</w:t>
      </w:r>
      <w:r>
        <w:rPr>
          <w:rFonts w:hint="eastAsia" w:eastAsia="仿宋_GB2312"/>
          <w:sz w:val="28"/>
          <w:szCs w:val="28"/>
        </w:rPr>
        <w:t>本单位、本单位工作人员</w:t>
      </w:r>
      <w:r>
        <w:rPr>
          <w:rFonts w:eastAsia="仿宋_GB2312"/>
          <w:sz w:val="28"/>
          <w:szCs w:val="28"/>
        </w:rPr>
        <w:t>及亲属不参与四川</w:t>
      </w:r>
      <w:r>
        <w:rPr>
          <w:rFonts w:hint="eastAsia" w:eastAsia="仿宋_GB2312"/>
          <w:sz w:val="28"/>
          <w:szCs w:val="28"/>
          <w:lang w:val="en-US" w:eastAsia="zh-CN"/>
        </w:rPr>
        <w:t>铁路发展</w:t>
      </w:r>
      <w:r>
        <w:rPr>
          <w:rFonts w:eastAsia="仿宋_GB2312"/>
          <w:sz w:val="28"/>
          <w:szCs w:val="28"/>
        </w:rPr>
        <w:t>有限公司</w:t>
      </w:r>
      <w:r>
        <w:rPr>
          <w:rFonts w:hint="eastAsia" w:eastAsia="仿宋_GB2312"/>
          <w:sz w:val="28"/>
          <w:szCs w:val="28"/>
        </w:rPr>
        <w:t>及被审计单位</w:t>
      </w:r>
      <w:r>
        <w:rPr>
          <w:rFonts w:eastAsia="仿宋_GB2312"/>
          <w:sz w:val="28"/>
          <w:szCs w:val="28"/>
        </w:rPr>
        <w:t>有关的材料和设备供应、工程承包等经济活动。</w:t>
      </w:r>
    </w:p>
    <w:p w14:paraId="519D4C76">
      <w:pPr>
        <w:spacing w:line="500" w:lineRule="exact"/>
        <w:ind w:firstLine="560" w:firstLineChars="200"/>
        <w:rPr>
          <w:rFonts w:eastAsia="仿宋_GB2312"/>
          <w:sz w:val="28"/>
          <w:szCs w:val="28"/>
        </w:rPr>
      </w:pPr>
      <w:r>
        <w:rPr>
          <w:rFonts w:eastAsia="仿宋_GB2312"/>
          <w:sz w:val="28"/>
          <w:szCs w:val="28"/>
        </w:rPr>
        <w:t>6.发现虚假材料或事实及时报告、不隐瞒重要事实或者有其他弄虚作假行为。</w:t>
      </w:r>
    </w:p>
    <w:tbl>
      <w:tblPr>
        <w:tblStyle w:val="40"/>
        <w:tblpPr w:leftFromText="180" w:rightFromText="180" w:vertAnchor="text" w:horzAnchor="page" w:tblpX="5477" w:tblpY="1418"/>
        <w:tblOverlap w:val="never"/>
        <w:tblW w:w="4831" w:type="dxa"/>
        <w:tblInd w:w="0" w:type="dxa"/>
        <w:tblLayout w:type="fixed"/>
        <w:tblCellMar>
          <w:top w:w="0" w:type="dxa"/>
          <w:left w:w="0" w:type="dxa"/>
          <w:bottom w:w="0" w:type="dxa"/>
          <w:right w:w="0" w:type="dxa"/>
        </w:tblCellMar>
      </w:tblPr>
      <w:tblGrid>
        <w:gridCol w:w="4831"/>
      </w:tblGrid>
      <w:tr w14:paraId="592019C3">
        <w:tblPrEx>
          <w:tblCellMar>
            <w:top w:w="0" w:type="dxa"/>
            <w:left w:w="0" w:type="dxa"/>
            <w:bottom w:w="0" w:type="dxa"/>
            <w:right w:w="0" w:type="dxa"/>
          </w:tblCellMar>
        </w:tblPrEx>
        <w:trPr>
          <w:trHeight w:val="475" w:hRule="atLeast"/>
        </w:trPr>
        <w:tc>
          <w:tcPr>
            <w:tcW w:w="4831" w:type="dxa"/>
          </w:tcPr>
          <w:p w14:paraId="1FE61CF5">
            <w:pPr>
              <w:pStyle w:val="105"/>
              <w:tabs>
                <w:tab w:val="left" w:pos="1376"/>
                <w:tab w:val="left" w:pos="3162"/>
              </w:tabs>
              <w:spacing w:line="500" w:lineRule="exact"/>
              <w:rPr>
                <w:rFonts w:ascii="Times New Roman" w:hAnsi="Times New Roman" w:eastAsia="仿宋_GB2312" w:cs="Times New Roman"/>
                <w:sz w:val="28"/>
                <w:szCs w:val="28"/>
              </w:rPr>
            </w:pPr>
            <w:r>
              <w:rPr>
                <w:rFonts w:ascii="Times New Roman" w:hAnsi="Times New Roman" w:eastAsia="仿宋_GB2312" w:cs="Times New Roman"/>
                <w:sz w:val="28"/>
                <w:szCs w:val="28"/>
              </w:rPr>
              <w:t>乙方</w:t>
            </w:r>
            <w:r>
              <w:rPr>
                <w:rFonts w:ascii="Times New Roman" w:hAnsi="Times New Roman" w:eastAsia="仿宋_GB2312" w:cs="Times New Roman"/>
                <w:spacing w:val="-3"/>
                <w:sz w:val="28"/>
                <w:szCs w:val="28"/>
              </w:rPr>
              <w:t>：</w:t>
            </w:r>
            <w:r>
              <w:rPr>
                <w:rFonts w:ascii="Times New Roman" w:hAnsi="Times New Roman" w:eastAsia="仿宋_GB2312" w:cs="Times New Roman"/>
                <w:spacing w:val="-3"/>
                <w:sz w:val="28"/>
                <w:szCs w:val="28"/>
                <w:u w:val="single"/>
              </w:rPr>
              <w:tab/>
            </w:r>
            <w:r>
              <w:rPr>
                <w:rFonts w:ascii="Times New Roman" w:hAnsi="Times New Roman" w:eastAsia="仿宋_GB2312" w:cs="Times New Roman"/>
                <w:sz w:val="28"/>
                <w:szCs w:val="28"/>
                <w:u w:val="single"/>
              </w:rPr>
              <w:t>（</w:t>
            </w:r>
            <w:r>
              <w:rPr>
                <w:rFonts w:ascii="Times New Roman" w:hAnsi="Times New Roman" w:eastAsia="仿宋_GB2312" w:cs="Times New Roman"/>
                <w:spacing w:val="-3"/>
                <w:sz w:val="28"/>
                <w:szCs w:val="28"/>
                <w:u w:val="single"/>
              </w:rPr>
              <w:t>单</w:t>
            </w:r>
            <w:r>
              <w:rPr>
                <w:rFonts w:ascii="Times New Roman" w:hAnsi="Times New Roman" w:eastAsia="仿宋_GB2312" w:cs="Times New Roman"/>
                <w:sz w:val="28"/>
                <w:szCs w:val="28"/>
                <w:u w:val="single"/>
              </w:rPr>
              <w:t>位</w:t>
            </w:r>
            <w:r>
              <w:rPr>
                <w:rFonts w:ascii="Times New Roman" w:hAnsi="Times New Roman" w:eastAsia="仿宋_GB2312" w:cs="Times New Roman"/>
                <w:spacing w:val="-3"/>
                <w:sz w:val="28"/>
                <w:szCs w:val="28"/>
                <w:u w:val="single"/>
              </w:rPr>
              <w:t>全</w:t>
            </w:r>
            <w:r>
              <w:rPr>
                <w:rFonts w:ascii="Times New Roman" w:hAnsi="Times New Roman" w:eastAsia="仿宋_GB2312" w:cs="Times New Roman"/>
                <w:sz w:val="28"/>
                <w:szCs w:val="28"/>
                <w:u w:val="single"/>
              </w:rPr>
              <w:t>称）</w:t>
            </w:r>
            <w:r>
              <w:rPr>
                <w:rFonts w:ascii="Times New Roman" w:hAnsi="Times New Roman" w:eastAsia="仿宋_GB2312" w:cs="Times New Roman"/>
                <w:sz w:val="28"/>
                <w:szCs w:val="28"/>
                <w:u w:val="single"/>
              </w:rPr>
              <w:tab/>
            </w:r>
            <w:r>
              <w:rPr>
                <w:rFonts w:ascii="Times New Roman" w:hAnsi="Times New Roman" w:eastAsia="仿宋_GB2312" w:cs="Times New Roman"/>
                <w:spacing w:val="-3"/>
                <w:sz w:val="28"/>
                <w:szCs w:val="28"/>
              </w:rPr>
              <w:t>（</w:t>
            </w:r>
            <w:r>
              <w:rPr>
                <w:rFonts w:ascii="Times New Roman" w:hAnsi="Times New Roman" w:eastAsia="仿宋_GB2312" w:cs="Times New Roman"/>
                <w:sz w:val="28"/>
                <w:szCs w:val="28"/>
              </w:rPr>
              <w:t>盖</w:t>
            </w:r>
            <w:r>
              <w:rPr>
                <w:rFonts w:ascii="Times New Roman" w:hAnsi="Times New Roman" w:eastAsia="仿宋_GB2312" w:cs="Times New Roman"/>
                <w:spacing w:val="-3"/>
                <w:sz w:val="28"/>
                <w:szCs w:val="28"/>
              </w:rPr>
              <w:t>单</w:t>
            </w:r>
            <w:r>
              <w:rPr>
                <w:rFonts w:ascii="Times New Roman" w:hAnsi="Times New Roman" w:eastAsia="仿宋_GB2312" w:cs="Times New Roman"/>
                <w:sz w:val="28"/>
                <w:szCs w:val="28"/>
              </w:rPr>
              <w:t>位</w:t>
            </w:r>
            <w:r>
              <w:rPr>
                <w:rFonts w:ascii="Times New Roman" w:hAnsi="Times New Roman" w:eastAsia="仿宋_GB2312" w:cs="Times New Roman"/>
                <w:spacing w:val="-3"/>
                <w:sz w:val="28"/>
                <w:szCs w:val="28"/>
              </w:rPr>
              <w:t>章</w:t>
            </w:r>
            <w:r>
              <w:rPr>
                <w:rFonts w:ascii="Times New Roman" w:hAnsi="Times New Roman" w:eastAsia="仿宋_GB2312" w:cs="Times New Roman"/>
                <w:sz w:val="28"/>
                <w:szCs w:val="28"/>
              </w:rPr>
              <w:t>）</w:t>
            </w:r>
          </w:p>
        </w:tc>
      </w:tr>
      <w:tr w14:paraId="60237AB8">
        <w:tblPrEx>
          <w:tblCellMar>
            <w:top w:w="0" w:type="dxa"/>
            <w:left w:w="0" w:type="dxa"/>
            <w:bottom w:w="0" w:type="dxa"/>
            <w:right w:w="0" w:type="dxa"/>
          </w:tblCellMar>
        </w:tblPrEx>
        <w:trPr>
          <w:trHeight w:val="823" w:hRule="atLeast"/>
        </w:trPr>
        <w:tc>
          <w:tcPr>
            <w:tcW w:w="4831" w:type="dxa"/>
          </w:tcPr>
          <w:p w14:paraId="1F79E4B0">
            <w:pPr>
              <w:pStyle w:val="105"/>
              <w:spacing w:line="500" w:lineRule="exact"/>
              <w:rPr>
                <w:rFonts w:ascii="Times New Roman" w:hAnsi="Times New Roman" w:eastAsia="仿宋_GB2312" w:cs="Times New Roman"/>
                <w:sz w:val="28"/>
                <w:szCs w:val="28"/>
              </w:rPr>
            </w:pPr>
            <w:r>
              <w:rPr>
                <w:rFonts w:hint="eastAsia" w:ascii="Times New Roman" w:hAnsi="Times New Roman" w:eastAsia="仿宋_GB2312" w:cs="Times New Roman"/>
                <w:sz w:val="28"/>
                <w:szCs w:val="28"/>
              </w:rPr>
              <w:t>负责</w:t>
            </w:r>
            <w:r>
              <w:rPr>
                <w:rFonts w:ascii="Times New Roman" w:hAnsi="Times New Roman" w:eastAsia="仿宋_GB2312" w:cs="Times New Roman"/>
                <w:sz w:val="28"/>
                <w:szCs w:val="28"/>
              </w:rPr>
              <w:t>人或委托代理人：</w:t>
            </w:r>
            <w:r>
              <w:rPr>
                <w:rFonts w:ascii="Times New Roman" w:hAnsi="Times New Roman" w:eastAsia="仿宋_GB2312" w:cs="Times New Roman"/>
                <w:spacing w:val="-3"/>
                <w:sz w:val="28"/>
                <w:szCs w:val="28"/>
              </w:rPr>
              <w:t>（</w:t>
            </w:r>
            <w:r>
              <w:rPr>
                <w:rFonts w:ascii="Times New Roman" w:hAnsi="Times New Roman" w:eastAsia="仿宋_GB2312" w:cs="Times New Roman"/>
                <w:spacing w:val="-1"/>
                <w:sz w:val="28"/>
                <w:szCs w:val="28"/>
              </w:rPr>
              <w:t>签</w:t>
            </w:r>
            <w:r>
              <w:rPr>
                <w:rFonts w:ascii="Times New Roman" w:hAnsi="Times New Roman" w:eastAsia="仿宋_GB2312" w:cs="Times New Roman"/>
                <w:spacing w:val="-3"/>
                <w:sz w:val="28"/>
                <w:szCs w:val="28"/>
              </w:rPr>
              <w:t>字</w:t>
            </w:r>
            <w:r>
              <w:rPr>
                <w:rFonts w:ascii="Times New Roman" w:hAnsi="Times New Roman" w:eastAsia="仿宋_GB2312" w:cs="Times New Roman"/>
                <w:sz w:val="28"/>
                <w:szCs w:val="28"/>
              </w:rPr>
              <w:t>）</w:t>
            </w:r>
          </w:p>
        </w:tc>
      </w:tr>
      <w:tr w14:paraId="0C73DFC7">
        <w:tblPrEx>
          <w:tblCellMar>
            <w:top w:w="0" w:type="dxa"/>
            <w:left w:w="0" w:type="dxa"/>
            <w:bottom w:w="0" w:type="dxa"/>
            <w:right w:w="0" w:type="dxa"/>
          </w:tblCellMar>
        </w:tblPrEx>
        <w:trPr>
          <w:trHeight w:val="741" w:hRule="atLeast"/>
        </w:trPr>
        <w:tc>
          <w:tcPr>
            <w:tcW w:w="4831" w:type="dxa"/>
          </w:tcPr>
          <w:p w14:paraId="65DB740D">
            <w:pPr>
              <w:pStyle w:val="105"/>
              <w:tabs>
                <w:tab w:val="left" w:pos="968"/>
                <w:tab w:val="left" w:pos="1808"/>
                <w:tab w:val="left" w:pos="2440"/>
                <w:tab w:val="left" w:pos="3069"/>
              </w:tabs>
              <w:spacing w:line="500" w:lineRule="exact"/>
              <w:rPr>
                <w:rFonts w:ascii="Times New Roman" w:hAnsi="Times New Roman" w:eastAsia="仿宋_GB2312" w:cs="Times New Roman"/>
                <w:sz w:val="28"/>
                <w:szCs w:val="28"/>
              </w:rPr>
            </w:pPr>
            <w:r>
              <w:rPr>
                <w:rFonts w:ascii="Times New Roman" w:hAnsi="Times New Roman" w:eastAsia="仿宋_GB2312" w:cs="Times New Roman"/>
                <w:sz w:val="28"/>
                <w:szCs w:val="28"/>
              </w:rPr>
              <w:t>日期：</w:t>
            </w:r>
            <w:r>
              <w:rPr>
                <w:rFonts w:ascii="Times New Roman" w:hAnsi="Times New Roman" w:eastAsia="仿宋_GB2312" w:cs="Times New Roman"/>
                <w:sz w:val="28"/>
                <w:szCs w:val="28"/>
                <w:u w:val="single"/>
              </w:rPr>
              <w:tab/>
            </w:r>
            <w:r>
              <w:rPr>
                <w:rFonts w:ascii="Times New Roman" w:hAnsi="Times New Roman" w:eastAsia="仿宋_GB2312" w:cs="Times New Roman"/>
                <w:sz w:val="28"/>
                <w:szCs w:val="28"/>
                <w:u w:val="single"/>
              </w:rPr>
              <w:t xml:space="preserve">  </w:t>
            </w:r>
            <w:r>
              <w:rPr>
                <w:rFonts w:ascii="Times New Roman" w:hAnsi="Times New Roman" w:eastAsia="仿宋_GB2312" w:cs="Times New Roman"/>
                <w:sz w:val="28"/>
                <w:szCs w:val="28"/>
              </w:rPr>
              <w:t>年</w:t>
            </w:r>
            <w:r>
              <w:rPr>
                <w:rFonts w:ascii="Times New Roman" w:hAnsi="Times New Roman" w:eastAsia="仿宋_GB2312" w:cs="Times New Roman"/>
                <w:sz w:val="28"/>
                <w:szCs w:val="28"/>
                <w:u w:val="single"/>
              </w:rPr>
              <w:tab/>
            </w:r>
            <w:r>
              <w:rPr>
                <w:rFonts w:ascii="Times New Roman" w:hAnsi="Times New Roman" w:eastAsia="仿宋_GB2312" w:cs="Times New Roman"/>
                <w:sz w:val="28"/>
                <w:szCs w:val="28"/>
              </w:rPr>
              <w:t>月</w:t>
            </w:r>
            <w:r>
              <w:rPr>
                <w:rFonts w:ascii="Times New Roman" w:hAnsi="Times New Roman" w:eastAsia="仿宋_GB2312" w:cs="Times New Roman"/>
                <w:sz w:val="28"/>
                <w:szCs w:val="28"/>
                <w:u w:val="single"/>
              </w:rPr>
              <w:tab/>
            </w:r>
            <w:r>
              <w:rPr>
                <w:rFonts w:ascii="Times New Roman" w:hAnsi="Times New Roman" w:eastAsia="仿宋_GB2312" w:cs="Times New Roman"/>
                <w:sz w:val="28"/>
                <w:szCs w:val="28"/>
                <w:u w:val="single"/>
              </w:rPr>
              <w:t xml:space="preserve">   </w:t>
            </w:r>
            <w:r>
              <w:rPr>
                <w:rFonts w:ascii="Times New Roman" w:hAnsi="Times New Roman" w:eastAsia="仿宋_GB2312" w:cs="Times New Roman"/>
                <w:sz w:val="28"/>
                <w:szCs w:val="28"/>
              </w:rPr>
              <w:t>日</w:t>
            </w:r>
          </w:p>
        </w:tc>
      </w:tr>
    </w:tbl>
    <w:p w14:paraId="1A8B26BB">
      <w:pPr>
        <w:spacing w:line="500" w:lineRule="exact"/>
        <w:ind w:firstLine="560" w:firstLineChars="200"/>
        <w:rPr>
          <w:rFonts w:eastAsia="仿宋_GB2312"/>
          <w:sz w:val="28"/>
          <w:szCs w:val="28"/>
        </w:rPr>
      </w:pPr>
      <w:r>
        <w:rPr>
          <w:rFonts w:eastAsia="仿宋_GB2312"/>
          <w:sz w:val="28"/>
          <w:szCs w:val="28"/>
        </w:rPr>
        <w:t>7.在审计期间，不得在工作地参与赌博、旅游等活动。</w:t>
      </w:r>
    </w:p>
    <w:p w14:paraId="6759A1EF">
      <w:pPr>
        <w:spacing w:line="500" w:lineRule="exact"/>
        <w:ind w:firstLine="560" w:firstLineChars="200"/>
        <w:rPr>
          <w:rFonts w:eastAsia="仿宋_GB2312"/>
          <w:sz w:val="28"/>
          <w:szCs w:val="28"/>
        </w:rPr>
      </w:pPr>
      <w:r>
        <w:rPr>
          <w:rFonts w:eastAsia="仿宋_GB2312"/>
          <w:sz w:val="28"/>
          <w:szCs w:val="28"/>
        </w:rPr>
        <w:t>本</w:t>
      </w:r>
      <w:r>
        <w:rPr>
          <w:rFonts w:hint="eastAsia" w:eastAsia="仿宋_GB2312"/>
          <w:sz w:val="28"/>
          <w:szCs w:val="28"/>
        </w:rPr>
        <w:t>单位</w:t>
      </w:r>
      <w:r>
        <w:rPr>
          <w:rFonts w:eastAsia="仿宋_GB2312"/>
          <w:sz w:val="28"/>
          <w:szCs w:val="28"/>
        </w:rPr>
        <w:t>如果违背以上承诺，在任何时期被查证属实，愿意接受处罚，承担经济赔偿责任。</w:t>
      </w:r>
    </w:p>
    <w:p w14:paraId="4CDFA62B">
      <w:pPr>
        <w:spacing w:line="520" w:lineRule="exact"/>
        <w:ind w:firstLine="560" w:firstLineChars="200"/>
        <w:rPr>
          <w:rFonts w:eastAsia="仿宋_GB2312"/>
          <w:sz w:val="28"/>
          <w:szCs w:val="28"/>
        </w:rPr>
      </w:pPr>
    </w:p>
    <w:p w14:paraId="3AF68CCC">
      <w:pPr>
        <w:spacing w:line="520" w:lineRule="exact"/>
        <w:rPr>
          <w:rFonts w:eastAsia="仿宋_GB2312"/>
          <w:sz w:val="28"/>
          <w:szCs w:val="28"/>
        </w:rPr>
      </w:pPr>
    </w:p>
    <w:p w14:paraId="0AC5C09A">
      <w:pPr>
        <w:rPr>
          <w:rStyle w:val="106"/>
          <w:rFonts w:ascii="仿宋_GB2312" w:hAnsi="仿宋_GB2312" w:eastAsia="仿宋_GB2312" w:cs="仿宋_GB2312"/>
          <w:b/>
          <w:sz w:val="28"/>
          <w:szCs w:val="28"/>
        </w:rPr>
      </w:pPr>
    </w:p>
    <w:p w14:paraId="18C1C5B8">
      <w:pPr>
        <w:pStyle w:val="115"/>
        <w:tabs>
          <w:tab w:val="left" w:pos="5220"/>
          <w:tab w:val="left" w:pos="5400"/>
          <w:tab w:val="left" w:pos="5580"/>
        </w:tabs>
        <w:snapToGrid w:val="0"/>
        <w:spacing w:line="360" w:lineRule="auto"/>
        <w:jc w:val="both"/>
        <w:textAlignment w:val="baseline"/>
        <w:outlineLvl w:val="0"/>
        <w:rPr>
          <w:rStyle w:val="106"/>
          <w:rFonts w:hint="eastAsia" w:ascii="仿宋_GB2312" w:hAnsi="仿宋_GB2312" w:eastAsia="仿宋_GB2312" w:cs="仿宋_GB2312"/>
          <w:b/>
          <w:sz w:val="48"/>
          <w:szCs w:val="48"/>
        </w:rPr>
      </w:pPr>
    </w:p>
    <w:p w14:paraId="6845C157">
      <w:pPr>
        <w:rPr>
          <w:rStyle w:val="106"/>
          <w:rFonts w:hint="eastAsia" w:ascii="仿宋_GB2312" w:hAnsi="仿宋_GB2312" w:eastAsia="仿宋_GB2312" w:cs="仿宋_GB2312"/>
          <w:b/>
          <w:sz w:val="48"/>
          <w:szCs w:val="48"/>
        </w:rPr>
      </w:pPr>
    </w:p>
    <w:p w14:paraId="225A13D8">
      <w:pPr>
        <w:pStyle w:val="2"/>
        <w:rPr>
          <w:rStyle w:val="106"/>
          <w:rFonts w:hint="eastAsia" w:ascii="仿宋_GB2312" w:hAnsi="仿宋_GB2312" w:eastAsia="仿宋_GB2312" w:cs="仿宋_GB2312"/>
          <w:b/>
          <w:sz w:val="48"/>
          <w:szCs w:val="48"/>
        </w:rPr>
      </w:pPr>
    </w:p>
    <w:p w14:paraId="4BB0E1F0">
      <w:pPr>
        <w:rPr>
          <w:rStyle w:val="106"/>
          <w:rFonts w:hint="eastAsia" w:ascii="仿宋_GB2312" w:hAnsi="仿宋_GB2312" w:eastAsia="仿宋_GB2312" w:cs="仿宋_GB2312"/>
          <w:b/>
          <w:sz w:val="48"/>
          <w:szCs w:val="48"/>
        </w:rPr>
      </w:pPr>
    </w:p>
    <w:p w14:paraId="4704CACB">
      <w:pPr>
        <w:pStyle w:val="2"/>
        <w:rPr>
          <w:rStyle w:val="106"/>
          <w:rFonts w:hint="eastAsia" w:ascii="仿宋_GB2312" w:hAnsi="仿宋_GB2312" w:eastAsia="仿宋_GB2312" w:cs="仿宋_GB2312"/>
          <w:b/>
          <w:sz w:val="48"/>
          <w:szCs w:val="48"/>
        </w:rPr>
      </w:pPr>
    </w:p>
    <w:p w14:paraId="77234A67">
      <w:pPr>
        <w:rPr>
          <w:rStyle w:val="106"/>
          <w:rFonts w:hint="eastAsia" w:ascii="仿宋_GB2312" w:hAnsi="仿宋_GB2312" w:eastAsia="仿宋_GB2312" w:cs="仿宋_GB2312"/>
          <w:b/>
          <w:sz w:val="48"/>
          <w:szCs w:val="48"/>
        </w:rPr>
      </w:pPr>
    </w:p>
    <w:p w14:paraId="2006F631">
      <w:pPr>
        <w:pStyle w:val="2"/>
        <w:rPr>
          <w:rStyle w:val="106"/>
          <w:rFonts w:hint="eastAsia" w:ascii="仿宋_GB2312" w:hAnsi="仿宋_GB2312" w:eastAsia="仿宋_GB2312" w:cs="仿宋_GB2312"/>
          <w:b/>
          <w:sz w:val="48"/>
          <w:szCs w:val="48"/>
        </w:rPr>
      </w:pPr>
    </w:p>
    <w:p w14:paraId="59D9AED4">
      <w:pPr>
        <w:rPr>
          <w:rStyle w:val="106"/>
          <w:rFonts w:hint="eastAsia" w:ascii="仿宋_GB2312" w:hAnsi="仿宋_GB2312" w:eastAsia="仿宋_GB2312" w:cs="仿宋_GB2312"/>
          <w:b/>
          <w:sz w:val="48"/>
          <w:szCs w:val="48"/>
        </w:rPr>
      </w:pPr>
    </w:p>
    <w:p w14:paraId="07440984">
      <w:pPr>
        <w:pStyle w:val="2"/>
        <w:rPr>
          <w:rStyle w:val="106"/>
          <w:rFonts w:hint="eastAsia" w:ascii="仿宋_GB2312" w:hAnsi="仿宋_GB2312" w:eastAsia="仿宋_GB2312" w:cs="仿宋_GB2312"/>
          <w:b/>
          <w:sz w:val="48"/>
          <w:szCs w:val="48"/>
        </w:rPr>
      </w:pPr>
    </w:p>
    <w:p w14:paraId="58726C65">
      <w:pPr>
        <w:rPr>
          <w:rFonts w:hint="eastAsia"/>
        </w:rPr>
      </w:pPr>
    </w:p>
    <w:p w14:paraId="2B30BFA4">
      <w:pPr>
        <w:pStyle w:val="115"/>
        <w:tabs>
          <w:tab w:val="left" w:pos="5220"/>
          <w:tab w:val="left" w:pos="5400"/>
          <w:tab w:val="left" w:pos="5580"/>
        </w:tabs>
        <w:snapToGrid w:val="0"/>
        <w:spacing w:line="360" w:lineRule="auto"/>
        <w:textAlignment w:val="baseline"/>
        <w:outlineLvl w:val="0"/>
        <w:rPr>
          <w:rStyle w:val="106"/>
          <w:rFonts w:ascii="仿宋_GB2312" w:hAnsi="仿宋_GB2312" w:eastAsia="仿宋_GB2312" w:cs="仿宋_GB2312"/>
          <w:b/>
          <w:sz w:val="48"/>
          <w:szCs w:val="48"/>
        </w:rPr>
      </w:pPr>
      <w:r>
        <w:rPr>
          <w:rStyle w:val="106"/>
          <w:rFonts w:hint="eastAsia" w:ascii="仿宋_GB2312" w:hAnsi="仿宋_GB2312" w:eastAsia="仿宋_GB2312" w:cs="仿宋_GB2312"/>
          <w:b/>
          <w:sz w:val="48"/>
          <w:szCs w:val="48"/>
        </w:rPr>
        <w:t>第五章  比选申请文件格式</w:t>
      </w:r>
    </w:p>
    <w:p w14:paraId="0834C8C7">
      <w:pPr>
        <w:spacing w:line="900" w:lineRule="auto"/>
        <w:jc w:val="center"/>
        <w:rPr>
          <w:b/>
          <w:bCs/>
          <w:kern w:val="44"/>
          <w:sz w:val="32"/>
          <w:szCs w:val="32"/>
        </w:rPr>
      </w:pPr>
      <w:r>
        <w:rPr>
          <w:b/>
          <w:bCs/>
          <w:kern w:val="44"/>
          <w:sz w:val="32"/>
          <w:szCs w:val="32"/>
        </w:rPr>
        <w:br w:type="page"/>
      </w:r>
      <w:bookmarkEnd w:id="303"/>
      <w:bookmarkEnd w:id="304"/>
      <w:bookmarkEnd w:id="305"/>
      <w:bookmarkEnd w:id="306"/>
      <w:bookmarkEnd w:id="307"/>
      <w:bookmarkEnd w:id="308"/>
      <w:bookmarkEnd w:id="309"/>
      <w:bookmarkEnd w:id="310"/>
    </w:p>
    <w:p w14:paraId="6BF1FF09">
      <w:pPr>
        <w:spacing w:line="900" w:lineRule="auto"/>
        <w:jc w:val="both"/>
        <w:rPr>
          <w:rFonts w:ascii="宋体" w:hAnsi="宋体" w:cs="宋体"/>
          <w:b/>
          <w:bCs/>
          <w:spacing w:val="-20"/>
          <w:kern w:val="10"/>
          <w:sz w:val="48"/>
          <w:szCs w:val="48"/>
        </w:rPr>
      </w:pPr>
    </w:p>
    <w:p w14:paraId="3DD1F115">
      <w:pPr>
        <w:spacing w:line="900" w:lineRule="auto"/>
        <w:jc w:val="center"/>
        <w:rPr>
          <w:rFonts w:ascii="宋体" w:hAnsi="宋体" w:cs="宋体"/>
          <w:b/>
          <w:bCs/>
          <w:spacing w:val="-20"/>
          <w:kern w:val="10"/>
          <w:sz w:val="48"/>
          <w:szCs w:val="48"/>
        </w:rPr>
      </w:pPr>
      <w:r>
        <w:rPr>
          <w:rFonts w:hint="eastAsia" w:ascii="宋体" w:hAnsi="宋体" w:cs="宋体"/>
          <w:b/>
          <w:bCs/>
          <w:spacing w:val="-20"/>
          <w:kern w:val="10"/>
          <w:sz w:val="48"/>
          <w:szCs w:val="48"/>
        </w:rPr>
        <w:t>四川铁路</w:t>
      </w:r>
      <w:r>
        <w:rPr>
          <w:rFonts w:hint="eastAsia" w:ascii="宋体" w:hAnsi="宋体" w:cs="宋体"/>
          <w:b/>
          <w:bCs/>
          <w:spacing w:val="-20"/>
          <w:kern w:val="10"/>
          <w:sz w:val="48"/>
          <w:szCs w:val="48"/>
          <w:lang w:val="en-US" w:eastAsia="zh-CN"/>
        </w:rPr>
        <w:t>发展</w:t>
      </w:r>
      <w:r>
        <w:rPr>
          <w:rFonts w:hint="eastAsia" w:ascii="宋体" w:hAnsi="宋体" w:cs="宋体"/>
          <w:b/>
          <w:bCs/>
          <w:spacing w:val="-20"/>
          <w:kern w:val="10"/>
          <w:sz w:val="48"/>
          <w:szCs w:val="48"/>
        </w:rPr>
        <w:t>有限公司</w:t>
      </w:r>
    </w:p>
    <w:p w14:paraId="3A1A935D">
      <w:pPr>
        <w:spacing w:line="900" w:lineRule="auto"/>
        <w:jc w:val="center"/>
        <w:rPr>
          <w:rFonts w:ascii="宋体" w:hAnsi="宋体" w:cs="宋体"/>
          <w:b/>
          <w:bCs/>
          <w:spacing w:val="-20"/>
          <w:kern w:val="10"/>
          <w:sz w:val="48"/>
          <w:szCs w:val="48"/>
        </w:rPr>
      </w:pPr>
      <w:r>
        <w:rPr>
          <w:rFonts w:hint="eastAsia" w:eastAsia="仿宋_GB2312"/>
          <w:color w:val="000000"/>
          <w:sz w:val="48"/>
          <w:szCs w:val="48"/>
        </w:rPr>
        <w:t>2025</w:t>
      </w:r>
      <w:r>
        <w:rPr>
          <w:rFonts w:hint="eastAsia" w:ascii="宋体" w:hAnsi="宋体" w:cs="宋体"/>
          <w:b/>
          <w:bCs/>
          <w:spacing w:val="-20"/>
          <w:kern w:val="10"/>
          <w:sz w:val="48"/>
          <w:szCs w:val="48"/>
        </w:rPr>
        <w:t>年审计项目</w:t>
      </w:r>
    </w:p>
    <w:p w14:paraId="28941D5F">
      <w:pPr>
        <w:snapToGrid w:val="0"/>
        <w:spacing w:line="360" w:lineRule="auto"/>
        <w:jc w:val="center"/>
        <w:rPr>
          <w:rFonts w:ascii="宋体" w:hAnsi="宋体" w:cs="宋体"/>
          <w:sz w:val="44"/>
          <w:szCs w:val="44"/>
        </w:rPr>
      </w:pPr>
    </w:p>
    <w:p w14:paraId="55377D08">
      <w:pPr>
        <w:snapToGrid w:val="0"/>
        <w:spacing w:line="360" w:lineRule="auto"/>
        <w:jc w:val="center"/>
        <w:rPr>
          <w:rFonts w:ascii="宋体" w:hAnsi="宋体" w:cs="宋体"/>
          <w:sz w:val="44"/>
          <w:szCs w:val="44"/>
        </w:rPr>
      </w:pPr>
    </w:p>
    <w:p w14:paraId="4CC48C99">
      <w:pPr>
        <w:snapToGrid w:val="0"/>
        <w:spacing w:line="360" w:lineRule="auto"/>
        <w:jc w:val="center"/>
        <w:rPr>
          <w:rStyle w:val="106"/>
          <w:rFonts w:ascii="仿宋_GB2312" w:hAnsi="仿宋_GB2312" w:eastAsia="仿宋_GB2312" w:cs="仿宋_GB2312"/>
          <w:b/>
          <w:bCs/>
          <w:sz w:val="240"/>
          <w:szCs w:val="240"/>
        </w:rPr>
      </w:pPr>
      <w:r>
        <w:rPr>
          <w:rFonts w:hint="eastAsia" w:ascii="宋体" w:hAnsi="宋体" w:cs="宋体"/>
          <w:sz w:val="44"/>
          <w:szCs w:val="44"/>
        </w:rPr>
        <w:t>比选申请文件</w:t>
      </w:r>
    </w:p>
    <w:p w14:paraId="2B52AA9E">
      <w:pPr>
        <w:snapToGrid w:val="0"/>
        <w:spacing w:line="360" w:lineRule="auto"/>
        <w:jc w:val="center"/>
        <w:rPr>
          <w:rStyle w:val="106"/>
          <w:rFonts w:ascii="仿宋_GB2312" w:hAnsi="仿宋_GB2312" w:eastAsia="仿宋_GB2312" w:cs="仿宋_GB2312"/>
          <w:bCs/>
          <w:sz w:val="48"/>
        </w:rPr>
      </w:pPr>
    </w:p>
    <w:p w14:paraId="1D682B7E">
      <w:pPr>
        <w:pStyle w:val="108"/>
        <w:snapToGrid w:val="0"/>
        <w:spacing w:after="0" w:line="360" w:lineRule="auto"/>
        <w:textAlignment w:val="baseline"/>
        <w:rPr>
          <w:rStyle w:val="106"/>
          <w:rFonts w:ascii="仿宋_GB2312" w:hAnsi="仿宋_GB2312" w:eastAsia="仿宋_GB2312" w:cs="仿宋_GB2312"/>
          <w:color w:val="auto"/>
        </w:rPr>
      </w:pPr>
    </w:p>
    <w:p w14:paraId="40594E2D">
      <w:pPr>
        <w:pStyle w:val="108"/>
        <w:snapToGrid w:val="0"/>
        <w:spacing w:after="0" w:line="360" w:lineRule="auto"/>
        <w:textAlignment w:val="baseline"/>
        <w:rPr>
          <w:rStyle w:val="106"/>
          <w:rFonts w:ascii="仿宋_GB2312" w:hAnsi="仿宋_GB2312" w:eastAsia="仿宋_GB2312" w:cs="仿宋_GB2312"/>
          <w:color w:val="auto"/>
        </w:rPr>
      </w:pPr>
    </w:p>
    <w:p w14:paraId="3D18E02D">
      <w:pPr>
        <w:snapToGrid w:val="0"/>
        <w:spacing w:line="360" w:lineRule="auto"/>
        <w:jc w:val="center"/>
        <w:rPr>
          <w:rStyle w:val="106"/>
          <w:rFonts w:ascii="仿宋_GB2312" w:hAnsi="仿宋_GB2312" w:eastAsia="仿宋_GB2312" w:cs="仿宋_GB2312"/>
          <w:bCs/>
        </w:rPr>
      </w:pPr>
    </w:p>
    <w:p w14:paraId="7E5CF14A">
      <w:pPr>
        <w:snapToGrid w:val="0"/>
        <w:spacing w:line="360" w:lineRule="auto"/>
        <w:jc w:val="center"/>
        <w:rPr>
          <w:rStyle w:val="106"/>
          <w:rFonts w:ascii="仿宋_GB2312" w:hAnsi="仿宋_GB2312" w:eastAsia="仿宋_GB2312" w:cs="仿宋_GB2312"/>
          <w:bCs/>
        </w:rPr>
      </w:pPr>
    </w:p>
    <w:p w14:paraId="4EA1A702">
      <w:pPr>
        <w:snapToGrid w:val="0"/>
        <w:spacing w:line="360" w:lineRule="auto"/>
        <w:jc w:val="center"/>
        <w:rPr>
          <w:rStyle w:val="106"/>
          <w:rFonts w:ascii="仿宋_GB2312" w:hAnsi="仿宋_GB2312" w:eastAsia="仿宋_GB2312" w:cs="仿宋_GB2312"/>
          <w:bCs/>
        </w:rPr>
      </w:pPr>
    </w:p>
    <w:p w14:paraId="2A90CC9F">
      <w:pPr>
        <w:pStyle w:val="39"/>
        <w:numPr>
          <w:ilvl w:val="0"/>
          <w:numId w:val="0"/>
        </w:numPr>
      </w:pPr>
    </w:p>
    <w:p w14:paraId="1006C1E3">
      <w:pPr>
        <w:snapToGrid w:val="0"/>
        <w:spacing w:line="360" w:lineRule="auto"/>
        <w:jc w:val="center"/>
        <w:rPr>
          <w:rStyle w:val="106"/>
          <w:rFonts w:ascii="仿宋_GB2312" w:hAnsi="仿宋_GB2312" w:eastAsia="仿宋_GB2312" w:cs="仿宋_GB2312"/>
          <w:bCs/>
        </w:rPr>
      </w:pPr>
    </w:p>
    <w:p w14:paraId="6E48D7EF">
      <w:pPr>
        <w:snapToGrid w:val="0"/>
        <w:spacing w:line="360" w:lineRule="auto"/>
        <w:ind w:firstLine="560" w:firstLineChars="200"/>
        <w:jc w:val="center"/>
        <w:rPr>
          <w:rStyle w:val="106"/>
          <w:rFonts w:ascii="仿宋_GB2312" w:hAnsi="仿宋_GB2312" w:eastAsia="仿宋_GB2312" w:cs="仿宋_GB2312"/>
          <w:bCs/>
          <w:sz w:val="28"/>
          <w:szCs w:val="28"/>
        </w:rPr>
      </w:pPr>
      <w:r>
        <w:rPr>
          <w:rStyle w:val="106"/>
          <w:rFonts w:hint="eastAsia" w:ascii="仿宋_GB2312" w:hAnsi="仿宋_GB2312" w:eastAsia="仿宋_GB2312" w:cs="仿宋_GB2312"/>
          <w:bCs/>
          <w:sz w:val="28"/>
          <w:szCs w:val="28"/>
        </w:rPr>
        <w:t xml:space="preserve"> </w:t>
      </w:r>
    </w:p>
    <w:p w14:paraId="7B90EE0C">
      <w:pPr>
        <w:snapToGrid w:val="0"/>
        <w:spacing w:line="360" w:lineRule="auto"/>
        <w:ind w:firstLine="640" w:firstLineChars="200"/>
        <w:jc w:val="center"/>
        <w:rPr>
          <w:rStyle w:val="106"/>
          <w:rFonts w:ascii="仿宋_GB2312" w:hAnsi="仿宋_GB2312" w:eastAsia="仿宋_GB2312" w:cs="仿宋_GB2312"/>
          <w:bCs/>
          <w:sz w:val="32"/>
          <w:szCs w:val="32"/>
          <w:u w:val="single"/>
        </w:rPr>
      </w:pPr>
      <w:r>
        <w:rPr>
          <w:rStyle w:val="106"/>
          <w:rFonts w:ascii="仿宋_GB2312" w:hAnsi="仿宋_GB2312" w:eastAsia="仿宋_GB2312" w:cs="仿宋_GB2312"/>
          <w:bCs/>
          <w:sz w:val="32"/>
          <w:szCs w:val="32"/>
        </w:rPr>
        <w:t xml:space="preserve"> </w:t>
      </w:r>
      <w:r>
        <w:rPr>
          <w:rStyle w:val="106"/>
          <w:rFonts w:hint="eastAsia" w:ascii="仿宋_GB2312" w:hAnsi="仿宋_GB2312" w:eastAsia="仿宋_GB2312" w:cs="仿宋_GB2312"/>
          <w:bCs/>
          <w:sz w:val="32"/>
          <w:szCs w:val="32"/>
          <w:lang w:val="en-US" w:eastAsia="zh-CN"/>
        </w:rPr>
        <w:t xml:space="preserve">  </w:t>
      </w:r>
      <w:r>
        <w:rPr>
          <w:rStyle w:val="106"/>
          <w:rFonts w:hint="eastAsia" w:ascii="仿宋_GB2312" w:hAnsi="仿宋_GB2312" w:eastAsia="仿宋_GB2312" w:cs="仿宋_GB2312"/>
          <w:bCs/>
          <w:sz w:val="32"/>
          <w:szCs w:val="32"/>
        </w:rPr>
        <w:t>比选申请人：</w:t>
      </w:r>
      <w:r>
        <w:rPr>
          <w:rStyle w:val="106"/>
          <w:rFonts w:hint="eastAsia" w:ascii="仿宋_GB2312" w:hAnsi="仿宋_GB2312" w:eastAsia="仿宋_GB2312" w:cs="仿宋_GB2312"/>
          <w:bCs/>
          <w:sz w:val="32"/>
          <w:szCs w:val="32"/>
          <w:u w:val="single" w:color="000000"/>
        </w:rPr>
        <w:t xml:space="preserve">                 </w:t>
      </w:r>
      <w:r>
        <w:rPr>
          <w:rStyle w:val="106"/>
          <w:rFonts w:hint="eastAsia" w:ascii="仿宋_GB2312" w:hAnsi="仿宋_GB2312" w:eastAsia="仿宋_GB2312" w:cs="仿宋_GB2312"/>
          <w:bCs/>
          <w:sz w:val="32"/>
          <w:szCs w:val="32"/>
        </w:rPr>
        <w:t>（盖单位章）</w:t>
      </w:r>
    </w:p>
    <w:p w14:paraId="103C976A">
      <w:pPr>
        <w:snapToGrid w:val="0"/>
        <w:spacing w:line="360" w:lineRule="auto"/>
        <w:ind w:firstLine="1280" w:firstLineChars="400"/>
        <w:rPr>
          <w:rStyle w:val="106"/>
          <w:rFonts w:hint="eastAsia" w:ascii="仿宋_GB2312" w:hAnsi="仿宋_GB2312" w:eastAsia="仿宋_GB2312" w:cs="仿宋_GB2312"/>
          <w:bCs/>
          <w:sz w:val="32"/>
          <w:szCs w:val="32"/>
        </w:rPr>
      </w:pPr>
      <w:r>
        <w:rPr>
          <w:rStyle w:val="106"/>
          <w:rFonts w:hint="eastAsia" w:ascii="仿宋_GB2312" w:hAnsi="仿宋_GB2312" w:eastAsia="仿宋_GB2312" w:cs="仿宋_GB2312"/>
          <w:bCs/>
          <w:sz w:val="32"/>
          <w:szCs w:val="32"/>
        </w:rPr>
        <w:t>法定代表人或其委托代理人：</w:t>
      </w:r>
      <w:r>
        <w:rPr>
          <w:rStyle w:val="106"/>
          <w:rFonts w:hint="eastAsia" w:ascii="仿宋_GB2312" w:hAnsi="仿宋_GB2312" w:eastAsia="仿宋_GB2312" w:cs="仿宋_GB2312"/>
          <w:bCs/>
          <w:sz w:val="32"/>
          <w:szCs w:val="32"/>
          <w:u w:val="single"/>
        </w:rPr>
        <w:t xml:space="preserve">            </w:t>
      </w:r>
      <w:r>
        <w:rPr>
          <w:rStyle w:val="106"/>
          <w:rFonts w:hint="eastAsia" w:ascii="仿宋_GB2312" w:hAnsi="仿宋_GB2312" w:eastAsia="仿宋_GB2312" w:cs="仿宋_GB2312"/>
          <w:bCs/>
          <w:sz w:val="32"/>
          <w:szCs w:val="32"/>
        </w:rPr>
        <w:t>(签字)</w:t>
      </w:r>
    </w:p>
    <w:p w14:paraId="020936BA">
      <w:pPr>
        <w:snapToGrid w:val="0"/>
        <w:spacing w:line="360" w:lineRule="auto"/>
        <w:ind w:firstLine="1920" w:firstLineChars="600"/>
        <w:rPr>
          <w:rStyle w:val="106"/>
          <w:rFonts w:ascii="仿宋_GB2312" w:hAnsi="仿宋_GB2312" w:eastAsia="仿宋_GB2312" w:cs="仿宋_GB2312"/>
          <w:bCs/>
          <w:sz w:val="32"/>
          <w:szCs w:val="32"/>
          <w:u w:val="single"/>
        </w:rPr>
      </w:pPr>
      <w:r>
        <w:rPr>
          <w:rStyle w:val="106"/>
          <w:rFonts w:hint="eastAsia" w:ascii="仿宋_GB2312" w:hAnsi="仿宋_GB2312" w:eastAsia="仿宋_GB2312" w:cs="仿宋_GB2312"/>
          <w:bCs/>
          <w:sz w:val="32"/>
          <w:szCs w:val="32"/>
        </w:rPr>
        <w:t>日      期：</w:t>
      </w:r>
      <w:r>
        <w:rPr>
          <w:rStyle w:val="106"/>
          <w:rFonts w:hint="eastAsia" w:ascii="仿宋_GB2312" w:hAnsi="仿宋_GB2312" w:eastAsia="仿宋_GB2312" w:cs="仿宋_GB2312"/>
          <w:bCs/>
          <w:sz w:val="32"/>
          <w:szCs w:val="32"/>
          <w:u w:val="single" w:color="000000"/>
        </w:rPr>
        <w:t xml:space="preserve">      </w:t>
      </w:r>
      <w:r>
        <w:rPr>
          <w:rStyle w:val="106"/>
          <w:rFonts w:hint="eastAsia" w:ascii="仿宋_GB2312" w:hAnsi="仿宋_GB2312" w:eastAsia="仿宋_GB2312" w:cs="仿宋_GB2312"/>
          <w:bCs/>
          <w:sz w:val="32"/>
          <w:szCs w:val="32"/>
        </w:rPr>
        <w:t>年</w:t>
      </w:r>
      <w:r>
        <w:rPr>
          <w:rStyle w:val="106"/>
          <w:rFonts w:hint="eastAsia" w:ascii="仿宋_GB2312" w:hAnsi="仿宋_GB2312" w:eastAsia="仿宋_GB2312" w:cs="仿宋_GB2312"/>
          <w:bCs/>
          <w:sz w:val="32"/>
          <w:szCs w:val="32"/>
          <w:u w:val="single" w:color="000000"/>
        </w:rPr>
        <w:t xml:space="preserve">    </w:t>
      </w:r>
      <w:r>
        <w:rPr>
          <w:rStyle w:val="106"/>
          <w:rFonts w:hint="eastAsia" w:ascii="仿宋_GB2312" w:hAnsi="仿宋_GB2312" w:eastAsia="仿宋_GB2312" w:cs="仿宋_GB2312"/>
          <w:bCs/>
          <w:sz w:val="32"/>
          <w:szCs w:val="32"/>
        </w:rPr>
        <w:t>月</w:t>
      </w:r>
      <w:r>
        <w:rPr>
          <w:rStyle w:val="106"/>
          <w:rFonts w:hint="eastAsia" w:ascii="仿宋_GB2312" w:hAnsi="仿宋_GB2312" w:eastAsia="仿宋_GB2312" w:cs="仿宋_GB2312"/>
          <w:bCs/>
          <w:sz w:val="32"/>
          <w:szCs w:val="32"/>
          <w:u w:val="single" w:color="000000"/>
        </w:rPr>
        <w:t xml:space="preserve">   </w:t>
      </w:r>
      <w:r>
        <w:rPr>
          <w:rStyle w:val="106"/>
          <w:rFonts w:ascii="仿宋_GB2312" w:hAnsi="仿宋_GB2312" w:eastAsia="仿宋_GB2312" w:cs="仿宋_GB2312"/>
          <w:bCs/>
          <w:sz w:val="32"/>
          <w:szCs w:val="32"/>
          <w:u w:val="single" w:color="000000"/>
        </w:rPr>
        <w:t xml:space="preserve"> </w:t>
      </w:r>
      <w:r>
        <w:rPr>
          <w:rStyle w:val="106"/>
          <w:rFonts w:hint="eastAsia" w:ascii="仿宋_GB2312" w:hAnsi="仿宋_GB2312" w:eastAsia="仿宋_GB2312" w:cs="仿宋_GB2312"/>
          <w:bCs/>
          <w:sz w:val="32"/>
          <w:szCs w:val="32"/>
        </w:rPr>
        <w:t>日</w:t>
      </w:r>
    </w:p>
    <w:p w14:paraId="3685347E">
      <w:pPr>
        <w:pStyle w:val="39"/>
        <w:numPr>
          <w:ilvl w:val="0"/>
          <w:numId w:val="0"/>
        </w:numPr>
        <w:spacing w:after="0" w:line="360" w:lineRule="auto"/>
        <w:ind w:left="257"/>
        <w:rPr>
          <w:rFonts w:ascii="仿宋_GB2312" w:hAnsi="仿宋_GB2312" w:eastAsia="仿宋_GB2312" w:cs="仿宋_GB2312"/>
        </w:rPr>
      </w:pPr>
    </w:p>
    <w:p w14:paraId="2F3BA516">
      <w:pPr>
        <w:rPr>
          <w:rFonts w:ascii="仿宋_GB2312" w:hAnsi="仿宋_GB2312" w:eastAsia="仿宋_GB2312" w:cs="仿宋_GB2312"/>
        </w:rPr>
      </w:pPr>
      <w:r>
        <w:rPr>
          <w:rFonts w:ascii="仿宋_GB2312" w:hAnsi="仿宋_GB2312" w:eastAsia="仿宋_GB2312" w:cs="仿宋_GB2312"/>
        </w:rPr>
        <w:br w:type="page"/>
      </w:r>
    </w:p>
    <w:p w14:paraId="1E390946">
      <w:pPr>
        <w:pStyle w:val="17"/>
      </w:pPr>
    </w:p>
    <w:p w14:paraId="0D257276">
      <w:pPr>
        <w:snapToGrid w:val="0"/>
        <w:spacing w:line="360" w:lineRule="auto"/>
        <w:ind w:firstLine="562" w:firstLineChars="200"/>
        <w:jc w:val="center"/>
        <w:rPr>
          <w:rStyle w:val="106"/>
          <w:rFonts w:ascii="仿宋_GB2312" w:hAnsi="仿宋_GB2312" w:eastAsia="仿宋_GB2312" w:cs="仿宋_GB2312"/>
          <w:sz w:val="28"/>
          <w:highlight w:val="none"/>
        </w:rPr>
      </w:pPr>
      <w:r>
        <w:rPr>
          <w:rStyle w:val="106"/>
          <w:rFonts w:hint="eastAsia" w:ascii="仿宋_GB2312" w:hAnsi="仿宋_GB2312" w:eastAsia="仿宋_GB2312" w:cs="仿宋_GB2312"/>
          <w:b/>
          <w:bCs/>
          <w:sz w:val="28"/>
          <w:highlight w:val="none"/>
        </w:rPr>
        <w:t>目  录</w:t>
      </w:r>
    </w:p>
    <w:p w14:paraId="70A4DCE6">
      <w:pPr>
        <w:pStyle w:val="110"/>
        <w:snapToGrid w:val="0"/>
        <w:spacing w:line="360" w:lineRule="auto"/>
        <w:rPr>
          <w:rStyle w:val="106"/>
          <w:rFonts w:ascii="仿宋_GB2312" w:hAnsi="仿宋_GB2312" w:eastAsia="仿宋_GB2312" w:cs="仿宋_GB2312"/>
          <w:sz w:val="24"/>
          <w:szCs w:val="24"/>
        </w:rPr>
      </w:pPr>
    </w:p>
    <w:p w14:paraId="7FBB610E">
      <w:pPr>
        <w:pStyle w:val="21"/>
        <w:numPr>
          <w:ilvl w:val="0"/>
          <w:numId w:val="8"/>
        </w:numPr>
        <w:spacing w:line="360" w:lineRule="auto"/>
        <w:ind w:firstLine="560" w:firstLineChars="200"/>
        <w:outlineLvl w:val="0"/>
        <w:rPr>
          <w:rStyle w:val="106"/>
          <w:rFonts w:hint="eastAsia" w:ascii="仿宋_GB2312" w:hAnsi="仿宋_GB2312" w:eastAsia="仿宋_GB2312" w:cs="仿宋_GB2312"/>
          <w:b w:val="0"/>
          <w:bCs w:val="0"/>
          <w:kern w:val="2"/>
          <w:sz w:val="28"/>
          <w:szCs w:val="28"/>
          <w:lang w:val="en-US" w:eastAsia="zh-CN" w:bidi="ar-SA"/>
        </w:rPr>
      </w:pPr>
      <w:r>
        <w:rPr>
          <w:rStyle w:val="106"/>
          <w:rFonts w:hint="eastAsia" w:ascii="仿宋_GB2312" w:hAnsi="仿宋_GB2312" w:eastAsia="仿宋_GB2312" w:cs="仿宋_GB2312"/>
          <w:b w:val="0"/>
          <w:bCs w:val="0"/>
          <w:kern w:val="2"/>
          <w:sz w:val="28"/>
          <w:szCs w:val="28"/>
          <w:lang w:val="en-US" w:eastAsia="zh-CN" w:bidi="ar-SA"/>
        </w:rPr>
        <w:t>报价函</w:t>
      </w:r>
    </w:p>
    <w:p w14:paraId="2674C131">
      <w:pPr>
        <w:pStyle w:val="21"/>
        <w:numPr>
          <w:ilvl w:val="0"/>
          <w:numId w:val="8"/>
        </w:numPr>
        <w:spacing w:line="360" w:lineRule="auto"/>
        <w:ind w:firstLine="560" w:firstLineChars="200"/>
        <w:outlineLvl w:val="0"/>
        <w:rPr>
          <w:rStyle w:val="106"/>
          <w:rFonts w:hint="eastAsia" w:ascii="仿宋_GB2312" w:hAnsi="仿宋_GB2312" w:eastAsia="仿宋_GB2312" w:cs="仿宋_GB2312"/>
          <w:b w:val="0"/>
          <w:bCs w:val="0"/>
          <w:kern w:val="2"/>
          <w:sz w:val="28"/>
          <w:szCs w:val="28"/>
          <w:lang w:val="en-US" w:eastAsia="zh-CN" w:bidi="ar-SA"/>
        </w:rPr>
      </w:pPr>
      <w:r>
        <w:rPr>
          <w:rStyle w:val="106"/>
          <w:rFonts w:hint="eastAsia" w:ascii="仿宋_GB2312" w:hAnsi="仿宋_GB2312" w:eastAsia="仿宋_GB2312" w:cs="仿宋_GB2312"/>
          <w:b w:val="0"/>
          <w:bCs w:val="0"/>
          <w:kern w:val="2"/>
          <w:sz w:val="28"/>
          <w:szCs w:val="28"/>
          <w:lang w:val="en-US" w:eastAsia="zh-CN" w:bidi="ar-SA"/>
        </w:rPr>
        <w:t>报价一览表（首轮）</w:t>
      </w:r>
    </w:p>
    <w:p w14:paraId="52875FE1">
      <w:pPr>
        <w:pStyle w:val="21"/>
        <w:numPr>
          <w:ilvl w:val="0"/>
          <w:numId w:val="8"/>
        </w:numPr>
        <w:spacing w:line="360" w:lineRule="auto"/>
        <w:ind w:firstLine="560" w:firstLineChars="200"/>
        <w:outlineLvl w:val="0"/>
        <w:rPr>
          <w:rStyle w:val="106"/>
          <w:rFonts w:hint="default" w:ascii="仿宋_GB2312" w:hAnsi="仿宋_GB2312" w:eastAsia="仿宋_GB2312" w:cs="仿宋_GB2312"/>
          <w:b w:val="0"/>
          <w:bCs w:val="0"/>
          <w:kern w:val="2"/>
          <w:sz w:val="28"/>
          <w:szCs w:val="28"/>
          <w:lang w:val="en-US" w:eastAsia="zh-CN" w:bidi="ar-SA"/>
        </w:rPr>
      </w:pPr>
      <w:r>
        <w:rPr>
          <w:rStyle w:val="106"/>
          <w:rFonts w:hint="eastAsia" w:ascii="仿宋_GB2312" w:hAnsi="仿宋_GB2312" w:eastAsia="仿宋_GB2312" w:cs="仿宋_GB2312"/>
          <w:b w:val="0"/>
          <w:bCs w:val="0"/>
          <w:kern w:val="2"/>
          <w:sz w:val="28"/>
          <w:szCs w:val="28"/>
          <w:lang w:val="en-US" w:eastAsia="zh-CN" w:bidi="ar-SA"/>
        </w:rPr>
        <w:t>授权委托书或法定代表人身份证明（如有）</w:t>
      </w:r>
    </w:p>
    <w:p w14:paraId="2E761614">
      <w:pPr>
        <w:pStyle w:val="21"/>
        <w:numPr>
          <w:ilvl w:val="0"/>
          <w:numId w:val="8"/>
        </w:numPr>
        <w:spacing w:line="360" w:lineRule="auto"/>
        <w:ind w:firstLine="560" w:firstLineChars="200"/>
        <w:outlineLvl w:val="0"/>
        <w:rPr>
          <w:rStyle w:val="106"/>
          <w:rFonts w:hint="eastAsia" w:ascii="仿宋_GB2312" w:hAnsi="仿宋_GB2312" w:eastAsia="仿宋_GB2312" w:cs="仿宋_GB2312"/>
          <w:b w:val="0"/>
          <w:bCs w:val="0"/>
          <w:kern w:val="2"/>
          <w:sz w:val="28"/>
          <w:szCs w:val="28"/>
          <w:lang w:val="en-US" w:eastAsia="zh-CN" w:bidi="ar-SA"/>
        </w:rPr>
      </w:pPr>
      <w:r>
        <w:rPr>
          <w:rStyle w:val="106"/>
          <w:rFonts w:hint="eastAsia" w:ascii="仿宋_GB2312" w:hAnsi="仿宋_GB2312" w:eastAsia="仿宋_GB2312" w:cs="仿宋_GB2312"/>
          <w:b w:val="0"/>
          <w:bCs w:val="0"/>
          <w:kern w:val="2"/>
          <w:sz w:val="28"/>
          <w:szCs w:val="28"/>
          <w:lang w:val="en-US" w:eastAsia="zh-CN" w:bidi="ar-SA"/>
        </w:rPr>
        <w:t>资格审查资料</w:t>
      </w:r>
    </w:p>
    <w:p w14:paraId="49268683">
      <w:pPr>
        <w:pStyle w:val="21"/>
        <w:numPr>
          <w:ilvl w:val="0"/>
          <w:numId w:val="8"/>
        </w:numPr>
        <w:spacing w:line="360" w:lineRule="auto"/>
        <w:ind w:firstLine="560" w:firstLineChars="200"/>
        <w:outlineLvl w:val="0"/>
        <w:rPr>
          <w:rStyle w:val="106"/>
          <w:rFonts w:hint="eastAsia" w:ascii="仿宋_GB2312" w:hAnsi="仿宋_GB2312" w:eastAsia="仿宋_GB2312" w:cs="仿宋_GB2312"/>
          <w:b w:val="0"/>
          <w:bCs w:val="0"/>
          <w:kern w:val="2"/>
          <w:sz w:val="28"/>
          <w:szCs w:val="28"/>
          <w:lang w:val="en-US" w:eastAsia="zh-CN" w:bidi="ar-SA"/>
        </w:rPr>
      </w:pPr>
      <w:r>
        <w:rPr>
          <w:rStyle w:val="106"/>
          <w:rFonts w:hint="eastAsia" w:ascii="仿宋_GB2312" w:hAnsi="仿宋_GB2312" w:eastAsia="仿宋_GB2312" w:cs="仿宋_GB2312"/>
          <w:b w:val="0"/>
          <w:bCs w:val="0"/>
          <w:kern w:val="2"/>
          <w:sz w:val="28"/>
          <w:szCs w:val="28"/>
          <w:lang w:val="en-US" w:eastAsia="zh-CN" w:bidi="ar-SA"/>
        </w:rPr>
        <w:t>工作方案</w:t>
      </w:r>
    </w:p>
    <w:p w14:paraId="5ADB479D">
      <w:pPr>
        <w:pStyle w:val="21"/>
        <w:numPr>
          <w:ilvl w:val="0"/>
          <w:numId w:val="8"/>
        </w:numPr>
        <w:spacing w:line="360" w:lineRule="auto"/>
        <w:ind w:firstLine="560" w:firstLineChars="200"/>
        <w:outlineLvl w:val="0"/>
        <w:rPr>
          <w:rStyle w:val="106"/>
          <w:rFonts w:hint="eastAsia" w:ascii="仿宋_GB2312" w:hAnsi="仿宋_GB2312" w:eastAsia="仿宋_GB2312" w:cs="仿宋_GB2312"/>
          <w:b w:val="0"/>
          <w:bCs w:val="0"/>
          <w:kern w:val="2"/>
          <w:sz w:val="28"/>
          <w:szCs w:val="28"/>
          <w:lang w:val="en-US" w:eastAsia="zh-CN" w:bidi="ar-SA"/>
        </w:rPr>
      </w:pPr>
      <w:r>
        <w:rPr>
          <w:rStyle w:val="106"/>
          <w:rFonts w:hint="eastAsia" w:ascii="仿宋_GB2312" w:hAnsi="仿宋_GB2312" w:eastAsia="仿宋_GB2312" w:cs="仿宋_GB2312"/>
          <w:b w:val="0"/>
          <w:bCs w:val="0"/>
          <w:kern w:val="2"/>
          <w:sz w:val="28"/>
          <w:szCs w:val="28"/>
          <w:lang w:val="en-US" w:eastAsia="zh-CN" w:bidi="ar-SA"/>
        </w:rPr>
        <w:t>最终/（第  轮）报价表</w:t>
      </w:r>
    </w:p>
    <w:p w14:paraId="59A83EE4">
      <w:pPr>
        <w:pStyle w:val="21"/>
        <w:numPr>
          <w:ilvl w:val="0"/>
          <w:numId w:val="8"/>
        </w:numPr>
        <w:spacing w:line="360" w:lineRule="auto"/>
        <w:ind w:firstLine="560" w:firstLineChars="200"/>
        <w:outlineLvl w:val="0"/>
        <w:rPr>
          <w:rStyle w:val="106"/>
          <w:rFonts w:hint="eastAsia" w:ascii="仿宋_GB2312" w:hAnsi="仿宋_GB2312" w:eastAsia="仿宋_GB2312" w:cs="仿宋_GB2312"/>
          <w:b w:val="0"/>
          <w:bCs w:val="0"/>
          <w:kern w:val="2"/>
          <w:sz w:val="28"/>
          <w:szCs w:val="28"/>
          <w:lang w:val="en-US" w:eastAsia="zh-CN" w:bidi="ar-SA"/>
        </w:rPr>
      </w:pPr>
      <w:r>
        <w:rPr>
          <w:rStyle w:val="106"/>
          <w:rFonts w:hint="eastAsia" w:ascii="仿宋_GB2312" w:hAnsi="仿宋_GB2312" w:eastAsia="仿宋_GB2312" w:cs="仿宋_GB2312"/>
          <w:b w:val="0"/>
          <w:bCs w:val="0"/>
          <w:kern w:val="2"/>
          <w:sz w:val="28"/>
          <w:szCs w:val="28"/>
          <w:lang w:val="en-US" w:eastAsia="zh-CN" w:bidi="ar-SA"/>
        </w:rPr>
        <w:t>比选申请人认为需要提交的其它资料</w:t>
      </w:r>
    </w:p>
    <w:p w14:paraId="2681868D">
      <w:pPr>
        <w:pStyle w:val="110"/>
        <w:keepNext w:val="0"/>
        <w:keepLines w:val="0"/>
        <w:pageBreakBefore w:val="0"/>
        <w:widowControl w:val="0"/>
        <w:kinsoku/>
        <w:wordWrap/>
        <w:overflowPunct/>
        <w:topLinePunct w:val="0"/>
        <w:autoSpaceDE/>
        <w:autoSpaceDN/>
        <w:bidi w:val="0"/>
        <w:adjustRightInd/>
        <w:snapToGrid w:val="0"/>
        <w:spacing w:line="360" w:lineRule="auto"/>
        <w:ind w:firstLine="560" w:firstLineChars="200"/>
        <w:textAlignment w:val="auto"/>
        <w:rPr>
          <w:rStyle w:val="106"/>
          <w:rFonts w:ascii="仿宋_GB2312" w:hAnsi="仿宋_GB2312" w:eastAsia="仿宋_GB2312" w:cs="仿宋_GB2312"/>
          <w:b w:val="0"/>
          <w:bCs w:val="0"/>
          <w:sz w:val="28"/>
          <w:szCs w:val="28"/>
        </w:rPr>
      </w:pPr>
      <w:r>
        <w:rPr>
          <w:rStyle w:val="106"/>
          <w:rFonts w:hint="eastAsia" w:ascii="仿宋_GB2312" w:hAnsi="仿宋_GB2312" w:eastAsia="仿宋_GB2312" w:cs="仿宋_GB2312"/>
          <w:b w:val="0"/>
          <w:bCs w:val="0"/>
          <w:sz w:val="28"/>
          <w:szCs w:val="28"/>
          <w:lang w:val="en-US" w:eastAsia="zh-CN"/>
        </w:rPr>
        <w:t>八</w:t>
      </w:r>
      <w:r>
        <w:rPr>
          <w:rStyle w:val="106"/>
          <w:rFonts w:hint="eastAsia" w:ascii="仿宋_GB2312" w:hAnsi="仿宋_GB2312" w:eastAsia="仿宋_GB2312" w:cs="仿宋_GB2312"/>
          <w:b w:val="0"/>
          <w:bCs w:val="0"/>
          <w:sz w:val="28"/>
          <w:szCs w:val="28"/>
        </w:rPr>
        <w:t>、比选文件补遗书（如果有）</w:t>
      </w:r>
    </w:p>
    <w:p w14:paraId="521391E8">
      <w:pPr>
        <w:pStyle w:val="108"/>
        <w:snapToGrid w:val="0"/>
        <w:spacing w:after="0" w:line="360" w:lineRule="auto"/>
        <w:ind w:firstLine="560"/>
        <w:textAlignment w:val="baseline"/>
        <w:rPr>
          <w:rStyle w:val="106"/>
          <w:rFonts w:ascii="仿宋_GB2312" w:hAnsi="仿宋_GB2312" w:eastAsia="仿宋_GB2312" w:cs="仿宋_GB2312"/>
          <w:color w:val="auto"/>
          <w:sz w:val="28"/>
        </w:rPr>
      </w:pPr>
    </w:p>
    <w:p w14:paraId="53D16472">
      <w:pPr>
        <w:numPr>
          <w:ilvl w:val="0"/>
          <w:numId w:val="0"/>
        </w:numPr>
        <w:jc w:val="both"/>
        <w:outlineLvl w:val="0"/>
        <w:rPr>
          <w:rStyle w:val="106"/>
          <w:rFonts w:hint="eastAsia" w:ascii="Times New Roman" w:hAnsi="Times New Roman" w:eastAsia="仿宋_GB2312" w:cs="仿宋_GB2312"/>
          <w:b/>
          <w:kern w:val="2"/>
          <w:sz w:val="28"/>
          <w:szCs w:val="28"/>
          <w:lang w:val="en-US" w:eastAsia="zh-CN" w:bidi="ar-SA"/>
        </w:rPr>
      </w:pPr>
      <w:r>
        <w:rPr>
          <w:rStyle w:val="106"/>
          <w:rFonts w:hint="eastAsia" w:ascii="仿宋_GB2312" w:hAnsi="仿宋_GB2312" w:eastAsia="仿宋_GB2312" w:cs="仿宋_GB2312"/>
          <w:color w:val="auto"/>
          <w:sz w:val="28"/>
        </w:rPr>
        <w:br w:type="page"/>
      </w:r>
      <w:r>
        <w:rPr>
          <w:rStyle w:val="106"/>
          <w:rFonts w:hint="eastAsia" w:ascii="仿宋_GB2312" w:hAnsi="仿宋_GB2312" w:eastAsia="仿宋_GB2312" w:cs="仿宋_GB2312"/>
          <w:color w:val="auto"/>
          <w:sz w:val="28"/>
          <w:lang w:val="en-US" w:eastAsia="zh-CN"/>
        </w:rPr>
        <w:t xml:space="preserve">                            </w:t>
      </w:r>
      <w:r>
        <w:rPr>
          <w:rStyle w:val="106"/>
          <w:rFonts w:hint="eastAsia" w:ascii="Times New Roman" w:hAnsi="Times New Roman" w:eastAsia="仿宋_GB2312" w:cs="仿宋_GB2312"/>
          <w:b/>
          <w:kern w:val="2"/>
          <w:sz w:val="28"/>
          <w:szCs w:val="28"/>
          <w:lang w:val="en-US" w:eastAsia="zh-CN" w:bidi="ar-SA"/>
        </w:rPr>
        <w:t>一、报价函</w:t>
      </w:r>
    </w:p>
    <w:p w14:paraId="23074A39">
      <w:pPr>
        <w:snapToGrid w:val="0"/>
        <w:spacing w:line="360" w:lineRule="auto"/>
        <w:rPr>
          <w:rStyle w:val="106"/>
          <w:rFonts w:ascii="仿宋_GB2312" w:hAnsi="仿宋_GB2312" w:eastAsia="仿宋_GB2312" w:cs="仿宋_GB2312"/>
          <w:sz w:val="28"/>
        </w:rPr>
      </w:pPr>
    </w:p>
    <w:p w14:paraId="69B73A41">
      <w:pPr>
        <w:pStyle w:val="111"/>
        <w:snapToGrid w:val="0"/>
        <w:spacing w:line="360" w:lineRule="auto"/>
        <w:ind w:firstLine="422" w:firstLineChars="200"/>
        <w:rPr>
          <w:rStyle w:val="106"/>
          <w:rFonts w:ascii="仿宋_GB2312" w:hAnsi="仿宋_GB2312" w:eastAsia="仿宋_GB2312" w:cs="仿宋_GB2312"/>
          <w:b/>
          <w:bCs/>
          <w:kern w:val="24"/>
          <w:sz w:val="21"/>
        </w:rPr>
      </w:pPr>
      <w:r>
        <w:rPr>
          <w:rStyle w:val="106"/>
          <w:rFonts w:hint="eastAsia" w:ascii="仿宋_GB2312" w:hAnsi="仿宋_GB2312" w:eastAsia="仿宋_GB2312" w:cs="仿宋_GB2312"/>
          <w:b/>
          <w:bCs/>
          <w:kern w:val="24"/>
          <w:sz w:val="21"/>
        </w:rPr>
        <w:t>致</w:t>
      </w:r>
      <w:r>
        <w:rPr>
          <w:rStyle w:val="106"/>
          <w:rFonts w:hint="eastAsia" w:ascii="仿宋_GB2312" w:hAnsi="仿宋_GB2312" w:eastAsia="仿宋_GB2312" w:cs="仿宋_GB2312"/>
          <w:b/>
          <w:bCs/>
          <w:kern w:val="24"/>
          <w:sz w:val="21"/>
          <w:u w:val="single" w:color="000000"/>
        </w:rPr>
        <w:t xml:space="preserve">                  </w:t>
      </w:r>
      <w:r>
        <w:rPr>
          <w:rStyle w:val="106"/>
          <w:rFonts w:hint="eastAsia" w:ascii="仿宋_GB2312" w:hAnsi="仿宋_GB2312" w:eastAsia="仿宋_GB2312" w:cs="仿宋_GB2312"/>
          <w:b/>
          <w:bCs/>
          <w:kern w:val="24"/>
          <w:sz w:val="21"/>
        </w:rPr>
        <w:t>（比选人名称）：</w:t>
      </w:r>
    </w:p>
    <w:p w14:paraId="3542CFBE">
      <w:pPr>
        <w:tabs>
          <w:tab w:val="left" w:pos="5220"/>
          <w:tab w:val="left" w:pos="5400"/>
          <w:tab w:val="left" w:pos="5580"/>
        </w:tabs>
        <w:snapToGrid w:val="0"/>
        <w:spacing w:line="360" w:lineRule="auto"/>
        <w:ind w:right="325" w:firstLine="480" w:firstLineChars="200"/>
        <w:rPr>
          <w:rStyle w:val="106"/>
          <w:rFonts w:ascii="仿宋_GB2312" w:hAnsi="仿宋_GB2312" w:eastAsia="仿宋_GB2312" w:cs="仿宋_GB2312"/>
          <w:sz w:val="24"/>
        </w:rPr>
      </w:pPr>
      <w:r>
        <w:rPr>
          <w:rStyle w:val="106"/>
          <w:rFonts w:hint="eastAsia" w:ascii="仿宋_GB2312" w:hAnsi="仿宋_GB2312" w:eastAsia="仿宋_GB2312" w:cs="仿宋_GB2312"/>
          <w:kern w:val="24"/>
          <w:sz w:val="24"/>
        </w:rPr>
        <w:t>1.</w:t>
      </w:r>
      <w:r>
        <w:rPr>
          <w:rStyle w:val="106"/>
          <w:rFonts w:hint="eastAsia" w:ascii="仿宋_GB2312" w:hAnsi="仿宋_GB2312" w:eastAsia="仿宋_GB2312" w:cs="仿宋_GB2312"/>
          <w:sz w:val="24"/>
          <w:lang w:val="en-GB"/>
        </w:rPr>
        <w:t>我方已仔细研究了</w:t>
      </w:r>
      <w:r>
        <w:rPr>
          <w:rStyle w:val="106"/>
          <w:rFonts w:hint="eastAsia" w:ascii="仿宋_GB2312" w:hAnsi="仿宋_GB2312" w:eastAsia="仿宋_GB2312" w:cs="仿宋_GB2312"/>
          <w:sz w:val="24"/>
          <w:u w:val="single"/>
          <w:lang w:val="en-GB"/>
        </w:rPr>
        <w:t xml:space="preserve">                        </w:t>
      </w:r>
      <w:r>
        <w:rPr>
          <w:rStyle w:val="106"/>
          <w:rFonts w:hint="eastAsia" w:ascii="仿宋_GB2312" w:hAnsi="仿宋_GB2312" w:eastAsia="仿宋_GB2312" w:cs="仿宋_GB2312"/>
          <w:sz w:val="24"/>
          <w:lang w:val="en-GB"/>
        </w:rPr>
        <w:t>（项目名称）</w:t>
      </w:r>
      <w:r>
        <w:rPr>
          <w:rStyle w:val="106"/>
          <w:rFonts w:hint="eastAsia" w:ascii="仿宋_GB2312" w:hAnsi="仿宋_GB2312" w:eastAsia="仿宋_GB2312" w:cs="仿宋_GB2312"/>
          <w:sz w:val="24"/>
        </w:rPr>
        <w:t>的全部内容，我方愿以人民币（大写）</w:t>
      </w:r>
      <w:r>
        <w:rPr>
          <w:rStyle w:val="106"/>
          <w:rFonts w:hint="eastAsia" w:ascii="仿宋_GB2312" w:hAnsi="仿宋_GB2312" w:eastAsia="仿宋_GB2312" w:cs="仿宋_GB2312"/>
          <w:sz w:val="24"/>
          <w:u w:val="single" w:color="000000"/>
        </w:rPr>
        <w:t xml:space="preserve">                 </w:t>
      </w:r>
      <w:r>
        <w:rPr>
          <w:rStyle w:val="106"/>
          <w:rFonts w:hint="eastAsia" w:ascii="仿宋_GB2312" w:hAnsi="仿宋_GB2312" w:eastAsia="仿宋_GB2312" w:cs="仿宋_GB2312"/>
          <w:sz w:val="24"/>
        </w:rPr>
        <w:t>元（</w:t>
      </w:r>
      <w:r>
        <w:rPr>
          <w:rStyle w:val="106"/>
          <w:rFonts w:hint="eastAsia" w:ascii="@时尚中黑简体" w:hAnsi="@时尚中黑简体" w:eastAsia="@时尚中黑简体" w:cs="@时尚中黑简体"/>
          <w:sz w:val="24"/>
        </w:rPr>
        <w:t>¥</w:t>
      </w:r>
      <w:r>
        <w:rPr>
          <w:rStyle w:val="106"/>
          <w:rFonts w:hint="eastAsia" w:ascii="仿宋_GB2312" w:hAnsi="仿宋_GB2312" w:eastAsia="仿宋_GB2312" w:cs="仿宋_GB2312"/>
          <w:sz w:val="24"/>
          <w:u w:val="single" w:color="000000"/>
        </w:rPr>
        <w:t xml:space="preserve">         </w:t>
      </w:r>
      <w:r>
        <w:rPr>
          <w:rStyle w:val="106"/>
          <w:rFonts w:hint="eastAsia" w:ascii="仿宋_GB2312" w:hAnsi="仿宋_GB2312" w:eastAsia="仿宋_GB2312" w:cs="仿宋_GB2312"/>
          <w:sz w:val="24"/>
        </w:rPr>
        <w:t>），完成本比选项目规定的所有工作内容。</w:t>
      </w:r>
    </w:p>
    <w:p w14:paraId="5F2876BA">
      <w:pPr>
        <w:tabs>
          <w:tab w:val="left" w:pos="5220"/>
          <w:tab w:val="left" w:pos="5400"/>
          <w:tab w:val="left" w:pos="5580"/>
        </w:tabs>
        <w:snapToGrid w:val="0"/>
        <w:spacing w:line="360" w:lineRule="auto"/>
        <w:ind w:right="325" w:firstLine="480" w:firstLineChars="200"/>
        <w:rPr>
          <w:rStyle w:val="106"/>
          <w:rFonts w:ascii="仿宋_GB2312" w:hAnsi="仿宋_GB2312" w:eastAsia="仿宋_GB2312" w:cs="仿宋_GB2312"/>
          <w:sz w:val="24"/>
        </w:rPr>
      </w:pPr>
      <w:r>
        <w:rPr>
          <w:rStyle w:val="106"/>
          <w:rFonts w:hint="eastAsia" w:ascii="仿宋_GB2312" w:hAnsi="仿宋_GB2312" w:eastAsia="仿宋_GB2312" w:cs="仿宋_GB2312"/>
          <w:sz w:val="24"/>
        </w:rPr>
        <w:t>2.项目负责人姓名：</w:t>
      </w:r>
      <w:r>
        <w:rPr>
          <w:rStyle w:val="106"/>
          <w:rFonts w:hint="eastAsia" w:ascii="仿宋_GB2312" w:hAnsi="仿宋_GB2312" w:eastAsia="仿宋_GB2312" w:cs="仿宋_GB2312"/>
          <w:sz w:val="24"/>
          <w:u w:val="single" w:color="000000"/>
        </w:rPr>
        <w:t xml:space="preserve">       </w:t>
      </w:r>
      <w:r>
        <w:rPr>
          <w:rStyle w:val="106"/>
          <w:rFonts w:hint="eastAsia" w:ascii="仿宋_GB2312" w:hAnsi="仿宋_GB2312" w:eastAsia="仿宋_GB2312" w:cs="仿宋_GB2312"/>
          <w:sz w:val="24"/>
        </w:rPr>
        <w:t>，职（执）业证书名称：</w:t>
      </w:r>
      <w:r>
        <w:rPr>
          <w:rStyle w:val="106"/>
          <w:rFonts w:hint="eastAsia" w:ascii="仿宋_GB2312" w:hAnsi="仿宋_GB2312" w:eastAsia="仿宋_GB2312" w:cs="仿宋_GB2312"/>
          <w:sz w:val="24"/>
          <w:u w:val="single" w:color="000000"/>
        </w:rPr>
        <w:t xml:space="preserve">         </w:t>
      </w:r>
      <w:r>
        <w:rPr>
          <w:rStyle w:val="106"/>
          <w:rFonts w:hint="eastAsia" w:ascii="仿宋_GB2312" w:hAnsi="仿宋_GB2312" w:eastAsia="仿宋_GB2312" w:cs="仿宋_GB2312"/>
          <w:sz w:val="24"/>
        </w:rPr>
        <w:t xml:space="preserve"> ，证书编号：</w:t>
      </w:r>
      <w:r>
        <w:rPr>
          <w:rStyle w:val="106"/>
          <w:rFonts w:hint="eastAsia" w:ascii="仿宋_GB2312" w:hAnsi="仿宋_GB2312" w:eastAsia="仿宋_GB2312" w:cs="仿宋_GB2312"/>
          <w:sz w:val="24"/>
          <w:u w:val="single" w:color="000000"/>
        </w:rPr>
        <w:t xml:space="preserve">          </w:t>
      </w:r>
      <w:r>
        <w:rPr>
          <w:rStyle w:val="106"/>
          <w:rFonts w:hint="eastAsia" w:ascii="仿宋_GB2312" w:hAnsi="仿宋_GB2312" w:eastAsia="仿宋_GB2312" w:cs="仿宋_GB2312"/>
          <w:sz w:val="24"/>
        </w:rPr>
        <w:t>。</w:t>
      </w:r>
    </w:p>
    <w:p w14:paraId="2E5F9B15">
      <w:pPr>
        <w:tabs>
          <w:tab w:val="left" w:pos="5220"/>
          <w:tab w:val="left" w:pos="5400"/>
          <w:tab w:val="left" w:pos="5580"/>
        </w:tabs>
        <w:snapToGrid w:val="0"/>
        <w:spacing w:line="360" w:lineRule="auto"/>
        <w:ind w:right="325" w:firstLine="480" w:firstLineChars="200"/>
        <w:rPr>
          <w:rStyle w:val="106"/>
          <w:rFonts w:ascii="仿宋_GB2312" w:hAnsi="仿宋_GB2312" w:eastAsia="仿宋_GB2312" w:cs="仿宋_GB2312"/>
          <w:sz w:val="24"/>
          <w:u w:val="single"/>
        </w:rPr>
      </w:pPr>
      <w:r>
        <w:rPr>
          <w:rStyle w:val="106"/>
          <w:rFonts w:hint="eastAsia" w:ascii="仿宋_GB2312" w:hAnsi="仿宋_GB2312" w:eastAsia="仿宋_GB2312" w:cs="仿宋_GB2312"/>
          <w:sz w:val="24"/>
        </w:rPr>
        <w:t>3.质量要求： 符合国家法律、法规要求，满足比选文件要求，验收合格。服务期限：</w:t>
      </w:r>
      <w:r>
        <w:rPr>
          <w:rStyle w:val="106"/>
          <w:rFonts w:hint="eastAsia" w:ascii="仿宋_GB2312" w:hAnsi="仿宋_GB2312" w:eastAsia="仿宋_GB2312" w:cs="仿宋_GB2312"/>
          <w:sz w:val="24"/>
          <w:u w:val="single"/>
        </w:rPr>
        <w:t>从</w:t>
      </w:r>
      <w:r>
        <w:rPr>
          <w:rStyle w:val="106"/>
          <w:rFonts w:hint="eastAsia" w:ascii="仿宋_GB2312" w:hAnsi="仿宋_GB2312" w:eastAsia="仿宋_GB2312" w:cs="仿宋_GB2312"/>
          <w:sz w:val="24"/>
          <w:u w:val="single"/>
          <w:lang w:val="en-US" w:eastAsia="zh-CN"/>
        </w:rPr>
        <w:t>项目进场</w:t>
      </w:r>
      <w:r>
        <w:rPr>
          <w:rStyle w:val="106"/>
          <w:rFonts w:hint="eastAsia" w:ascii="仿宋_GB2312" w:hAnsi="仿宋_GB2312" w:eastAsia="仿宋_GB2312" w:cs="仿宋_GB2312"/>
          <w:sz w:val="24"/>
          <w:u w:val="single"/>
        </w:rPr>
        <w:t>后，周期为</w:t>
      </w:r>
      <w:r>
        <w:rPr>
          <w:rStyle w:val="106"/>
          <w:rFonts w:hint="default" w:ascii="Arial" w:hAnsi="Arial" w:eastAsia="仿宋_GB2312" w:cs="Arial"/>
          <w:sz w:val="24"/>
          <w:u w:val="single"/>
        </w:rPr>
        <w:t>×</w:t>
      </w:r>
      <w:r>
        <w:rPr>
          <w:rStyle w:val="106"/>
          <w:rFonts w:hint="eastAsia" w:ascii="仿宋_GB2312" w:hAnsi="仿宋_GB2312" w:eastAsia="仿宋_GB2312" w:cs="仿宋_GB2312"/>
          <w:sz w:val="24"/>
          <w:u w:val="single"/>
        </w:rPr>
        <w:t>月</w:t>
      </w:r>
      <w:r>
        <w:rPr>
          <w:rStyle w:val="106"/>
          <w:rFonts w:hint="eastAsia" w:ascii="仿宋_GB2312" w:hAnsi="仿宋_GB2312" w:eastAsia="仿宋_GB2312" w:cs="仿宋_GB2312"/>
          <w:sz w:val="24"/>
          <w:u w:val="single"/>
          <w:lang w:eastAsia="zh-CN"/>
        </w:rPr>
        <w:t>，</w:t>
      </w:r>
      <w:r>
        <w:rPr>
          <w:rStyle w:val="106"/>
          <w:rFonts w:hint="eastAsia" w:ascii="仿宋_GB2312" w:hAnsi="仿宋_GB2312" w:eastAsia="仿宋_GB2312" w:cs="仿宋_GB2312"/>
          <w:sz w:val="24"/>
          <w:u w:val="single"/>
        </w:rPr>
        <w:t>具体要求以合同约定为准。</w:t>
      </w:r>
    </w:p>
    <w:p w14:paraId="24CD427B">
      <w:pPr>
        <w:pStyle w:val="39"/>
        <w:numPr>
          <w:ilvl w:val="0"/>
          <w:numId w:val="0"/>
        </w:numPr>
        <w:ind w:firstLine="480" w:firstLineChars="200"/>
        <w:rPr>
          <w:rStyle w:val="106"/>
          <w:rFonts w:ascii="仿宋_GB2312" w:hAnsi="仿宋_GB2312" w:eastAsia="仿宋_GB2312" w:cs="仿宋_GB2312"/>
          <w:sz w:val="24"/>
        </w:rPr>
      </w:pPr>
      <w:r>
        <w:rPr>
          <w:rStyle w:val="106"/>
          <w:rFonts w:hint="eastAsia" w:ascii="仿宋_GB2312" w:hAnsi="仿宋_GB2312" w:eastAsia="仿宋_GB2312" w:cs="仿宋_GB2312"/>
          <w:sz w:val="24"/>
        </w:rPr>
        <w:t>4 .如我方中选，我方承诺：</w:t>
      </w:r>
    </w:p>
    <w:p w14:paraId="717C37F4">
      <w:pPr>
        <w:tabs>
          <w:tab w:val="left" w:pos="5220"/>
          <w:tab w:val="left" w:pos="5400"/>
          <w:tab w:val="left" w:pos="5580"/>
        </w:tabs>
        <w:snapToGrid w:val="0"/>
        <w:spacing w:line="360" w:lineRule="auto"/>
        <w:ind w:right="325" w:firstLine="480" w:firstLineChars="200"/>
        <w:jc w:val="left"/>
        <w:rPr>
          <w:rStyle w:val="106"/>
          <w:rFonts w:ascii="仿宋_GB2312" w:hAnsi="仿宋_GB2312" w:eastAsia="仿宋_GB2312" w:cs="仿宋_GB2312"/>
          <w:sz w:val="24"/>
        </w:rPr>
      </w:pPr>
      <w:r>
        <w:rPr>
          <w:rStyle w:val="106"/>
          <w:rFonts w:hint="eastAsia" w:ascii="仿宋_GB2312" w:hAnsi="仿宋_GB2312" w:eastAsia="仿宋_GB2312" w:cs="仿宋_GB2312"/>
          <w:sz w:val="24"/>
        </w:rPr>
        <w:t>（1）在收到中选通知书后，在中选通知书规定的期限内与你方签订合同；</w:t>
      </w:r>
    </w:p>
    <w:p w14:paraId="457B9296">
      <w:pPr>
        <w:tabs>
          <w:tab w:val="left" w:pos="5220"/>
          <w:tab w:val="left" w:pos="5400"/>
          <w:tab w:val="left" w:pos="5580"/>
        </w:tabs>
        <w:snapToGrid w:val="0"/>
        <w:spacing w:line="360" w:lineRule="auto"/>
        <w:ind w:right="325" w:firstLine="480" w:firstLineChars="200"/>
        <w:rPr>
          <w:rStyle w:val="106"/>
          <w:rFonts w:ascii="仿宋_GB2312" w:hAnsi="仿宋_GB2312" w:eastAsia="仿宋_GB2312" w:cs="仿宋_GB2312"/>
          <w:sz w:val="24"/>
        </w:rPr>
      </w:pPr>
      <w:r>
        <w:rPr>
          <w:rStyle w:val="106"/>
          <w:rFonts w:hint="eastAsia" w:ascii="仿宋_GB2312" w:hAnsi="仿宋_GB2312" w:eastAsia="仿宋_GB2312" w:cs="仿宋_GB2312"/>
          <w:sz w:val="24"/>
        </w:rPr>
        <w:t>（2）在签订合同时不向你方提出附加条件；</w:t>
      </w:r>
    </w:p>
    <w:p w14:paraId="30B36394">
      <w:pPr>
        <w:tabs>
          <w:tab w:val="left" w:pos="5220"/>
          <w:tab w:val="left" w:pos="5400"/>
          <w:tab w:val="left" w:pos="5580"/>
        </w:tabs>
        <w:snapToGrid w:val="0"/>
        <w:spacing w:line="360" w:lineRule="auto"/>
        <w:ind w:right="325" w:firstLine="480" w:firstLineChars="200"/>
        <w:rPr>
          <w:rStyle w:val="106"/>
          <w:rFonts w:ascii="仿宋_GB2312" w:hAnsi="仿宋_GB2312" w:eastAsia="仿宋_GB2312" w:cs="仿宋_GB2312"/>
          <w:sz w:val="24"/>
        </w:rPr>
      </w:pPr>
      <w:r>
        <w:rPr>
          <w:rStyle w:val="106"/>
          <w:rFonts w:hint="eastAsia" w:ascii="仿宋_GB2312" w:hAnsi="仿宋_GB2312" w:eastAsia="仿宋_GB2312" w:cs="仿宋_GB2312"/>
          <w:sz w:val="24"/>
        </w:rPr>
        <w:t>（3）按照比选文件要求提交履约保证金（若有）；</w:t>
      </w:r>
    </w:p>
    <w:p w14:paraId="6CFFEB7F">
      <w:pPr>
        <w:tabs>
          <w:tab w:val="left" w:pos="5220"/>
          <w:tab w:val="left" w:pos="5400"/>
          <w:tab w:val="left" w:pos="5580"/>
        </w:tabs>
        <w:snapToGrid w:val="0"/>
        <w:spacing w:line="360" w:lineRule="auto"/>
        <w:ind w:right="325" w:firstLine="480" w:firstLineChars="200"/>
        <w:rPr>
          <w:rStyle w:val="106"/>
          <w:rFonts w:ascii="仿宋_GB2312" w:hAnsi="仿宋_GB2312" w:eastAsia="仿宋_GB2312" w:cs="仿宋_GB2312"/>
          <w:sz w:val="24"/>
        </w:rPr>
      </w:pPr>
      <w:r>
        <w:rPr>
          <w:rStyle w:val="106"/>
          <w:rFonts w:hint="eastAsia" w:ascii="仿宋_GB2312" w:hAnsi="仿宋_GB2312" w:eastAsia="仿宋_GB2312" w:cs="仿宋_GB2312"/>
          <w:sz w:val="24"/>
        </w:rPr>
        <w:t>（4）在合同约定的期限内完成合同规定的全部义务；</w:t>
      </w:r>
    </w:p>
    <w:p w14:paraId="30FA52F6">
      <w:pPr>
        <w:tabs>
          <w:tab w:val="left" w:pos="5220"/>
          <w:tab w:val="left" w:pos="5400"/>
          <w:tab w:val="left" w:pos="5580"/>
        </w:tabs>
        <w:snapToGrid w:val="0"/>
        <w:spacing w:line="360" w:lineRule="auto"/>
        <w:ind w:right="325" w:firstLine="480" w:firstLineChars="200"/>
        <w:rPr>
          <w:rStyle w:val="106"/>
          <w:rFonts w:ascii="仿宋_GB2312" w:hAnsi="仿宋_GB2312" w:eastAsia="仿宋_GB2312" w:cs="仿宋_GB2312"/>
          <w:sz w:val="24"/>
        </w:rPr>
      </w:pPr>
      <w:r>
        <w:rPr>
          <w:rStyle w:val="106"/>
          <w:rFonts w:hint="eastAsia" w:ascii="仿宋_GB2312" w:hAnsi="仿宋_GB2312" w:eastAsia="仿宋_GB2312" w:cs="仿宋_GB2312"/>
          <w:sz w:val="24"/>
        </w:rPr>
        <w:t>（5）我方将严格按照本项目比选文件第一章比选公告“比选申请人资格”的规定派驻主要人员，并与比选申请文件中提供的人员相同。若我方派驻的人员不满足要求，比选人有权取消我方的中选资格。</w:t>
      </w:r>
    </w:p>
    <w:p w14:paraId="0E4D6988">
      <w:pPr>
        <w:tabs>
          <w:tab w:val="left" w:pos="5220"/>
          <w:tab w:val="left" w:pos="5400"/>
          <w:tab w:val="left" w:pos="5580"/>
        </w:tabs>
        <w:snapToGrid w:val="0"/>
        <w:spacing w:line="360" w:lineRule="auto"/>
        <w:ind w:right="325" w:firstLine="480" w:firstLineChars="200"/>
        <w:rPr>
          <w:rStyle w:val="106"/>
          <w:rFonts w:ascii="仿宋_GB2312" w:hAnsi="仿宋_GB2312" w:eastAsia="仿宋_GB2312" w:cs="仿宋_GB2312"/>
          <w:sz w:val="24"/>
        </w:rPr>
      </w:pPr>
      <w:r>
        <w:rPr>
          <w:rStyle w:val="106"/>
          <w:rFonts w:hint="eastAsia" w:ascii="仿宋_GB2312" w:hAnsi="仿宋_GB2312" w:eastAsia="仿宋_GB2312" w:cs="仿宋_GB2312"/>
          <w:sz w:val="24"/>
        </w:rPr>
        <w:t>5.我方承诺在本比选申请文件有效期内，本比选申请文件对我方具有约束力，并随时接受中选。</w:t>
      </w:r>
    </w:p>
    <w:p w14:paraId="4AD648CB">
      <w:pPr>
        <w:tabs>
          <w:tab w:val="left" w:pos="5220"/>
          <w:tab w:val="left" w:pos="5400"/>
          <w:tab w:val="left" w:pos="5580"/>
        </w:tabs>
        <w:snapToGrid w:val="0"/>
        <w:spacing w:line="360" w:lineRule="auto"/>
        <w:ind w:right="325" w:firstLine="480" w:firstLineChars="200"/>
        <w:rPr>
          <w:rStyle w:val="106"/>
          <w:rFonts w:ascii="仿宋_GB2312" w:hAnsi="仿宋_GB2312" w:eastAsia="仿宋_GB2312" w:cs="仿宋_GB2312"/>
          <w:sz w:val="24"/>
        </w:rPr>
      </w:pPr>
      <w:r>
        <w:rPr>
          <w:rStyle w:val="106"/>
          <w:rFonts w:hint="eastAsia" w:ascii="仿宋_GB2312" w:hAnsi="仿宋_GB2312" w:eastAsia="仿宋_GB2312" w:cs="仿宋_GB2312"/>
          <w:sz w:val="24"/>
        </w:rPr>
        <w:t>6.在合同协议书正式签署生效之前，本比选申请文件连同你方的中选通知书将构成我们双方之间共同遵守的文件，对双方具有约束力。</w:t>
      </w:r>
    </w:p>
    <w:p w14:paraId="19B36B0A">
      <w:pPr>
        <w:tabs>
          <w:tab w:val="left" w:pos="5220"/>
          <w:tab w:val="left" w:pos="5400"/>
          <w:tab w:val="left" w:pos="5580"/>
        </w:tabs>
        <w:snapToGrid w:val="0"/>
        <w:spacing w:line="360" w:lineRule="auto"/>
        <w:ind w:firstLine="420" w:firstLineChars="200"/>
        <w:rPr>
          <w:rStyle w:val="106"/>
          <w:rFonts w:ascii="仿宋_GB2312" w:hAnsi="仿宋_GB2312" w:eastAsia="仿宋_GB2312" w:cs="仿宋_GB2312"/>
          <w:sz w:val="24"/>
        </w:rPr>
      </w:pPr>
      <w:r>
        <w:rPr>
          <w:rStyle w:val="106"/>
          <w:rFonts w:hint="eastAsia" w:ascii="仿宋_GB2312" w:hAnsi="仿宋_GB2312" w:eastAsia="仿宋_GB2312" w:cs="仿宋_GB2312"/>
        </w:rPr>
        <w:t xml:space="preserve">                         </w:t>
      </w:r>
      <w:r>
        <w:rPr>
          <w:rStyle w:val="106"/>
          <w:rFonts w:hint="eastAsia" w:ascii="仿宋_GB2312" w:hAnsi="仿宋_GB2312" w:eastAsia="仿宋_GB2312" w:cs="仿宋_GB2312"/>
          <w:sz w:val="24"/>
        </w:rPr>
        <w:t xml:space="preserve">   </w:t>
      </w:r>
    </w:p>
    <w:p w14:paraId="131E2990">
      <w:pPr>
        <w:tabs>
          <w:tab w:val="left" w:pos="5220"/>
          <w:tab w:val="left" w:pos="5400"/>
          <w:tab w:val="left" w:pos="5580"/>
        </w:tabs>
        <w:snapToGrid w:val="0"/>
        <w:spacing w:line="360" w:lineRule="auto"/>
        <w:ind w:firstLine="480" w:firstLineChars="200"/>
        <w:rPr>
          <w:rStyle w:val="106"/>
          <w:rFonts w:ascii="仿宋_GB2312" w:hAnsi="仿宋_GB2312" w:eastAsia="仿宋_GB2312" w:cs="仿宋_GB2312"/>
          <w:sz w:val="24"/>
        </w:rPr>
      </w:pPr>
      <w:r>
        <w:rPr>
          <w:rStyle w:val="106"/>
          <w:rFonts w:hint="eastAsia" w:ascii="仿宋_GB2312" w:hAnsi="仿宋_GB2312" w:eastAsia="仿宋_GB2312" w:cs="仿宋_GB2312"/>
          <w:sz w:val="24"/>
        </w:rPr>
        <w:t xml:space="preserve">                            比选申请人：</w:t>
      </w:r>
      <w:r>
        <w:rPr>
          <w:rStyle w:val="106"/>
          <w:rFonts w:hint="eastAsia" w:ascii="仿宋_GB2312" w:hAnsi="仿宋_GB2312" w:eastAsia="仿宋_GB2312" w:cs="仿宋_GB2312"/>
          <w:sz w:val="24"/>
          <w:u w:val="single" w:color="000000"/>
        </w:rPr>
        <w:t xml:space="preserve">                   </w:t>
      </w:r>
      <w:r>
        <w:rPr>
          <w:rStyle w:val="106"/>
          <w:rFonts w:hint="eastAsia" w:ascii="仿宋_GB2312" w:hAnsi="仿宋_GB2312" w:eastAsia="仿宋_GB2312" w:cs="仿宋_GB2312"/>
          <w:sz w:val="24"/>
        </w:rPr>
        <w:t xml:space="preserve"> (盖单位章) </w:t>
      </w:r>
    </w:p>
    <w:p w14:paraId="072D455E">
      <w:pPr>
        <w:tabs>
          <w:tab w:val="left" w:pos="5220"/>
          <w:tab w:val="left" w:pos="5400"/>
          <w:tab w:val="left" w:pos="5580"/>
        </w:tabs>
        <w:snapToGrid w:val="0"/>
        <w:spacing w:line="360" w:lineRule="auto"/>
        <w:ind w:firstLine="480" w:firstLineChars="200"/>
        <w:rPr>
          <w:rStyle w:val="106"/>
          <w:rFonts w:ascii="仿宋_GB2312" w:hAnsi="仿宋_GB2312" w:eastAsia="仿宋_GB2312" w:cs="仿宋_GB2312"/>
          <w:sz w:val="24"/>
        </w:rPr>
      </w:pPr>
      <w:r>
        <w:rPr>
          <w:rStyle w:val="106"/>
          <w:rFonts w:hint="eastAsia" w:ascii="仿宋_GB2312" w:hAnsi="仿宋_GB2312" w:eastAsia="仿宋_GB2312" w:cs="仿宋_GB2312"/>
          <w:sz w:val="24"/>
        </w:rPr>
        <w:t xml:space="preserve">                            法定代表人或其委托代理人：</w:t>
      </w:r>
      <w:r>
        <w:rPr>
          <w:rStyle w:val="106"/>
          <w:rFonts w:hint="eastAsia" w:ascii="仿宋_GB2312" w:hAnsi="仿宋_GB2312" w:eastAsia="仿宋_GB2312" w:cs="仿宋_GB2312"/>
          <w:sz w:val="24"/>
          <w:u w:val="single" w:color="000000"/>
        </w:rPr>
        <w:t xml:space="preserve">            </w:t>
      </w:r>
      <w:r>
        <w:rPr>
          <w:rStyle w:val="106"/>
          <w:rFonts w:hint="eastAsia" w:ascii="仿宋_GB2312" w:hAnsi="仿宋_GB2312" w:eastAsia="仿宋_GB2312" w:cs="仿宋_GB2312"/>
          <w:sz w:val="24"/>
        </w:rPr>
        <w:t xml:space="preserve">(签字) </w:t>
      </w:r>
    </w:p>
    <w:p w14:paraId="6ECAE8A2">
      <w:pPr>
        <w:tabs>
          <w:tab w:val="left" w:pos="5220"/>
          <w:tab w:val="left" w:pos="5400"/>
          <w:tab w:val="left" w:pos="5580"/>
        </w:tabs>
        <w:snapToGrid w:val="0"/>
        <w:spacing w:line="360" w:lineRule="auto"/>
        <w:ind w:firstLine="480" w:firstLineChars="200"/>
        <w:rPr>
          <w:rStyle w:val="106"/>
          <w:rFonts w:ascii="仿宋_GB2312" w:hAnsi="仿宋_GB2312" w:eastAsia="仿宋_GB2312" w:cs="仿宋_GB2312"/>
          <w:sz w:val="24"/>
        </w:rPr>
      </w:pPr>
      <w:r>
        <w:rPr>
          <w:rStyle w:val="106"/>
          <w:rFonts w:hint="eastAsia" w:ascii="仿宋_GB2312" w:hAnsi="仿宋_GB2312" w:eastAsia="仿宋_GB2312" w:cs="仿宋_GB2312"/>
          <w:sz w:val="24"/>
        </w:rPr>
        <w:t xml:space="preserve">                            地址：</w:t>
      </w:r>
      <w:r>
        <w:rPr>
          <w:rStyle w:val="106"/>
          <w:rFonts w:hint="eastAsia" w:ascii="仿宋_GB2312" w:hAnsi="仿宋_GB2312" w:eastAsia="仿宋_GB2312" w:cs="仿宋_GB2312"/>
          <w:sz w:val="24"/>
          <w:u w:val="single" w:color="000000"/>
        </w:rPr>
        <w:t xml:space="preserve">                                        </w:t>
      </w:r>
    </w:p>
    <w:p w14:paraId="794B859C">
      <w:pPr>
        <w:tabs>
          <w:tab w:val="left" w:pos="5220"/>
          <w:tab w:val="left" w:pos="5400"/>
          <w:tab w:val="left" w:pos="5580"/>
        </w:tabs>
        <w:snapToGrid w:val="0"/>
        <w:spacing w:line="360" w:lineRule="auto"/>
        <w:ind w:firstLine="480" w:firstLineChars="200"/>
        <w:rPr>
          <w:rStyle w:val="106"/>
          <w:rFonts w:ascii="仿宋_GB2312" w:hAnsi="仿宋_GB2312" w:eastAsia="仿宋_GB2312" w:cs="仿宋_GB2312"/>
          <w:sz w:val="24"/>
        </w:rPr>
      </w:pPr>
      <w:r>
        <w:rPr>
          <w:rStyle w:val="106"/>
          <w:rFonts w:hint="eastAsia" w:ascii="仿宋_GB2312" w:hAnsi="仿宋_GB2312" w:eastAsia="仿宋_GB2312" w:cs="仿宋_GB2312"/>
          <w:sz w:val="24"/>
        </w:rPr>
        <w:t xml:space="preserve">                            电话：</w:t>
      </w:r>
      <w:r>
        <w:rPr>
          <w:rStyle w:val="106"/>
          <w:rFonts w:hint="eastAsia" w:ascii="仿宋_GB2312" w:hAnsi="仿宋_GB2312" w:eastAsia="仿宋_GB2312" w:cs="仿宋_GB2312"/>
          <w:sz w:val="24"/>
          <w:u w:val="single" w:color="000000"/>
        </w:rPr>
        <w:t xml:space="preserve">                                        </w:t>
      </w:r>
      <w:r>
        <w:rPr>
          <w:rStyle w:val="106"/>
          <w:rFonts w:hint="eastAsia" w:ascii="仿宋_GB2312" w:hAnsi="仿宋_GB2312" w:eastAsia="仿宋_GB2312" w:cs="仿宋_GB2312"/>
          <w:sz w:val="24"/>
        </w:rPr>
        <w:t xml:space="preserve"> </w:t>
      </w:r>
    </w:p>
    <w:p w14:paraId="6151AE20">
      <w:pPr>
        <w:tabs>
          <w:tab w:val="left" w:pos="5220"/>
          <w:tab w:val="left" w:pos="5400"/>
          <w:tab w:val="left" w:pos="5580"/>
        </w:tabs>
        <w:snapToGrid w:val="0"/>
        <w:spacing w:line="360" w:lineRule="auto"/>
        <w:ind w:firstLine="480" w:firstLineChars="200"/>
        <w:rPr>
          <w:rStyle w:val="106"/>
          <w:rFonts w:ascii="仿宋_GB2312" w:hAnsi="仿宋_GB2312" w:eastAsia="仿宋_GB2312" w:cs="仿宋_GB2312"/>
        </w:rPr>
      </w:pPr>
      <w:r>
        <w:rPr>
          <w:rStyle w:val="106"/>
          <w:rFonts w:hint="eastAsia" w:ascii="仿宋_GB2312" w:hAnsi="仿宋_GB2312" w:eastAsia="仿宋_GB2312" w:cs="仿宋_GB2312"/>
          <w:sz w:val="24"/>
        </w:rPr>
        <w:t xml:space="preserve">                            </w:t>
      </w:r>
      <w:r>
        <w:rPr>
          <w:rStyle w:val="106"/>
          <w:rFonts w:hint="eastAsia" w:ascii="仿宋_GB2312" w:hAnsi="仿宋_GB2312" w:eastAsia="仿宋_GB2312" w:cs="仿宋_GB2312"/>
        </w:rPr>
        <w:t xml:space="preserve">        </w:t>
      </w:r>
      <w:r>
        <w:rPr>
          <w:rStyle w:val="106"/>
          <w:rFonts w:hint="eastAsia" w:ascii="仿宋_GB2312" w:hAnsi="仿宋_GB2312" w:eastAsia="仿宋_GB2312" w:cs="仿宋_GB2312"/>
          <w:u w:val="single" w:color="000000"/>
        </w:rPr>
        <w:t xml:space="preserve">           </w:t>
      </w:r>
      <w:r>
        <w:rPr>
          <w:rStyle w:val="106"/>
          <w:rFonts w:hint="eastAsia" w:ascii="仿宋_GB2312" w:hAnsi="仿宋_GB2312" w:eastAsia="仿宋_GB2312" w:cs="仿宋_GB2312"/>
        </w:rPr>
        <w:t>年</w:t>
      </w:r>
      <w:r>
        <w:rPr>
          <w:rStyle w:val="106"/>
          <w:rFonts w:hint="eastAsia" w:ascii="仿宋_GB2312" w:hAnsi="仿宋_GB2312" w:eastAsia="仿宋_GB2312" w:cs="仿宋_GB2312"/>
          <w:u w:val="single" w:color="000000"/>
        </w:rPr>
        <w:t xml:space="preserve">         </w:t>
      </w:r>
      <w:r>
        <w:rPr>
          <w:rStyle w:val="106"/>
          <w:rFonts w:hint="eastAsia" w:ascii="仿宋_GB2312" w:hAnsi="仿宋_GB2312" w:eastAsia="仿宋_GB2312" w:cs="仿宋_GB2312"/>
        </w:rPr>
        <w:t>月</w:t>
      </w:r>
      <w:r>
        <w:rPr>
          <w:rStyle w:val="106"/>
          <w:rFonts w:hint="eastAsia" w:ascii="仿宋_GB2312" w:hAnsi="仿宋_GB2312" w:eastAsia="仿宋_GB2312" w:cs="仿宋_GB2312"/>
          <w:u w:val="single" w:color="000000"/>
        </w:rPr>
        <w:t xml:space="preserve">         </w:t>
      </w:r>
      <w:r>
        <w:rPr>
          <w:rStyle w:val="106"/>
          <w:rFonts w:hint="eastAsia" w:ascii="仿宋_GB2312" w:hAnsi="仿宋_GB2312" w:eastAsia="仿宋_GB2312" w:cs="仿宋_GB2312"/>
        </w:rPr>
        <w:t>日</w:t>
      </w:r>
    </w:p>
    <w:p w14:paraId="1591F697">
      <w:pPr>
        <w:pStyle w:val="111"/>
        <w:snapToGrid w:val="0"/>
        <w:spacing w:line="360" w:lineRule="auto"/>
        <w:rPr>
          <w:rStyle w:val="106"/>
          <w:rFonts w:ascii="仿宋_GB2312" w:hAnsi="仿宋_GB2312" w:eastAsia="仿宋_GB2312" w:cs="仿宋_GB2312"/>
          <w:b/>
          <w:szCs w:val="32"/>
        </w:rPr>
      </w:pPr>
    </w:p>
    <w:p w14:paraId="56DB007E">
      <w:pPr>
        <w:pStyle w:val="112"/>
        <w:snapToGrid w:val="0"/>
        <w:spacing w:before="0" w:after="0" w:line="360" w:lineRule="auto"/>
        <w:jc w:val="center"/>
        <w:outlineLvl w:val="1"/>
        <w:rPr>
          <w:rStyle w:val="106"/>
          <w:rFonts w:hint="eastAsia" w:eastAsia="仿宋_GB2312" w:cs="仿宋_GB2312"/>
          <w:sz w:val="28"/>
          <w:szCs w:val="28"/>
        </w:rPr>
        <w:sectPr>
          <w:pgSz w:w="11906" w:h="16838"/>
          <w:pgMar w:top="1418" w:right="1418" w:bottom="1418" w:left="1418" w:header="851" w:footer="992" w:gutter="0"/>
          <w:cols w:space="720" w:num="1"/>
          <w:docGrid w:type="lines" w:linePitch="312" w:charSpace="0"/>
        </w:sectPr>
      </w:pPr>
    </w:p>
    <w:p w14:paraId="0FE9F9C8">
      <w:pPr>
        <w:numPr>
          <w:ilvl w:val="0"/>
          <w:numId w:val="9"/>
        </w:numPr>
        <w:jc w:val="center"/>
        <w:outlineLvl w:val="0"/>
        <w:rPr>
          <w:rStyle w:val="106"/>
          <w:rFonts w:hint="eastAsia" w:ascii="Times New Roman" w:hAnsi="Times New Roman" w:eastAsia="仿宋_GB2312" w:cs="仿宋_GB2312"/>
          <w:b/>
          <w:kern w:val="2"/>
          <w:sz w:val="28"/>
          <w:szCs w:val="28"/>
          <w:lang w:val="en-US" w:eastAsia="zh-CN" w:bidi="ar-SA"/>
        </w:rPr>
      </w:pPr>
      <w:r>
        <w:rPr>
          <w:rStyle w:val="106"/>
          <w:rFonts w:hint="eastAsia" w:ascii="Times New Roman" w:hAnsi="Times New Roman" w:eastAsia="仿宋_GB2312" w:cs="仿宋_GB2312"/>
          <w:b/>
          <w:kern w:val="2"/>
          <w:sz w:val="28"/>
          <w:szCs w:val="28"/>
          <w:lang w:val="en-US" w:eastAsia="zh-CN" w:bidi="ar-SA"/>
        </w:rPr>
        <w:t>报价一览表（首轮）</w:t>
      </w:r>
    </w:p>
    <w:p w14:paraId="4381F7D7">
      <w:pPr>
        <w:pStyle w:val="21"/>
        <w:spacing w:line="440" w:lineRule="exact"/>
        <w:rPr>
          <w:rFonts w:hint="eastAsia" w:ascii="宋体" w:hAnsi="宋体" w:eastAsia="宋体" w:cs="宋体"/>
          <w:color w:val="auto"/>
          <w:sz w:val="21"/>
          <w:szCs w:val="21"/>
          <w:u w:val="single"/>
        </w:rPr>
      </w:pPr>
    </w:p>
    <w:tbl>
      <w:tblPr>
        <w:tblStyle w:val="41"/>
        <w:tblW w:w="935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800"/>
        <w:gridCol w:w="6558"/>
      </w:tblGrid>
      <w:tr w14:paraId="3D403C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5" w:hRule="atLeast"/>
        </w:trPr>
        <w:tc>
          <w:tcPr>
            <w:tcW w:w="2800" w:type="dxa"/>
            <w:noWrap w:val="0"/>
            <w:vAlign w:val="center"/>
          </w:tcPr>
          <w:p w14:paraId="5BA635B0">
            <w:pPr>
              <w:widowControl w:val="0"/>
              <w:adjustRightInd/>
              <w:snapToGrid/>
              <w:spacing w:after="0" w:line="360" w:lineRule="auto"/>
              <w:jc w:val="center"/>
              <w:rPr>
                <w:rFonts w:ascii="宋体" w:hAnsi="宋体" w:eastAsia="宋体" w:cs="宋体"/>
                <w:bCs/>
                <w:color w:val="auto"/>
                <w:spacing w:val="8"/>
                <w:sz w:val="21"/>
                <w:szCs w:val="21"/>
              </w:rPr>
            </w:pPr>
            <w:r>
              <w:rPr>
                <w:rStyle w:val="106"/>
                <w:rFonts w:hint="eastAsia" w:ascii="仿宋_GB2312" w:hAnsi="仿宋_GB2312" w:eastAsia="仿宋_GB2312" w:cs="仿宋_GB2312"/>
                <w:sz w:val="24"/>
              </w:rPr>
              <w:t>项目名称</w:t>
            </w:r>
          </w:p>
        </w:tc>
        <w:tc>
          <w:tcPr>
            <w:tcW w:w="6558" w:type="dxa"/>
            <w:noWrap w:val="0"/>
            <w:vAlign w:val="center"/>
          </w:tcPr>
          <w:p w14:paraId="31DCE9AC">
            <w:pPr>
              <w:widowControl w:val="0"/>
              <w:adjustRightInd/>
              <w:snapToGrid/>
              <w:spacing w:after="0" w:line="360" w:lineRule="auto"/>
              <w:jc w:val="center"/>
              <w:rPr>
                <w:rFonts w:ascii="宋体" w:hAnsi="宋体" w:eastAsia="宋体" w:cs="宋体"/>
                <w:bCs/>
                <w:color w:val="auto"/>
                <w:spacing w:val="8"/>
                <w:sz w:val="21"/>
                <w:szCs w:val="21"/>
              </w:rPr>
            </w:pPr>
          </w:p>
        </w:tc>
      </w:tr>
      <w:tr w14:paraId="730E38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5" w:hRule="atLeast"/>
        </w:trPr>
        <w:tc>
          <w:tcPr>
            <w:tcW w:w="2800" w:type="dxa"/>
            <w:noWrap w:val="0"/>
            <w:vAlign w:val="center"/>
          </w:tcPr>
          <w:p w14:paraId="1023F853">
            <w:pPr>
              <w:widowControl w:val="0"/>
              <w:adjustRightInd/>
              <w:snapToGrid/>
              <w:spacing w:after="0" w:line="360" w:lineRule="auto"/>
              <w:jc w:val="center"/>
              <w:rPr>
                <w:rFonts w:ascii="宋体" w:hAnsi="宋体" w:eastAsia="宋体" w:cs="宋体"/>
                <w:color w:val="auto"/>
                <w:sz w:val="21"/>
                <w:szCs w:val="21"/>
              </w:rPr>
            </w:pPr>
            <w:r>
              <w:rPr>
                <w:rStyle w:val="106"/>
                <w:rFonts w:hint="eastAsia" w:ascii="仿宋_GB2312" w:hAnsi="仿宋_GB2312" w:eastAsia="仿宋_GB2312" w:cs="仿宋_GB2312"/>
                <w:sz w:val="24"/>
              </w:rPr>
              <w:t>比选申请人名称</w:t>
            </w:r>
          </w:p>
        </w:tc>
        <w:tc>
          <w:tcPr>
            <w:tcW w:w="6558" w:type="dxa"/>
            <w:noWrap w:val="0"/>
            <w:vAlign w:val="center"/>
          </w:tcPr>
          <w:p w14:paraId="3F6130AC">
            <w:pPr>
              <w:widowControl w:val="0"/>
              <w:adjustRightInd/>
              <w:snapToGrid/>
              <w:spacing w:after="0" w:line="360" w:lineRule="auto"/>
              <w:jc w:val="center"/>
              <w:rPr>
                <w:rFonts w:ascii="宋体" w:hAnsi="宋体" w:eastAsia="宋体" w:cs="宋体"/>
                <w:bCs/>
                <w:color w:val="auto"/>
                <w:spacing w:val="8"/>
                <w:sz w:val="21"/>
                <w:szCs w:val="21"/>
              </w:rPr>
            </w:pPr>
          </w:p>
        </w:tc>
      </w:tr>
      <w:tr w14:paraId="37C251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08" w:hRule="atLeast"/>
        </w:trPr>
        <w:tc>
          <w:tcPr>
            <w:tcW w:w="2800" w:type="dxa"/>
            <w:noWrap w:val="0"/>
            <w:vAlign w:val="center"/>
          </w:tcPr>
          <w:p w14:paraId="4C88D206">
            <w:pPr>
              <w:widowControl w:val="0"/>
              <w:adjustRightInd/>
              <w:snapToGrid/>
              <w:spacing w:after="0" w:line="360" w:lineRule="auto"/>
              <w:jc w:val="center"/>
              <w:rPr>
                <w:rStyle w:val="106"/>
                <w:rFonts w:hint="eastAsia" w:ascii="仿宋_GB2312" w:hAnsi="仿宋_GB2312" w:eastAsia="仿宋_GB2312" w:cs="仿宋_GB2312"/>
                <w:sz w:val="24"/>
              </w:rPr>
            </w:pPr>
            <w:r>
              <w:rPr>
                <w:rStyle w:val="106"/>
                <w:rFonts w:hint="eastAsia" w:ascii="仿宋_GB2312" w:hAnsi="仿宋_GB2312" w:eastAsia="仿宋_GB2312" w:cs="仿宋_GB2312"/>
                <w:sz w:val="24"/>
              </w:rPr>
              <w:t>首轮报价</w:t>
            </w:r>
          </w:p>
        </w:tc>
        <w:tc>
          <w:tcPr>
            <w:tcW w:w="6558" w:type="dxa"/>
            <w:noWrap w:val="0"/>
            <w:vAlign w:val="center"/>
          </w:tcPr>
          <w:p w14:paraId="1BAD0CB0">
            <w:pPr>
              <w:widowControl w:val="0"/>
              <w:adjustRightInd/>
              <w:snapToGrid/>
              <w:spacing w:after="0" w:line="360" w:lineRule="auto"/>
              <w:jc w:val="both"/>
              <w:rPr>
                <w:rFonts w:ascii="宋体" w:hAnsi="宋体" w:eastAsia="宋体" w:cs="宋体"/>
                <w:bCs/>
                <w:color w:val="auto"/>
                <w:spacing w:val="8"/>
                <w:sz w:val="21"/>
                <w:szCs w:val="21"/>
              </w:rPr>
            </w:pPr>
            <w:r>
              <w:rPr>
                <w:rStyle w:val="106"/>
                <w:rFonts w:hint="eastAsia" w:ascii="仿宋_GB2312" w:hAnsi="仿宋_GB2312" w:eastAsia="仿宋_GB2312" w:cs="仿宋_GB2312"/>
                <w:b w:val="0"/>
                <w:bCs w:val="0"/>
                <w:kern w:val="2"/>
                <w:sz w:val="24"/>
                <w:szCs w:val="24"/>
                <w:lang w:val="en-US" w:eastAsia="zh-CN" w:bidi="ar-SA"/>
              </w:rPr>
              <w:t xml:space="preserve">小写： 元   （大写）         </w:t>
            </w:r>
          </w:p>
        </w:tc>
      </w:tr>
      <w:tr w14:paraId="13517C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5" w:hRule="atLeast"/>
        </w:trPr>
        <w:tc>
          <w:tcPr>
            <w:tcW w:w="2800" w:type="dxa"/>
            <w:noWrap w:val="0"/>
            <w:vAlign w:val="center"/>
          </w:tcPr>
          <w:p w14:paraId="54E80552">
            <w:pPr>
              <w:widowControl w:val="0"/>
              <w:adjustRightInd/>
              <w:snapToGrid/>
              <w:spacing w:after="0" w:line="360" w:lineRule="auto"/>
              <w:jc w:val="center"/>
              <w:rPr>
                <w:rStyle w:val="106"/>
                <w:rFonts w:hint="eastAsia" w:ascii="仿宋_GB2312" w:hAnsi="仿宋_GB2312" w:eastAsia="仿宋_GB2312" w:cs="仿宋_GB2312"/>
                <w:sz w:val="24"/>
              </w:rPr>
            </w:pPr>
            <w:r>
              <w:rPr>
                <w:rStyle w:val="106"/>
                <w:rFonts w:hint="eastAsia" w:ascii="仿宋_GB2312" w:hAnsi="仿宋_GB2312" w:eastAsia="仿宋_GB2312" w:cs="仿宋_GB2312"/>
                <w:sz w:val="24"/>
              </w:rPr>
              <w:t>备注</w:t>
            </w:r>
          </w:p>
        </w:tc>
        <w:tc>
          <w:tcPr>
            <w:tcW w:w="6558" w:type="dxa"/>
            <w:noWrap w:val="0"/>
            <w:vAlign w:val="center"/>
          </w:tcPr>
          <w:p w14:paraId="3C3971C0">
            <w:pPr>
              <w:widowControl w:val="0"/>
              <w:adjustRightInd/>
              <w:snapToGrid/>
              <w:spacing w:after="0" w:line="360" w:lineRule="auto"/>
              <w:jc w:val="center"/>
              <w:rPr>
                <w:rFonts w:ascii="宋体" w:hAnsi="宋体" w:eastAsia="宋体" w:cs="宋体"/>
                <w:bCs/>
                <w:color w:val="auto"/>
                <w:spacing w:val="8"/>
                <w:sz w:val="21"/>
                <w:szCs w:val="21"/>
              </w:rPr>
            </w:pPr>
          </w:p>
        </w:tc>
      </w:tr>
    </w:tbl>
    <w:p w14:paraId="319FFE15">
      <w:pPr>
        <w:widowControl w:val="0"/>
        <w:adjustRightInd/>
        <w:snapToGrid/>
        <w:spacing w:after="0" w:line="360" w:lineRule="auto"/>
        <w:rPr>
          <w:rFonts w:ascii="宋体" w:hAnsi="宋体" w:eastAsia="宋体" w:cs="宋体"/>
          <w:bCs/>
          <w:color w:val="auto"/>
          <w:spacing w:val="8"/>
          <w:sz w:val="21"/>
          <w:szCs w:val="21"/>
        </w:rPr>
      </w:pPr>
    </w:p>
    <w:p w14:paraId="2D249E78">
      <w:pPr>
        <w:tabs>
          <w:tab w:val="left" w:pos="5220"/>
          <w:tab w:val="left" w:pos="5400"/>
          <w:tab w:val="left" w:pos="5580"/>
        </w:tabs>
        <w:snapToGrid w:val="0"/>
        <w:spacing w:line="360" w:lineRule="auto"/>
        <w:rPr>
          <w:rStyle w:val="106"/>
          <w:rFonts w:hint="eastAsia" w:ascii="仿宋_GB2312" w:hAnsi="仿宋_GB2312" w:eastAsia="仿宋_GB2312" w:cs="仿宋_GB2312"/>
          <w:sz w:val="24"/>
          <w:szCs w:val="24"/>
        </w:rPr>
      </w:pPr>
      <w:r>
        <w:rPr>
          <w:rStyle w:val="106"/>
          <w:rFonts w:hint="eastAsia" w:ascii="仿宋_GB2312" w:hAnsi="仿宋_GB2312" w:eastAsia="仿宋_GB2312" w:cs="仿宋_GB2312"/>
          <w:sz w:val="24"/>
          <w:szCs w:val="24"/>
        </w:rPr>
        <w:t>注：1.报价一览表为多页的，每页均需由法定代表人（负责人）或授权代理人签字或盖章，并盖比选申请人公章。</w:t>
      </w:r>
    </w:p>
    <w:p w14:paraId="4E07BA90">
      <w:pPr>
        <w:tabs>
          <w:tab w:val="left" w:pos="5220"/>
          <w:tab w:val="left" w:pos="5400"/>
          <w:tab w:val="left" w:pos="5580"/>
        </w:tabs>
        <w:snapToGrid w:val="0"/>
        <w:spacing w:line="360" w:lineRule="auto"/>
        <w:ind w:firstLine="480" w:firstLineChars="200"/>
        <w:rPr>
          <w:rStyle w:val="106"/>
          <w:rFonts w:hint="eastAsia" w:ascii="仿宋_GB2312" w:hAnsi="仿宋_GB2312" w:eastAsia="仿宋_GB2312" w:cs="仿宋_GB2312"/>
          <w:sz w:val="24"/>
          <w:szCs w:val="24"/>
        </w:rPr>
      </w:pPr>
      <w:r>
        <w:rPr>
          <w:rStyle w:val="106"/>
          <w:rFonts w:hint="eastAsia" w:ascii="仿宋_GB2312" w:hAnsi="仿宋_GB2312" w:eastAsia="仿宋_GB2312" w:cs="仿宋_GB2312"/>
          <w:sz w:val="24"/>
          <w:szCs w:val="24"/>
        </w:rPr>
        <w:t>2.该报价不得高于本项目最高限价，否则作无效处理。</w:t>
      </w:r>
    </w:p>
    <w:p w14:paraId="5C5EFC90">
      <w:pPr>
        <w:tabs>
          <w:tab w:val="left" w:pos="5220"/>
          <w:tab w:val="left" w:pos="5400"/>
          <w:tab w:val="left" w:pos="5580"/>
        </w:tabs>
        <w:snapToGrid w:val="0"/>
        <w:spacing w:line="360" w:lineRule="auto"/>
        <w:ind w:firstLine="480" w:firstLineChars="200"/>
        <w:rPr>
          <w:rStyle w:val="106"/>
          <w:rFonts w:hint="eastAsia" w:ascii="仿宋_GB2312" w:hAnsi="仿宋_GB2312" w:eastAsia="仿宋_GB2312" w:cs="仿宋_GB2312"/>
          <w:sz w:val="24"/>
          <w:szCs w:val="24"/>
        </w:rPr>
      </w:pPr>
      <w:r>
        <w:rPr>
          <w:rStyle w:val="106"/>
          <w:rFonts w:hint="eastAsia" w:ascii="仿宋_GB2312" w:hAnsi="仿宋_GB2312" w:eastAsia="仿宋_GB2312" w:cs="仿宋_GB2312"/>
          <w:sz w:val="24"/>
          <w:szCs w:val="24"/>
        </w:rPr>
        <w:t>3.以上表格如不能完全表达清楚比选申请人认为必要的费用明细，比选申请人可自行补充。</w:t>
      </w:r>
    </w:p>
    <w:p w14:paraId="4467ECEC">
      <w:pPr>
        <w:widowControl w:val="0"/>
        <w:tabs>
          <w:tab w:val="left" w:pos="4305"/>
          <w:tab w:val="left" w:pos="8364"/>
        </w:tabs>
        <w:adjustRightInd/>
        <w:snapToGrid/>
        <w:spacing w:after="0" w:line="360" w:lineRule="auto"/>
        <w:ind w:firstLine="420" w:firstLineChars="200"/>
        <w:rPr>
          <w:rFonts w:ascii="宋体" w:hAnsi="宋体" w:eastAsia="宋体" w:cs="宋体"/>
          <w:color w:val="auto"/>
          <w:kern w:val="2"/>
          <w:sz w:val="21"/>
          <w:szCs w:val="21"/>
        </w:rPr>
      </w:pPr>
    </w:p>
    <w:p w14:paraId="71D583D9">
      <w:pPr>
        <w:pStyle w:val="5"/>
        <w:widowControl w:val="0"/>
        <w:adjustRightInd/>
        <w:snapToGrid/>
        <w:spacing w:before="0" w:after="0" w:line="360" w:lineRule="auto"/>
        <w:rPr>
          <w:rFonts w:ascii="宋体" w:hAnsi="宋体" w:eastAsia="宋体" w:cs="宋体"/>
          <w:color w:val="auto"/>
          <w:sz w:val="21"/>
          <w:szCs w:val="21"/>
        </w:rPr>
      </w:pPr>
    </w:p>
    <w:p w14:paraId="416B7B9B">
      <w:pPr>
        <w:tabs>
          <w:tab w:val="left" w:pos="5220"/>
          <w:tab w:val="left" w:pos="5400"/>
          <w:tab w:val="left" w:pos="5580"/>
        </w:tabs>
        <w:snapToGrid w:val="0"/>
        <w:spacing w:line="360" w:lineRule="auto"/>
        <w:ind w:firstLine="480" w:firstLineChars="200"/>
        <w:rPr>
          <w:rStyle w:val="106"/>
          <w:rFonts w:hint="eastAsia" w:ascii="仿宋_GB2312" w:hAnsi="仿宋_GB2312" w:eastAsia="仿宋_GB2312" w:cs="仿宋_GB2312"/>
          <w:sz w:val="24"/>
        </w:rPr>
      </w:pPr>
    </w:p>
    <w:p w14:paraId="328EB1F1">
      <w:pPr>
        <w:tabs>
          <w:tab w:val="left" w:pos="5220"/>
          <w:tab w:val="left" w:pos="5400"/>
          <w:tab w:val="left" w:pos="5580"/>
        </w:tabs>
        <w:snapToGrid w:val="0"/>
        <w:spacing w:line="360" w:lineRule="auto"/>
        <w:ind w:firstLine="3840" w:firstLineChars="1600"/>
        <w:rPr>
          <w:rStyle w:val="106"/>
          <w:rFonts w:ascii="仿宋_GB2312" w:hAnsi="仿宋_GB2312" w:eastAsia="仿宋_GB2312" w:cs="仿宋_GB2312"/>
          <w:sz w:val="24"/>
        </w:rPr>
      </w:pPr>
      <w:r>
        <w:rPr>
          <w:rStyle w:val="106"/>
          <w:rFonts w:hint="eastAsia" w:ascii="仿宋_GB2312" w:hAnsi="仿宋_GB2312" w:eastAsia="仿宋_GB2312" w:cs="仿宋_GB2312"/>
          <w:sz w:val="24"/>
        </w:rPr>
        <w:t xml:space="preserve"> 比选申请人：</w:t>
      </w:r>
      <w:r>
        <w:rPr>
          <w:rStyle w:val="106"/>
          <w:rFonts w:hint="eastAsia" w:ascii="仿宋_GB2312" w:hAnsi="仿宋_GB2312" w:eastAsia="仿宋_GB2312" w:cs="仿宋_GB2312"/>
          <w:sz w:val="24"/>
          <w:u w:val="single" w:color="000000"/>
        </w:rPr>
        <w:t xml:space="preserve">                   </w:t>
      </w:r>
      <w:r>
        <w:rPr>
          <w:rStyle w:val="106"/>
          <w:rFonts w:hint="eastAsia" w:ascii="仿宋_GB2312" w:hAnsi="仿宋_GB2312" w:eastAsia="仿宋_GB2312" w:cs="仿宋_GB2312"/>
          <w:sz w:val="24"/>
        </w:rPr>
        <w:t xml:space="preserve"> (盖单位章) </w:t>
      </w:r>
    </w:p>
    <w:p w14:paraId="1FE2C8B5">
      <w:pPr>
        <w:tabs>
          <w:tab w:val="left" w:pos="5220"/>
          <w:tab w:val="left" w:pos="5400"/>
          <w:tab w:val="left" w:pos="5580"/>
        </w:tabs>
        <w:snapToGrid w:val="0"/>
        <w:spacing w:line="360" w:lineRule="auto"/>
        <w:ind w:firstLine="480" w:firstLineChars="200"/>
        <w:rPr>
          <w:rStyle w:val="106"/>
          <w:rFonts w:ascii="仿宋_GB2312" w:hAnsi="仿宋_GB2312" w:eastAsia="仿宋_GB2312" w:cs="仿宋_GB2312"/>
          <w:sz w:val="24"/>
        </w:rPr>
      </w:pPr>
      <w:r>
        <w:rPr>
          <w:rStyle w:val="106"/>
          <w:rFonts w:hint="eastAsia" w:ascii="仿宋_GB2312" w:hAnsi="仿宋_GB2312" w:eastAsia="仿宋_GB2312" w:cs="仿宋_GB2312"/>
          <w:sz w:val="24"/>
        </w:rPr>
        <w:t xml:space="preserve">                            法定代表人或其委托代理人：</w:t>
      </w:r>
      <w:r>
        <w:rPr>
          <w:rStyle w:val="106"/>
          <w:rFonts w:hint="eastAsia" w:ascii="仿宋_GB2312" w:hAnsi="仿宋_GB2312" w:eastAsia="仿宋_GB2312" w:cs="仿宋_GB2312"/>
          <w:sz w:val="24"/>
          <w:u w:val="single" w:color="000000"/>
        </w:rPr>
        <w:t xml:space="preserve">            </w:t>
      </w:r>
      <w:r>
        <w:rPr>
          <w:rStyle w:val="106"/>
          <w:rFonts w:hint="eastAsia" w:ascii="仿宋_GB2312" w:hAnsi="仿宋_GB2312" w:eastAsia="仿宋_GB2312" w:cs="仿宋_GB2312"/>
          <w:sz w:val="24"/>
        </w:rPr>
        <w:t xml:space="preserve">(签字)  </w:t>
      </w:r>
    </w:p>
    <w:p w14:paraId="65AD5995">
      <w:pPr>
        <w:tabs>
          <w:tab w:val="left" w:pos="5220"/>
          <w:tab w:val="left" w:pos="5400"/>
          <w:tab w:val="left" w:pos="5580"/>
        </w:tabs>
        <w:snapToGrid w:val="0"/>
        <w:spacing w:line="360" w:lineRule="auto"/>
        <w:ind w:firstLine="480" w:firstLineChars="200"/>
        <w:rPr>
          <w:rStyle w:val="106"/>
          <w:rFonts w:ascii="仿宋_GB2312" w:hAnsi="仿宋_GB2312" w:eastAsia="仿宋_GB2312" w:cs="仿宋_GB2312"/>
        </w:rPr>
      </w:pPr>
      <w:r>
        <w:rPr>
          <w:rStyle w:val="106"/>
          <w:rFonts w:hint="eastAsia" w:ascii="仿宋_GB2312" w:hAnsi="仿宋_GB2312" w:eastAsia="仿宋_GB2312" w:cs="仿宋_GB2312"/>
          <w:sz w:val="24"/>
        </w:rPr>
        <w:t xml:space="preserve">                            </w:t>
      </w:r>
      <w:r>
        <w:rPr>
          <w:rStyle w:val="106"/>
          <w:rFonts w:hint="eastAsia" w:ascii="仿宋_GB2312" w:hAnsi="仿宋_GB2312" w:eastAsia="仿宋_GB2312" w:cs="仿宋_GB2312"/>
        </w:rPr>
        <w:t xml:space="preserve">        </w:t>
      </w:r>
      <w:r>
        <w:rPr>
          <w:rStyle w:val="106"/>
          <w:rFonts w:hint="eastAsia" w:ascii="仿宋_GB2312" w:hAnsi="仿宋_GB2312" w:eastAsia="仿宋_GB2312" w:cs="仿宋_GB2312"/>
          <w:u w:val="single" w:color="000000"/>
        </w:rPr>
        <w:t xml:space="preserve">           </w:t>
      </w:r>
      <w:r>
        <w:rPr>
          <w:rStyle w:val="106"/>
          <w:rFonts w:hint="eastAsia" w:ascii="仿宋_GB2312" w:hAnsi="仿宋_GB2312" w:eastAsia="仿宋_GB2312" w:cs="仿宋_GB2312"/>
        </w:rPr>
        <w:t>年</w:t>
      </w:r>
      <w:r>
        <w:rPr>
          <w:rStyle w:val="106"/>
          <w:rFonts w:hint="eastAsia" w:ascii="仿宋_GB2312" w:hAnsi="仿宋_GB2312" w:eastAsia="仿宋_GB2312" w:cs="仿宋_GB2312"/>
          <w:u w:val="single" w:color="000000"/>
        </w:rPr>
        <w:t xml:space="preserve">         </w:t>
      </w:r>
      <w:r>
        <w:rPr>
          <w:rStyle w:val="106"/>
          <w:rFonts w:hint="eastAsia" w:ascii="仿宋_GB2312" w:hAnsi="仿宋_GB2312" w:eastAsia="仿宋_GB2312" w:cs="仿宋_GB2312"/>
        </w:rPr>
        <w:t>月</w:t>
      </w:r>
      <w:r>
        <w:rPr>
          <w:rStyle w:val="106"/>
          <w:rFonts w:hint="eastAsia" w:ascii="仿宋_GB2312" w:hAnsi="仿宋_GB2312" w:eastAsia="仿宋_GB2312" w:cs="仿宋_GB2312"/>
          <w:u w:val="single" w:color="000000"/>
        </w:rPr>
        <w:t xml:space="preserve">         </w:t>
      </w:r>
      <w:r>
        <w:rPr>
          <w:rStyle w:val="106"/>
          <w:rFonts w:hint="eastAsia" w:ascii="仿宋_GB2312" w:hAnsi="仿宋_GB2312" w:eastAsia="仿宋_GB2312" w:cs="仿宋_GB2312"/>
        </w:rPr>
        <w:t>日</w:t>
      </w:r>
    </w:p>
    <w:p w14:paraId="1587EBE1">
      <w:pPr>
        <w:pStyle w:val="17"/>
        <w:rPr>
          <w:rFonts w:hint="eastAsia"/>
        </w:rPr>
        <w:sectPr>
          <w:pgSz w:w="11906" w:h="16838"/>
          <w:pgMar w:top="1418" w:right="1418" w:bottom="1418" w:left="1418" w:header="851" w:footer="992" w:gutter="0"/>
          <w:cols w:space="720" w:num="1"/>
          <w:docGrid w:type="lines" w:linePitch="312" w:charSpace="0"/>
        </w:sectPr>
      </w:pPr>
    </w:p>
    <w:p w14:paraId="1BADC717">
      <w:pPr>
        <w:pStyle w:val="112"/>
        <w:snapToGrid w:val="0"/>
        <w:spacing w:before="0" w:after="0" w:line="360" w:lineRule="auto"/>
        <w:jc w:val="center"/>
        <w:outlineLvl w:val="1"/>
        <w:rPr>
          <w:rStyle w:val="106"/>
          <w:rFonts w:eastAsia="仿宋_GB2312" w:cs="仿宋_GB2312"/>
          <w:sz w:val="28"/>
          <w:szCs w:val="28"/>
        </w:rPr>
      </w:pPr>
      <w:r>
        <w:rPr>
          <w:rStyle w:val="106"/>
          <w:rFonts w:hint="eastAsia" w:eastAsia="仿宋_GB2312" w:cs="仿宋_GB2312"/>
          <w:sz w:val="28"/>
          <w:szCs w:val="28"/>
          <w:lang w:val="en-US" w:eastAsia="zh-CN"/>
        </w:rPr>
        <w:t>三</w:t>
      </w:r>
      <w:r>
        <w:rPr>
          <w:rStyle w:val="106"/>
          <w:rFonts w:hint="eastAsia" w:eastAsia="仿宋_GB2312" w:cs="仿宋_GB2312"/>
          <w:sz w:val="28"/>
          <w:szCs w:val="28"/>
        </w:rPr>
        <w:t>、授权委托书或法定代表人身份证明</w:t>
      </w:r>
    </w:p>
    <w:p w14:paraId="74BB74B9">
      <w:pPr>
        <w:tabs>
          <w:tab w:val="left" w:pos="5220"/>
          <w:tab w:val="left" w:pos="5400"/>
          <w:tab w:val="left" w:pos="5580"/>
        </w:tabs>
        <w:snapToGrid w:val="0"/>
        <w:spacing w:line="360" w:lineRule="auto"/>
        <w:ind w:firstLine="602"/>
        <w:jc w:val="center"/>
        <w:rPr>
          <w:rStyle w:val="106"/>
          <w:rFonts w:ascii="仿宋_GB2312" w:hAnsi="仿宋_GB2312" w:eastAsia="仿宋_GB2312" w:cs="仿宋_GB2312"/>
          <w:b/>
          <w:szCs w:val="21"/>
        </w:rPr>
      </w:pPr>
    </w:p>
    <w:p w14:paraId="5679E653">
      <w:pPr>
        <w:tabs>
          <w:tab w:val="left" w:pos="5220"/>
          <w:tab w:val="left" w:pos="5400"/>
          <w:tab w:val="left" w:pos="5580"/>
        </w:tabs>
        <w:snapToGrid w:val="0"/>
        <w:spacing w:line="360" w:lineRule="auto"/>
        <w:jc w:val="center"/>
        <w:rPr>
          <w:rStyle w:val="106"/>
          <w:rFonts w:ascii="仿宋_GB2312" w:hAnsi="仿宋_GB2312" w:eastAsia="仿宋_GB2312" w:cs="仿宋_GB2312"/>
        </w:rPr>
      </w:pPr>
      <w:r>
        <w:rPr>
          <w:rStyle w:val="106"/>
          <w:rFonts w:hint="eastAsia" w:ascii="仿宋_GB2312" w:hAnsi="仿宋_GB2312" w:eastAsia="仿宋_GB2312" w:cs="仿宋_GB2312"/>
          <w:b/>
          <w:szCs w:val="21"/>
        </w:rPr>
        <w:t>（一）</w:t>
      </w:r>
      <w:r>
        <w:rPr>
          <w:rStyle w:val="106"/>
          <w:rFonts w:hint="eastAsia" w:ascii="仿宋_GB2312" w:hAnsi="仿宋_GB2312" w:eastAsia="仿宋_GB2312" w:cs="仿宋_GB2312"/>
          <w:b/>
          <w:sz w:val="24"/>
        </w:rPr>
        <w:t>授权委托书（如果有）</w:t>
      </w:r>
    </w:p>
    <w:p w14:paraId="1D85E76E">
      <w:pPr>
        <w:tabs>
          <w:tab w:val="left" w:pos="5220"/>
          <w:tab w:val="left" w:pos="5400"/>
          <w:tab w:val="left" w:pos="5580"/>
        </w:tabs>
        <w:snapToGrid w:val="0"/>
        <w:spacing w:line="360" w:lineRule="auto"/>
        <w:ind w:firstLine="602"/>
        <w:jc w:val="center"/>
        <w:rPr>
          <w:rStyle w:val="106"/>
          <w:rFonts w:ascii="仿宋_GB2312" w:hAnsi="仿宋_GB2312" w:eastAsia="仿宋_GB2312" w:cs="仿宋_GB2312"/>
          <w:b/>
          <w:sz w:val="24"/>
        </w:rPr>
      </w:pPr>
    </w:p>
    <w:p w14:paraId="350C224E">
      <w:pPr>
        <w:tabs>
          <w:tab w:val="left" w:pos="5220"/>
          <w:tab w:val="left" w:pos="5400"/>
          <w:tab w:val="left" w:pos="5580"/>
        </w:tabs>
        <w:snapToGrid w:val="0"/>
        <w:spacing w:line="360" w:lineRule="auto"/>
        <w:ind w:firstLine="480" w:firstLineChars="200"/>
        <w:rPr>
          <w:rStyle w:val="106"/>
          <w:rFonts w:ascii="仿宋_GB2312" w:hAnsi="仿宋_GB2312" w:eastAsia="仿宋_GB2312" w:cs="仿宋_GB2312"/>
          <w:sz w:val="24"/>
          <w:u w:val="single"/>
        </w:rPr>
      </w:pPr>
      <w:r>
        <w:rPr>
          <w:rStyle w:val="106"/>
          <w:rFonts w:hint="eastAsia" w:ascii="仿宋_GB2312" w:hAnsi="仿宋_GB2312" w:eastAsia="仿宋_GB2312" w:cs="仿宋_GB2312"/>
          <w:sz w:val="24"/>
        </w:rPr>
        <w:t>本人</w:t>
      </w:r>
      <w:r>
        <w:rPr>
          <w:rStyle w:val="106"/>
          <w:rFonts w:hint="eastAsia" w:ascii="仿宋_GB2312" w:hAnsi="仿宋_GB2312" w:eastAsia="仿宋_GB2312" w:cs="仿宋_GB2312"/>
          <w:sz w:val="24"/>
          <w:u w:val="single" w:color="000000"/>
        </w:rPr>
        <w:t xml:space="preserve">         </w:t>
      </w:r>
      <w:r>
        <w:rPr>
          <w:rStyle w:val="106"/>
          <w:rFonts w:hint="eastAsia" w:ascii="仿宋_GB2312" w:hAnsi="仿宋_GB2312" w:eastAsia="仿宋_GB2312" w:cs="仿宋_GB2312"/>
          <w:sz w:val="24"/>
        </w:rPr>
        <w:t>（姓名）系</w:t>
      </w:r>
      <w:r>
        <w:rPr>
          <w:rStyle w:val="106"/>
          <w:rFonts w:hint="eastAsia" w:ascii="仿宋_GB2312" w:hAnsi="仿宋_GB2312" w:eastAsia="仿宋_GB2312" w:cs="仿宋_GB2312"/>
          <w:sz w:val="24"/>
          <w:u w:val="single" w:color="000000"/>
        </w:rPr>
        <w:t xml:space="preserve">          </w:t>
      </w:r>
      <w:r>
        <w:rPr>
          <w:rStyle w:val="106"/>
          <w:rFonts w:hint="eastAsia" w:ascii="仿宋_GB2312" w:hAnsi="仿宋_GB2312" w:eastAsia="仿宋_GB2312" w:cs="仿宋_GB2312"/>
          <w:sz w:val="24"/>
        </w:rPr>
        <w:t>（比选申请人名称）的法定代表人，现委托</w:t>
      </w:r>
      <w:r>
        <w:rPr>
          <w:rStyle w:val="106"/>
          <w:rFonts w:hint="eastAsia" w:ascii="仿宋_GB2312" w:hAnsi="仿宋_GB2312" w:eastAsia="仿宋_GB2312" w:cs="仿宋_GB2312"/>
          <w:sz w:val="24"/>
          <w:u w:val="single" w:color="000000"/>
        </w:rPr>
        <w:t xml:space="preserve">       </w:t>
      </w:r>
      <w:r>
        <w:rPr>
          <w:rStyle w:val="106"/>
          <w:rFonts w:hint="eastAsia" w:ascii="仿宋_GB2312" w:hAnsi="仿宋_GB2312" w:eastAsia="仿宋_GB2312" w:cs="仿宋_GB2312"/>
          <w:sz w:val="24"/>
        </w:rPr>
        <w:t>(姓名)为我方代理人。代理人根据授权，以我方名义签署、澄清确认、递交、撤回、修改</w:t>
      </w:r>
      <w:r>
        <w:rPr>
          <w:rStyle w:val="106"/>
          <w:rFonts w:hint="eastAsia" w:ascii="仿宋_GB2312" w:hAnsi="仿宋_GB2312" w:eastAsia="仿宋_GB2312" w:cs="仿宋_GB2312"/>
          <w:sz w:val="24"/>
          <w:u w:val="single" w:color="000000"/>
        </w:rPr>
        <w:t xml:space="preserve">         </w:t>
      </w:r>
      <w:r>
        <w:rPr>
          <w:rStyle w:val="106"/>
          <w:rFonts w:hint="eastAsia" w:ascii="仿宋_GB2312" w:hAnsi="仿宋_GB2312" w:eastAsia="仿宋_GB2312" w:cs="仿宋_GB2312"/>
          <w:sz w:val="24"/>
        </w:rPr>
        <w:t>（</w:t>
      </w:r>
      <w:r>
        <w:rPr>
          <w:rStyle w:val="106"/>
          <w:rFonts w:hint="eastAsia" w:ascii="仿宋_GB2312" w:hAnsi="仿宋_GB2312" w:eastAsia="仿宋_GB2312" w:cs="仿宋_GB2312"/>
          <w:sz w:val="24"/>
          <w:lang w:val="en-GB"/>
        </w:rPr>
        <w:t>项目名称</w:t>
      </w:r>
      <w:r>
        <w:rPr>
          <w:rStyle w:val="106"/>
          <w:rFonts w:hint="eastAsia" w:ascii="仿宋_GB2312" w:hAnsi="仿宋_GB2312" w:eastAsia="仿宋_GB2312" w:cs="仿宋_GB2312"/>
          <w:sz w:val="24"/>
        </w:rPr>
        <w:t xml:space="preserve">）的比选申请文件、签订合同和处理有关事宜，其法律后果由我方承担。 </w:t>
      </w:r>
    </w:p>
    <w:p w14:paraId="2D8CDEC8">
      <w:pPr>
        <w:tabs>
          <w:tab w:val="left" w:pos="5220"/>
          <w:tab w:val="left" w:pos="5400"/>
          <w:tab w:val="left" w:pos="5580"/>
        </w:tabs>
        <w:snapToGrid w:val="0"/>
        <w:spacing w:line="360" w:lineRule="auto"/>
        <w:ind w:firstLine="480" w:firstLineChars="200"/>
        <w:rPr>
          <w:rStyle w:val="106"/>
          <w:rFonts w:ascii="仿宋_GB2312" w:hAnsi="仿宋_GB2312" w:eastAsia="仿宋_GB2312" w:cs="仿宋_GB2312"/>
          <w:sz w:val="24"/>
        </w:rPr>
      </w:pPr>
      <w:r>
        <w:rPr>
          <w:rStyle w:val="106"/>
          <w:rFonts w:hint="eastAsia" w:ascii="仿宋_GB2312" w:hAnsi="仿宋_GB2312" w:eastAsia="仿宋_GB2312" w:cs="仿宋_GB2312"/>
          <w:sz w:val="24"/>
        </w:rPr>
        <w:t>委托期限：自本委托书签署之日起至比选有效期期满。</w:t>
      </w:r>
    </w:p>
    <w:p w14:paraId="104B6D56">
      <w:pPr>
        <w:tabs>
          <w:tab w:val="left" w:pos="5220"/>
          <w:tab w:val="left" w:pos="5400"/>
          <w:tab w:val="left" w:pos="5580"/>
        </w:tabs>
        <w:snapToGrid w:val="0"/>
        <w:spacing w:line="360" w:lineRule="auto"/>
        <w:ind w:firstLine="480" w:firstLineChars="200"/>
        <w:rPr>
          <w:rStyle w:val="106"/>
          <w:rFonts w:ascii="仿宋_GB2312" w:hAnsi="仿宋_GB2312" w:eastAsia="仿宋_GB2312" w:cs="仿宋_GB2312"/>
          <w:sz w:val="24"/>
        </w:rPr>
      </w:pPr>
      <w:r>
        <w:rPr>
          <w:rStyle w:val="106"/>
          <w:rFonts w:hint="eastAsia" w:ascii="仿宋_GB2312" w:hAnsi="仿宋_GB2312" w:eastAsia="仿宋_GB2312" w:cs="仿宋_GB2312"/>
          <w:sz w:val="24"/>
        </w:rPr>
        <w:t>代理人无转委托权。</w:t>
      </w:r>
    </w:p>
    <w:p w14:paraId="38AE2514">
      <w:pPr>
        <w:tabs>
          <w:tab w:val="left" w:pos="5220"/>
          <w:tab w:val="left" w:pos="5400"/>
          <w:tab w:val="left" w:pos="5580"/>
        </w:tabs>
        <w:snapToGrid w:val="0"/>
        <w:spacing w:line="360" w:lineRule="auto"/>
        <w:ind w:firstLine="480" w:firstLineChars="200"/>
        <w:rPr>
          <w:rStyle w:val="106"/>
          <w:rFonts w:ascii="仿宋_GB2312" w:hAnsi="仿宋_GB2312" w:eastAsia="仿宋_GB2312" w:cs="仿宋_GB2312"/>
          <w:sz w:val="24"/>
          <w:szCs w:val="24"/>
        </w:rPr>
      </w:pPr>
      <w:r>
        <w:rPr>
          <w:rStyle w:val="106"/>
          <w:rFonts w:hint="eastAsia" w:ascii="仿宋_GB2312" w:hAnsi="仿宋_GB2312" w:eastAsia="仿宋_GB2312" w:cs="仿宋_GB2312"/>
          <w:sz w:val="24"/>
          <w:szCs w:val="24"/>
        </w:rPr>
        <w:t>附：（1）法定代表人身份证明原件（格式详见后页）。</w:t>
      </w:r>
    </w:p>
    <w:p w14:paraId="0BD149E2">
      <w:pPr>
        <w:tabs>
          <w:tab w:val="left" w:pos="5220"/>
          <w:tab w:val="left" w:pos="5400"/>
          <w:tab w:val="left" w:pos="5580"/>
        </w:tabs>
        <w:snapToGrid w:val="0"/>
        <w:spacing w:line="360" w:lineRule="auto"/>
        <w:ind w:firstLine="960" w:firstLineChars="400"/>
        <w:rPr>
          <w:rStyle w:val="106"/>
          <w:rFonts w:ascii="仿宋_GB2312" w:hAnsi="仿宋_GB2312" w:eastAsia="仿宋_GB2312" w:cs="仿宋_GB2312"/>
          <w:sz w:val="24"/>
          <w:szCs w:val="24"/>
        </w:rPr>
      </w:pPr>
      <w:r>
        <w:rPr>
          <w:rStyle w:val="106"/>
          <w:rFonts w:hint="eastAsia" w:ascii="仿宋_GB2312" w:hAnsi="仿宋_GB2312" w:eastAsia="仿宋_GB2312" w:cs="仿宋_GB2312"/>
          <w:sz w:val="24"/>
          <w:szCs w:val="24"/>
        </w:rPr>
        <w:t>（2）法定代表人身份证明复印件及委托人身份证复印件，身份证复印件为黑白或彩色，复印内容应包括身份证的正面和反面。</w:t>
      </w:r>
    </w:p>
    <w:p w14:paraId="770C1FDE">
      <w:pPr>
        <w:tabs>
          <w:tab w:val="left" w:pos="5220"/>
          <w:tab w:val="left" w:pos="5400"/>
          <w:tab w:val="left" w:pos="5580"/>
        </w:tabs>
        <w:snapToGrid w:val="0"/>
        <w:spacing w:line="360" w:lineRule="auto"/>
        <w:ind w:firstLine="442" w:firstLineChars="200"/>
        <w:rPr>
          <w:rStyle w:val="106"/>
          <w:rFonts w:ascii="仿宋_GB2312" w:hAnsi="仿宋_GB2312" w:eastAsia="仿宋_GB2312" w:cs="仿宋_GB2312"/>
          <w:b/>
          <w:sz w:val="22"/>
        </w:rPr>
      </w:pPr>
      <w:r>
        <w:rPr>
          <w:rStyle w:val="106"/>
          <w:rFonts w:hint="eastAsia" w:ascii="仿宋_GB2312" w:hAnsi="仿宋_GB2312" w:eastAsia="仿宋_GB2312" w:cs="仿宋_GB2312"/>
          <w:b/>
          <w:sz w:val="22"/>
        </w:rPr>
        <w:t xml:space="preserve">                         </w:t>
      </w:r>
    </w:p>
    <w:p w14:paraId="272F6D67">
      <w:pPr>
        <w:tabs>
          <w:tab w:val="left" w:pos="5220"/>
          <w:tab w:val="left" w:pos="5400"/>
          <w:tab w:val="left" w:pos="5580"/>
        </w:tabs>
        <w:snapToGrid w:val="0"/>
        <w:spacing w:line="360" w:lineRule="auto"/>
        <w:ind w:firstLine="482" w:firstLineChars="200"/>
        <w:rPr>
          <w:rStyle w:val="106"/>
          <w:rFonts w:ascii="仿宋_GB2312" w:hAnsi="仿宋_GB2312" w:eastAsia="仿宋_GB2312" w:cs="仿宋_GB2312"/>
          <w:sz w:val="24"/>
        </w:rPr>
      </w:pPr>
      <w:r>
        <w:rPr>
          <w:rStyle w:val="106"/>
          <w:rFonts w:hint="eastAsia" w:ascii="仿宋_GB2312" w:hAnsi="仿宋_GB2312" w:eastAsia="仿宋_GB2312" w:cs="仿宋_GB2312"/>
          <w:b/>
          <w:sz w:val="24"/>
        </w:rPr>
        <w:t xml:space="preserve">                            </w:t>
      </w:r>
      <w:r>
        <w:rPr>
          <w:rStyle w:val="106"/>
          <w:rFonts w:hint="eastAsia" w:ascii="仿宋_GB2312" w:hAnsi="仿宋_GB2312" w:eastAsia="仿宋_GB2312" w:cs="仿宋_GB2312"/>
          <w:sz w:val="24"/>
        </w:rPr>
        <w:t>比选申请人：</w:t>
      </w:r>
      <w:r>
        <w:rPr>
          <w:rStyle w:val="106"/>
          <w:rFonts w:hint="eastAsia" w:ascii="仿宋_GB2312" w:hAnsi="仿宋_GB2312" w:eastAsia="仿宋_GB2312" w:cs="仿宋_GB2312"/>
          <w:sz w:val="24"/>
          <w:u w:val="single" w:color="000000"/>
        </w:rPr>
        <w:t xml:space="preserve">   （全称） </w:t>
      </w:r>
      <w:r>
        <w:rPr>
          <w:rStyle w:val="106"/>
          <w:rFonts w:hint="eastAsia" w:ascii="仿宋_GB2312" w:hAnsi="仿宋_GB2312" w:eastAsia="仿宋_GB2312" w:cs="仿宋_GB2312"/>
          <w:sz w:val="24"/>
        </w:rPr>
        <w:t xml:space="preserve">(盖单位章)  </w:t>
      </w:r>
    </w:p>
    <w:p w14:paraId="6184D584">
      <w:pPr>
        <w:tabs>
          <w:tab w:val="left" w:pos="5220"/>
          <w:tab w:val="left" w:pos="5400"/>
          <w:tab w:val="left" w:pos="5580"/>
        </w:tabs>
        <w:snapToGrid w:val="0"/>
        <w:spacing w:line="360" w:lineRule="auto"/>
        <w:ind w:left="6719" w:leftChars="228" w:hanging="6240" w:hangingChars="2600"/>
        <w:rPr>
          <w:rStyle w:val="106"/>
          <w:rFonts w:ascii="仿宋_GB2312" w:hAnsi="仿宋_GB2312" w:eastAsia="仿宋_GB2312" w:cs="仿宋_GB2312"/>
          <w:sz w:val="24"/>
        </w:rPr>
      </w:pPr>
      <w:r>
        <w:rPr>
          <w:rStyle w:val="106"/>
          <w:rFonts w:hint="eastAsia" w:ascii="仿宋_GB2312" w:hAnsi="仿宋_GB2312" w:eastAsia="仿宋_GB2312" w:cs="仿宋_GB2312"/>
          <w:sz w:val="24"/>
        </w:rPr>
        <w:t xml:space="preserve">                            法定代表人： </w:t>
      </w:r>
      <w:r>
        <w:rPr>
          <w:rStyle w:val="106"/>
          <w:rFonts w:hint="eastAsia" w:ascii="仿宋_GB2312" w:hAnsi="仿宋_GB2312" w:eastAsia="仿宋_GB2312" w:cs="仿宋_GB2312"/>
          <w:sz w:val="24"/>
          <w:u w:val="single" w:color="000000"/>
        </w:rPr>
        <w:t xml:space="preserve">   (签字)              </w:t>
      </w:r>
    </w:p>
    <w:p w14:paraId="400025A2">
      <w:pPr>
        <w:tabs>
          <w:tab w:val="left" w:pos="5220"/>
          <w:tab w:val="left" w:pos="5400"/>
          <w:tab w:val="left" w:pos="5580"/>
        </w:tabs>
        <w:snapToGrid w:val="0"/>
        <w:spacing w:line="360" w:lineRule="auto"/>
        <w:ind w:firstLine="480" w:firstLineChars="200"/>
        <w:rPr>
          <w:rStyle w:val="106"/>
          <w:rFonts w:ascii="仿宋_GB2312" w:hAnsi="仿宋_GB2312" w:eastAsia="仿宋_GB2312" w:cs="仿宋_GB2312"/>
          <w:sz w:val="24"/>
          <w:u w:val="single"/>
        </w:rPr>
      </w:pPr>
      <w:r>
        <w:rPr>
          <w:rStyle w:val="106"/>
          <w:rFonts w:hint="eastAsia" w:ascii="仿宋_GB2312" w:hAnsi="仿宋_GB2312" w:eastAsia="仿宋_GB2312" w:cs="仿宋_GB2312"/>
          <w:sz w:val="24"/>
        </w:rPr>
        <w:t xml:space="preserve">                            身份证号码：  </w:t>
      </w:r>
      <w:r>
        <w:rPr>
          <w:rStyle w:val="106"/>
          <w:rFonts w:hint="eastAsia" w:ascii="仿宋_GB2312" w:hAnsi="仿宋_GB2312" w:eastAsia="仿宋_GB2312" w:cs="仿宋_GB2312"/>
          <w:sz w:val="24"/>
          <w:u w:val="single" w:color="000000"/>
        </w:rPr>
        <w:t xml:space="preserve">                     </w:t>
      </w:r>
    </w:p>
    <w:p w14:paraId="60B09B48">
      <w:pPr>
        <w:tabs>
          <w:tab w:val="left" w:pos="5220"/>
          <w:tab w:val="left" w:pos="5400"/>
          <w:tab w:val="left" w:pos="5580"/>
        </w:tabs>
        <w:snapToGrid w:val="0"/>
        <w:spacing w:line="360" w:lineRule="auto"/>
        <w:ind w:firstLine="480" w:firstLineChars="200"/>
        <w:rPr>
          <w:rStyle w:val="106"/>
          <w:rFonts w:ascii="仿宋_GB2312" w:hAnsi="仿宋_GB2312" w:eastAsia="仿宋_GB2312" w:cs="仿宋_GB2312"/>
          <w:sz w:val="24"/>
        </w:rPr>
      </w:pPr>
      <w:r>
        <w:rPr>
          <w:rStyle w:val="106"/>
          <w:rFonts w:hint="eastAsia" w:ascii="仿宋_GB2312" w:hAnsi="仿宋_GB2312" w:eastAsia="仿宋_GB2312" w:cs="仿宋_GB2312"/>
          <w:sz w:val="24"/>
        </w:rPr>
        <w:t xml:space="preserve">                            委托代理人： </w:t>
      </w:r>
      <w:r>
        <w:rPr>
          <w:rStyle w:val="106"/>
          <w:rFonts w:hint="eastAsia" w:ascii="仿宋_GB2312" w:hAnsi="仿宋_GB2312" w:eastAsia="仿宋_GB2312" w:cs="仿宋_GB2312"/>
          <w:sz w:val="24"/>
          <w:u w:val="single" w:color="000000"/>
        </w:rPr>
        <w:t xml:space="preserve">    (签字)             </w:t>
      </w:r>
    </w:p>
    <w:p w14:paraId="7241F46B">
      <w:pPr>
        <w:tabs>
          <w:tab w:val="left" w:pos="5220"/>
          <w:tab w:val="left" w:pos="5400"/>
          <w:tab w:val="left" w:pos="5580"/>
        </w:tabs>
        <w:snapToGrid w:val="0"/>
        <w:spacing w:line="360" w:lineRule="auto"/>
        <w:ind w:firstLine="480" w:firstLineChars="200"/>
        <w:rPr>
          <w:rStyle w:val="106"/>
          <w:rFonts w:ascii="仿宋_GB2312" w:hAnsi="仿宋_GB2312" w:eastAsia="仿宋_GB2312" w:cs="仿宋_GB2312"/>
          <w:sz w:val="24"/>
          <w:u w:val="single"/>
        </w:rPr>
      </w:pPr>
      <w:r>
        <w:rPr>
          <w:rStyle w:val="106"/>
          <w:rFonts w:hint="eastAsia" w:ascii="仿宋_GB2312" w:hAnsi="仿宋_GB2312" w:eastAsia="仿宋_GB2312" w:cs="仿宋_GB2312"/>
          <w:sz w:val="24"/>
        </w:rPr>
        <w:t xml:space="preserve">                          </w:t>
      </w:r>
      <w:r>
        <w:rPr>
          <w:rStyle w:val="106"/>
          <w:rFonts w:ascii="仿宋_GB2312" w:hAnsi="仿宋_GB2312" w:eastAsia="仿宋_GB2312" w:cs="仿宋_GB2312"/>
          <w:sz w:val="24"/>
        </w:rPr>
        <w:t xml:space="preserve"> </w:t>
      </w:r>
      <w:r>
        <w:rPr>
          <w:rStyle w:val="106"/>
          <w:rFonts w:hint="eastAsia" w:ascii="仿宋_GB2312" w:hAnsi="仿宋_GB2312" w:eastAsia="仿宋_GB2312" w:cs="仿宋_GB2312"/>
          <w:sz w:val="24"/>
        </w:rPr>
        <w:t xml:space="preserve"> 身份证号码：</w:t>
      </w:r>
      <w:r>
        <w:rPr>
          <w:rStyle w:val="106"/>
          <w:rFonts w:hint="eastAsia" w:ascii="仿宋_GB2312" w:hAnsi="仿宋_GB2312" w:eastAsia="仿宋_GB2312" w:cs="仿宋_GB2312"/>
          <w:sz w:val="24"/>
          <w:u w:val="single" w:color="000000"/>
        </w:rPr>
        <w:t xml:space="preserve">                       </w:t>
      </w:r>
    </w:p>
    <w:p w14:paraId="674A8FD9">
      <w:pPr>
        <w:tabs>
          <w:tab w:val="left" w:pos="5220"/>
          <w:tab w:val="left" w:pos="5400"/>
          <w:tab w:val="left" w:pos="5580"/>
        </w:tabs>
        <w:snapToGrid w:val="0"/>
        <w:spacing w:line="360" w:lineRule="auto"/>
        <w:ind w:firstLine="480" w:firstLineChars="200"/>
        <w:rPr>
          <w:rStyle w:val="106"/>
          <w:rFonts w:ascii="仿宋_GB2312" w:hAnsi="仿宋_GB2312" w:eastAsia="仿宋_GB2312" w:cs="仿宋_GB2312"/>
          <w:sz w:val="24"/>
        </w:rPr>
      </w:pPr>
      <w:r>
        <w:rPr>
          <w:rStyle w:val="106"/>
          <w:rFonts w:hint="eastAsia" w:ascii="仿宋_GB2312" w:hAnsi="仿宋_GB2312" w:eastAsia="仿宋_GB2312" w:cs="仿宋_GB2312"/>
          <w:sz w:val="24"/>
        </w:rPr>
        <w:t xml:space="preserve">                            日     期 ：</w:t>
      </w:r>
      <w:r>
        <w:rPr>
          <w:rStyle w:val="106"/>
          <w:rFonts w:hint="eastAsia" w:ascii="仿宋_GB2312" w:hAnsi="仿宋_GB2312" w:eastAsia="仿宋_GB2312" w:cs="仿宋_GB2312"/>
          <w:sz w:val="24"/>
          <w:u w:val="single" w:color="000000"/>
        </w:rPr>
        <w:t xml:space="preserve">      </w:t>
      </w:r>
      <w:r>
        <w:rPr>
          <w:rStyle w:val="106"/>
          <w:rFonts w:hint="eastAsia" w:ascii="仿宋_GB2312" w:hAnsi="仿宋_GB2312" w:eastAsia="仿宋_GB2312" w:cs="仿宋_GB2312"/>
          <w:sz w:val="24"/>
        </w:rPr>
        <w:t>年</w:t>
      </w:r>
      <w:r>
        <w:rPr>
          <w:rStyle w:val="106"/>
          <w:rFonts w:hint="eastAsia" w:ascii="仿宋_GB2312" w:hAnsi="仿宋_GB2312" w:eastAsia="仿宋_GB2312" w:cs="仿宋_GB2312"/>
          <w:sz w:val="24"/>
          <w:u w:val="single" w:color="000000"/>
        </w:rPr>
        <w:t xml:space="preserve">    </w:t>
      </w:r>
      <w:r>
        <w:rPr>
          <w:rStyle w:val="106"/>
          <w:rFonts w:hint="eastAsia" w:ascii="仿宋_GB2312" w:hAnsi="仿宋_GB2312" w:eastAsia="仿宋_GB2312" w:cs="仿宋_GB2312"/>
          <w:sz w:val="24"/>
        </w:rPr>
        <w:t>月</w:t>
      </w:r>
      <w:r>
        <w:rPr>
          <w:rStyle w:val="106"/>
          <w:rFonts w:hint="eastAsia" w:ascii="仿宋_GB2312" w:hAnsi="仿宋_GB2312" w:eastAsia="仿宋_GB2312" w:cs="仿宋_GB2312"/>
          <w:sz w:val="24"/>
          <w:u w:val="single" w:color="000000"/>
        </w:rPr>
        <w:t xml:space="preserve">   </w:t>
      </w:r>
      <w:r>
        <w:rPr>
          <w:rStyle w:val="106"/>
          <w:rFonts w:hint="eastAsia" w:ascii="仿宋_GB2312" w:hAnsi="仿宋_GB2312" w:eastAsia="仿宋_GB2312" w:cs="仿宋_GB2312"/>
          <w:sz w:val="24"/>
        </w:rPr>
        <w:t xml:space="preserve">日 </w:t>
      </w:r>
    </w:p>
    <w:p w14:paraId="327D7616">
      <w:pPr>
        <w:snapToGrid w:val="0"/>
        <w:spacing w:line="360" w:lineRule="auto"/>
        <w:ind w:firstLine="480" w:firstLineChars="200"/>
        <w:rPr>
          <w:rStyle w:val="106"/>
          <w:rFonts w:ascii="仿宋_GB2312" w:hAnsi="仿宋_GB2312" w:eastAsia="仿宋_GB2312" w:cs="仿宋_GB2312"/>
          <w:sz w:val="24"/>
          <w:szCs w:val="24"/>
        </w:rPr>
      </w:pPr>
      <w:r>
        <w:rPr>
          <w:rStyle w:val="106"/>
          <w:rFonts w:hint="eastAsia" w:ascii="仿宋_GB2312" w:hAnsi="仿宋_GB2312" w:eastAsia="仿宋_GB2312" w:cs="仿宋_GB2312"/>
          <w:sz w:val="24"/>
          <w:szCs w:val="24"/>
        </w:rPr>
        <w:t>注：1、如果比选申请文件由委托代理人签署，则须提交授权委托书，授权委托书须满足下列要求：</w:t>
      </w:r>
    </w:p>
    <w:p w14:paraId="1228064F">
      <w:pPr>
        <w:tabs>
          <w:tab w:val="left" w:pos="5220"/>
          <w:tab w:val="left" w:pos="5400"/>
          <w:tab w:val="left" w:pos="5580"/>
        </w:tabs>
        <w:snapToGrid w:val="0"/>
        <w:spacing w:line="360" w:lineRule="auto"/>
        <w:ind w:firstLine="480" w:firstLineChars="200"/>
        <w:rPr>
          <w:rStyle w:val="106"/>
          <w:rFonts w:ascii="仿宋_GB2312" w:hAnsi="仿宋_GB2312" w:eastAsia="仿宋_GB2312" w:cs="仿宋_GB2312"/>
          <w:sz w:val="24"/>
          <w:szCs w:val="24"/>
        </w:rPr>
      </w:pPr>
      <w:r>
        <w:rPr>
          <w:rStyle w:val="106"/>
          <w:rFonts w:hint="eastAsia" w:ascii="仿宋_GB2312" w:hAnsi="仿宋_GB2312" w:eastAsia="仿宋_GB2312" w:cs="仿宋_GB2312"/>
          <w:sz w:val="24"/>
          <w:szCs w:val="24"/>
        </w:rPr>
        <w:t>（1）法定代表人和委托代理人必须在授权书上亲笔签名，不得使用印章、签名章或其他电子版签名；</w:t>
      </w:r>
    </w:p>
    <w:p w14:paraId="2486AFC9">
      <w:pPr>
        <w:tabs>
          <w:tab w:val="left" w:pos="5220"/>
          <w:tab w:val="left" w:pos="5400"/>
          <w:tab w:val="left" w:pos="5580"/>
        </w:tabs>
        <w:snapToGrid w:val="0"/>
        <w:spacing w:line="360" w:lineRule="auto"/>
        <w:ind w:firstLine="480" w:firstLineChars="200"/>
        <w:rPr>
          <w:rStyle w:val="106"/>
          <w:rFonts w:ascii="仿宋_GB2312" w:hAnsi="仿宋_GB2312" w:eastAsia="仿宋_GB2312" w:cs="仿宋_GB2312"/>
          <w:sz w:val="24"/>
          <w:szCs w:val="24"/>
        </w:rPr>
      </w:pPr>
      <w:r>
        <w:rPr>
          <w:rStyle w:val="106"/>
          <w:rFonts w:hint="eastAsia" w:ascii="仿宋_GB2312" w:hAnsi="仿宋_GB2312" w:eastAsia="仿宋_GB2312" w:cs="仿宋_GB2312"/>
          <w:sz w:val="24"/>
          <w:szCs w:val="24"/>
        </w:rPr>
        <w:t>（2）委托代理人只能是一个人，且不能再授予他人，否则比选人将认为其授权无效；</w:t>
      </w:r>
    </w:p>
    <w:p w14:paraId="5E127681">
      <w:pPr>
        <w:tabs>
          <w:tab w:val="left" w:pos="5220"/>
          <w:tab w:val="left" w:pos="5400"/>
          <w:tab w:val="left" w:pos="5580"/>
        </w:tabs>
        <w:snapToGrid w:val="0"/>
        <w:spacing w:line="360" w:lineRule="auto"/>
        <w:ind w:firstLine="960" w:firstLineChars="400"/>
        <w:rPr>
          <w:rStyle w:val="106"/>
          <w:rFonts w:ascii="仿宋_GB2312" w:hAnsi="仿宋_GB2312" w:eastAsia="仿宋_GB2312" w:cs="仿宋_GB2312"/>
          <w:sz w:val="20"/>
        </w:rPr>
      </w:pPr>
      <w:r>
        <w:rPr>
          <w:rStyle w:val="106"/>
          <w:rFonts w:hint="eastAsia" w:ascii="仿宋_GB2312" w:hAnsi="仿宋_GB2312" w:eastAsia="仿宋_GB2312" w:cs="仿宋_GB2312"/>
          <w:sz w:val="24"/>
          <w:szCs w:val="24"/>
        </w:rPr>
        <w:t>2、如果由比选申请人的法定代表人亲自签署比选申请文件，则不需提交授权委托书。</w:t>
      </w:r>
    </w:p>
    <w:p w14:paraId="05590D75">
      <w:pPr>
        <w:tabs>
          <w:tab w:val="left" w:pos="5220"/>
          <w:tab w:val="left" w:pos="5400"/>
          <w:tab w:val="left" w:pos="5580"/>
        </w:tabs>
        <w:snapToGrid w:val="0"/>
        <w:spacing w:line="360" w:lineRule="auto"/>
        <w:ind w:firstLine="562" w:firstLineChars="200"/>
        <w:jc w:val="center"/>
        <w:rPr>
          <w:rStyle w:val="106"/>
          <w:rFonts w:ascii="仿宋_GB2312" w:hAnsi="仿宋_GB2312" w:eastAsia="仿宋_GB2312" w:cs="仿宋_GB2312"/>
          <w:b/>
          <w:sz w:val="28"/>
          <w:szCs w:val="28"/>
        </w:rPr>
      </w:pPr>
    </w:p>
    <w:p w14:paraId="4465E5C5">
      <w:pPr>
        <w:pStyle w:val="39"/>
        <w:numPr>
          <w:ilvl w:val="0"/>
          <w:numId w:val="0"/>
        </w:numPr>
        <w:spacing w:after="0" w:line="360" w:lineRule="auto"/>
      </w:pPr>
    </w:p>
    <w:p w14:paraId="642B075E">
      <w:pPr>
        <w:pStyle w:val="39"/>
        <w:numPr>
          <w:ilvl w:val="0"/>
          <w:numId w:val="0"/>
        </w:numPr>
        <w:spacing w:after="0" w:line="360" w:lineRule="auto"/>
      </w:pPr>
    </w:p>
    <w:p w14:paraId="61C68567">
      <w:pPr>
        <w:tabs>
          <w:tab w:val="left" w:pos="5220"/>
          <w:tab w:val="left" w:pos="5400"/>
          <w:tab w:val="left" w:pos="5580"/>
        </w:tabs>
        <w:snapToGrid w:val="0"/>
        <w:spacing w:line="360" w:lineRule="auto"/>
        <w:jc w:val="center"/>
        <w:rPr>
          <w:rStyle w:val="106"/>
          <w:rFonts w:ascii="仿宋_GB2312" w:hAnsi="仿宋_GB2312" w:eastAsia="仿宋_GB2312" w:cs="仿宋_GB2312"/>
          <w:b/>
          <w:sz w:val="28"/>
          <w:szCs w:val="28"/>
        </w:rPr>
      </w:pPr>
      <w:r>
        <w:rPr>
          <w:rStyle w:val="106"/>
          <w:rFonts w:ascii="仿宋_GB2312" w:hAnsi="仿宋_GB2312" w:eastAsia="仿宋_GB2312" w:cs="仿宋_GB2312"/>
          <w:b/>
          <w:sz w:val="28"/>
          <w:szCs w:val="28"/>
        </w:rPr>
        <w:t>（二）</w:t>
      </w:r>
      <w:r>
        <w:rPr>
          <w:rStyle w:val="106"/>
          <w:rFonts w:hint="eastAsia" w:ascii="仿宋_GB2312" w:hAnsi="仿宋_GB2312" w:eastAsia="仿宋_GB2312" w:cs="仿宋_GB2312"/>
          <w:b/>
          <w:sz w:val="28"/>
          <w:szCs w:val="28"/>
        </w:rPr>
        <w:t>法定代表人身份证明</w:t>
      </w:r>
    </w:p>
    <w:p w14:paraId="17F89B9C">
      <w:pPr>
        <w:tabs>
          <w:tab w:val="left" w:pos="5220"/>
          <w:tab w:val="left" w:pos="5400"/>
          <w:tab w:val="left" w:pos="5580"/>
        </w:tabs>
        <w:snapToGrid w:val="0"/>
        <w:spacing w:line="360" w:lineRule="auto"/>
        <w:ind w:firstLine="602"/>
        <w:jc w:val="center"/>
        <w:rPr>
          <w:rStyle w:val="106"/>
          <w:rFonts w:ascii="仿宋_GB2312" w:hAnsi="仿宋_GB2312" w:eastAsia="仿宋_GB2312" w:cs="仿宋_GB2312"/>
          <w:b/>
          <w:szCs w:val="21"/>
        </w:rPr>
      </w:pPr>
    </w:p>
    <w:p w14:paraId="37766552">
      <w:pPr>
        <w:tabs>
          <w:tab w:val="left" w:pos="5220"/>
          <w:tab w:val="left" w:pos="5400"/>
          <w:tab w:val="left" w:pos="5580"/>
        </w:tabs>
        <w:snapToGrid w:val="0"/>
        <w:spacing w:line="360" w:lineRule="auto"/>
        <w:ind w:firstLine="602"/>
        <w:jc w:val="center"/>
        <w:rPr>
          <w:rStyle w:val="106"/>
          <w:rFonts w:ascii="仿宋_GB2312" w:hAnsi="仿宋_GB2312" w:eastAsia="仿宋_GB2312" w:cs="仿宋_GB2312"/>
          <w:b/>
          <w:szCs w:val="21"/>
        </w:rPr>
      </w:pPr>
    </w:p>
    <w:p w14:paraId="5419D6BA">
      <w:pPr>
        <w:tabs>
          <w:tab w:val="left" w:pos="5220"/>
          <w:tab w:val="left" w:pos="5400"/>
          <w:tab w:val="left" w:pos="5580"/>
        </w:tabs>
        <w:snapToGrid w:val="0"/>
        <w:spacing w:line="360" w:lineRule="auto"/>
        <w:ind w:firstLine="602"/>
        <w:jc w:val="center"/>
        <w:rPr>
          <w:rStyle w:val="106"/>
          <w:rFonts w:ascii="仿宋_GB2312" w:hAnsi="仿宋_GB2312" w:eastAsia="仿宋_GB2312" w:cs="仿宋_GB2312"/>
          <w:b/>
          <w:szCs w:val="21"/>
        </w:rPr>
      </w:pPr>
    </w:p>
    <w:p w14:paraId="7E4F7289">
      <w:pPr>
        <w:tabs>
          <w:tab w:val="left" w:pos="5220"/>
          <w:tab w:val="left" w:pos="5400"/>
          <w:tab w:val="left" w:pos="5580"/>
        </w:tabs>
        <w:snapToGrid w:val="0"/>
        <w:spacing w:line="360" w:lineRule="auto"/>
        <w:ind w:firstLine="480" w:firstLineChars="200"/>
        <w:rPr>
          <w:rStyle w:val="106"/>
          <w:rFonts w:ascii="仿宋_GB2312" w:hAnsi="仿宋_GB2312" w:eastAsia="仿宋_GB2312" w:cs="仿宋_GB2312"/>
          <w:sz w:val="24"/>
        </w:rPr>
      </w:pPr>
      <w:r>
        <w:rPr>
          <w:rStyle w:val="106"/>
          <w:rFonts w:hint="eastAsia" w:ascii="仿宋_GB2312" w:hAnsi="仿宋_GB2312" w:eastAsia="仿宋_GB2312" w:cs="仿宋_GB2312"/>
          <w:sz w:val="24"/>
        </w:rPr>
        <w:t>比选申请人名称：</w:t>
      </w:r>
      <w:r>
        <w:rPr>
          <w:rStyle w:val="106"/>
          <w:rFonts w:hint="eastAsia" w:ascii="仿宋_GB2312" w:hAnsi="仿宋_GB2312" w:eastAsia="仿宋_GB2312" w:cs="仿宋_GB2312"/>
          <w:sz w:val="24"/>
          <w:u w:val="single" w:color="000000"/>
        </w:rPr>
        <w:t xml:space="preserve">                               </w:t>
      </w:r>
    </w:p>
    <w:p w14:paraId="48E9F139">
      <w:pPr>
        <w:tabs>
          <w:tab w:val="left" w:pos="5220"/>
          <w:tab w:val="left" w:pos="5400"/>
          <w:tab w:val="left" w:pos="5580"/>
        </w:tabs>
        <w:snapToGrid w:val="0"/>
        <w:spacing w:line="360" w:lineRule="auto"/>
        <w:ind w:firstLine="480" w:firstLineChars="200"/>
        <w:rPr>
          <w:rStyle w:val="106"/>
          <w:rFonts w:ascii="仿宋_GB2312" w:hAnsi="仿宋_GB2312" w:eastAsia="仿宋_GB2312" w:cs="仿宋_GB2312"/>
          <w:sz w:val="24"/>
        </w:rPr>
      </w:pPr>
      <w:r>
        <w:rPr>
          <w:rStyle w:val="106"/>
          <w:rFonts w:hint="eastAsia" w:ascii="仿宋_GB2312" w:hAnsi="仿宋_GB2312" w:eastAsia="仿宋_GB2312" w:cs="仿宋_GB2312"/>
          <w:sz w:val="24"/>
        </w:rPr>
        <w:t>姓名：</w:t>
      </w:r>
      <w:r>
        <w:rPr>
          <w:rStyle w:val="106"/>
          <w:rFonts w:hint="eastAsia" w:ascii="仿宋_GB2312" w:hAnsi="仿宋_GB2312" w:eastAsia="仿宋_GB2312" w:cs="仿宋_GB2312"/>
          <w:sz w:val="24"/>
          <w:u w:val="single" w:color="000000"/>
        </w:rPr>
        <w:t xml:space="preserve">           </w:t>
      </w:r>
      <w:r>
        <w:rPr>
          <w:rStyle w:val="106"/>
          <w:rFonts w:hint="eastAsia" w:ascii="仿宋_GB2312" w:hAnsi="仿宋_GB2312" w:eastAsia="仿宋_GB2312" w:cs="仿宋_GB2312"/>
          <w:sz w:val="24"/>
        </w:rPr>
        <w:t>，性别：</w:t>
      </w:r>
      <w:r>
        <w:rPr>
          <w:rStyle w:val="106"/>
          <w:rFonts w:hint="eastAsia" w:ascii="仿宋_GB2312" w:hAnsi="仿宋_GB2312" w:eastAsia="仿宋_GB2312" w:cs="仿宋_GB2312"/>
          <w:sz w:val="24"/>
          <w:u w:val="single" w:color="000000"/>
        </w:rPr>
        <w:t xml:space="preserve">        </w:t>
      </w:r>
      <w:r>
        <w:rPr>
          <w:rStyle w:val="106"/>
          <w:rFonts w:hint="eastAsia" w:ascii="仿宋_GB2312" w:hAnsi="仿宋_GB2312" w:eastAsia="仿宋_GB2312" w:cs="仿宋_GB2312"/>
          <w:sz w:val="24"/>
        </w:rPr>
        <w:t>，年龄：</w:t>
      </w:r>
      <w:r>
        <w:rPr>
          <w:rStyle w:val="106"/>
          <w:rFonts w:hint="eastAsia" w:ascii="仿宋_GB2312" w:hAnsi="仿宋_GB2312" w:eastAsia="仿宋_GB2312" w:cs="仿宋_GB2312"/>
          <w:sz w:val="24"/>
          <w:u w:val="single" w:color="000000"/>
        </w:rPr>
        <w:t xml:space="preserve">     </w:t>
      </w:r>
      <w:r>
        <w:rPr>
          <w:rStyle w:val="106"/>
          <w:rFonts w:hint="eastAsia" w:ascii="仿宋_GB2312" w:hAnsi="仿宋_GB2312" w:eastAsia="仿宋_GB2312" w:cs="仿宋_GB2312"/>
          <w:sz w:val="24"/>
        </w:rPr>
        <w:t>，职务：</w:t>
      </w:r>
      <w:r>
        <w:rPr>
          <w:rStyle w:val="106"/>
          <w:rFonts w:hint="eastAsia" w:ascii="仿宋_GB2312" w:hAnsi="仿宋_GB2312" w:eastAsia="仿宋_GB2312" w:cs="仿宋_GB2312"/>
          <w:sz w:val="24"/>
          <w:u w:val="single" w:color="000000"/>
        </w:rPr>
        <w:t xml:space="preserve">      </w:t>
      </w:r>
      <w:r>
        <w:rPr>
          <w:rStyle w:val="106"/>
          <w:rFonts w:hint="eastAsia" w:ascii="仿宋_GB2312" w:hAnsi="仿宋_GB2312" w:eastAsia="仿宋_GB2312" w:cs="仿宋_GB2312"/>
          <w:sz w:val="24"/>
        </w:rPr>
        <w:t xml:space="preserve">系 </w:t>
      </w:r>
      <w:r>
        <w:rPr>
          <w:rStyle w:val="106"/>
          <w:rFonts w:hint="eastAsia" w:ascii="仿宋_GB2312" w:hAnsi="仿宋_GB2312" w:eastAsia="仿宋_GB2312" w:cs="仿宋_GB2312"/>
          <w:sz w:val="24"/>
          <w:u w:val="single" w:color="000000"/>
        </w:rPr>
        <w:t xml:space="preserve">                  </w:t>
      </w:r>
      <w:r>
        <w:rPr>
          <w:rStyle w:val="106"/>
          <w:rFonts w:hint="eastAsia" w:ascii="仿宋_GB2312" w:hAnsi="仿宋_GB2312" w:eastAsia="仿宋_GB2312" w:cs="仿宋_GB2312"/>
          <w:sz w:val="24"/>
        </w:rPr>
        <w:t xml:space="preserve"> (比选申请人名称)的法定代表人。</w:t>
      </w:r>
    </w:p>
    <w:p w14:paraId="51D7F07F">
      <w:pPr>
        <w:tabs>
          <w:tab w:val="left" w:pos="5220"/>
          <w:tab w:val="left" w:pos="5400"/>
          <w:tab w:val="left" w:pos="5580"/>
        </w:tabs>
        <w:snapToGrid w:val="0"/>
        <w:spacing w:line="360" w:lineRule="auto"/>
        <w:ind w:firstLine="480" w:firstLineChars="200"/>
        <w:rPr>
          <w:rStyle w:val="106"/>
          <w:rFonts w:ascii="仿宋_GB2312" w:hAnsi="仿宋_GB2312" w:eastAsia="仿宋_GB2312" w:cs="仿宋_GB2312"/>
          <w:sz w:val="24"/>
        </w:rPr>
      </w:pPr>
      <w:r>
        <w:rPr>
          <w:rStyle w:val="106"/>
          <w:rFonts w:hint="eastAsia" w:ascii="仿宋_GB2312" w:hAnsi="仿宋_GB2312" w:eastAsia="仿宋_GB2312" w:cs="仿宋_GB2312"/>
          <w:sz w:val="24"/>
        </w:rPr>
        <w:t xml:space="preserve">特此证明。 </w:t>
      </w:r>
    </w:p>
    <w:p w14:paraId="64321B57">
      <w:pPr>
        <w:snapToGrid w:val="0"/>
        <w:spacing w:line="360" w:lineRule="auto"/>
        <w:ind w:firstLine="480" w:firstLineChars="200"/>
        <w:rPr>
          <w:rStyle w:val="106"/>
          <w:rFonts w:ascii="仿宋_GB2312" w:hAnsi="仿宋_GB2312" w:eastAsia="仿宋_GB2312" w:cs="仿宋_GB2312"/>
          <w:sz w:val="24"/>
        </w:rPr>
      </w:pPr>
      <w:r>
        <w:rPr>
          <w:rStyle w:val="106"/>
          <w:rFonts w:hint="eastAsia" w:ascii="仿宋_GB2312" w:hAnsi="仿宋_GB2312" w:eastAsia="仿宋_GB2312" w:cs="仿宋_GB2312"/>
          <w:sz w:val="24"/>
        </w:rPr>
        <w:t>附：法定代表人身份证复印件（包括正面、反面，黑白或彩色）。</w:t>
      </w:r>
    </w:p>
    <w:p w14:paraId="714FC553">
      <w:pPr>
        <w:tabs>
          <w:tab w:val="left" w:pos="5220"/>
          <w:tab w:val="left" w:pos="5400"/>
          <w:tab w:val="left" w:pos="5580"/>
        </w:tabs>
        <w:snapToGrid w:val="0"/>
        <w:spacing w:line="360" w:lineRule="auto"/>
        <w:ind w:firstLine="420"/>
        <w:rPr>
          <w:rStyle w:val="106"/>
          <w:rFonts w:ascii="仿宋_GB2312" w:hAnsi="仿宋_GB2312" w:eastAsia="仿宋_GB2312" w:cs="仿宋_GB2312"/>
          <w:sz w:val="24"/>
        </w:rPr>
      </w:pPr>
    </w:p>
    <w:p w14:paraId="1C51F080">
      <w:pPr>
        <w:tabs>
          <w:tab w:val="left" w:pos="5220"/>
          <w:tab w:val="left" w:pos="5400"/>
          <w:tab w:val="left" w:pos="5580"/>
        </w:tabs>
        <w:snapToGrid w:val="0"/>
        <w:spacing w:line="360" w:lineRule="auto"/>
        <w:ind w:firstLine="420"/>
        <w:rPr>
          <w:rStyle w:val="106"/>
          <w:rFonts w:ascii="仿宋_GB2312" w:hAnsi="仿宋_GB2312" w:eastAsia="仿宋_GB2312" w:cs="仿宋_GB2312"/>
          <w:sz w:val="24"/>
        </w:rPr>
      </w:pPr>
    </w:p>
    <w:p w14:paraId="0E840ED5">
      <w:pPr>
        <w:tabs>
          <w:tab w:val="left" w:pos="5220"/>
          <w:tab w:val="left" w:pos="5400"/>
          <w:tab w:val="left" w:pos="5580"/>
        </w:tabs>
        <w:snapToGrid w:val="0"/>
        <w:spacing w:line="360" w:lineRule="auto"/>
        <w:ind w:firstLine="420"/>
        <w:rPr>
          <w:rStyle w:val="106"/>
          <w:rFonts w:ascii="仿宋_GB2312" w:hAnsi="仿宋_GB2312" w:eastAsia="仿宋_GB2312" w:cs="仿宋_GB2312"/>
          <w:sz w:val="24"/>
        </w:rPr>
      </w:pPr>
    </w:p>
    <w:p w14:paraId="7B39BAEC">
      <w:pPr>
        <w:tabs>
          <w:tab w:val="left" w:pos="5220"/>
          <w:tab w:val="left" w:pos="5400"/>
          <w:tab w:val="left" w:pos="5580"/>
        </w:tabs>
        <w:snapToGrid w:val="0"/>
        <w:spacing w:line="360" w:lineRule="auto"/>
        <w:rPr>
          <w:rStyle w:val="106"/>
          <w:rFonts w:ascii="仿宋_GB2312" w:hAnsi="仿宋_GB2312" w:eastAsia="仿宋_GB2312" w:cs="仿宋_GB2312"/>
          <w:sz w:val="24"/>
        </w:rPr>
      </w:pPr>
      <w:r>
        <w:rPr>
          <w:rStyle w:val="106"/>
          <w:rFonts w:hint="eastAsia" w:ascii="仿宋_GB2312" w:hAnsi="仿宋_GB2312" w:eastAsia="仿宋_GB2312" w:cs="仿宋_GB2312"/>
          <w:sz w:val="24"/>
        </w:rPr>
        <w:t xml:space="preserve">                                      比选申请人：</w:t>
      </w:r>
      <w:r>
        <w:rPr>
          <w:rStyle w:val="106"/>
          <w:rFonts w:hint="eastAsia" w:ascii="仿宋_GB2312" w:hAnsi="仿宋_GB2312" w:eastAsia="仿宋_GB2312" w:cs="仿宋_GB2312"/>
          <w:sz w:val="24"/>
          <w:u w:val="single" w:color="000000"/>
        </w:rPr>
        <w:t xml:space="preserve">             </w:t>
      </w:r>
      <w:r>
        <w:rPr>
          <w:rStyle w:val="106"/>
          <w:rFonts w:hint="eastAsia" w:ascii="仿宋_GB2312" w:hAnsi="仿宋_GB2312" w:eastAsia="仿宋_GB2312" w:cs="仿宋_GB2312"/>
          <w:sz w:val="24"/>
        </w:rPr>
        <w:t>(盖单位章)</w:t>
      </w:r>
    </w:p>
    <w:p w14:paraId="70C4DCC1">
      <w:pPr>
        <w:tabs>
          <w:tab w:val="left" w:pos="5220"/>
          <w:tab w:val="left" w:pos="5400"/>
          <w:tab w:val="left" w:pos="5580"/>
        </w:tabs>
        <w:snapToGrid w:val="0"/>
        <w:spacing w:line="360" w:lineRule="auto"/>
        <w:ind w:firstLine="480" w:firstLineChars="200"/>
        <w:rPr>
          <w:rStyle w:val="106"/>
          <w:rFonts w:ascii="仿宋_GB2312" w:hAnsi="仿宋_GB2312" w:eastAsia="仿宋_GB2312" w:cs="仿宋_GB2312"/>
          <w:sz w:val="24"/>
        </w:rPr>
      </w:pPr>
      <w:r>
        <w:rPr>
          <w:rStyle w:val="106"/>
          <w:rFonts w:hint="eastAsia" w:ascii="仿宋_GB2312" w:hAnsi="仿宋_GB2312" w:eastAsia="仿宋_GB2312" w:cs="仿宋_GB2312"/>
          <w:sz w:val="24"/>
        </w:rPr>
        <w:t xml:space="preserve">                                      日      期： </w:t>
      </w:r>
      <w:r>
        <w:rPr>
          <w:rStyle w:val="106"/>
          <w:rFonts w:hint="eastAsia" w:ascii="仿宋_GB2312" w:hAnsi="仿宋_GB2312" w:eastAsia="仿宋_GB2312" w:cs="仿宋_GB2312"/>
          <w:sz w:val="24"/>
          <w:u w:val="single" w:color="000000"/>
        </w:rPr>
        <w:t xml:space="preserve">     </w:t>
      </w:r>
      <w:r>
        <w:rPr>
          <w:rStyle w:val="106"/>
          <w:rFonts w:hint="eastAsia" w:ascii="仿宋_GB2312" w:hAnsi="仿宋_GB2312" w:eastAsia="仿宋_GB2312" w:cs="仿宋_GB2312"/>
          <w:sz w:val="24"/>
        </w:rPr>
        <w:t xml:space="preserve">年 </w:t>
      </w:r>
      <w:r>
        <w:rPr>
          <w:rStyle w:val="106"/>
          <w:rFonts w:hint="eastAsia" w:ascii="仿宋_GB2312" w:hAnsi="仿宋_GB2312" w:eastAsia="仿宋_GB2312" w:cs="仿宋_GB2312"/>
          <w:sz w:val="24"/>
          <w:u w:val="single" w:color="000000"/>
        </w:rPr>
        <w:t xml:space="preserve">    </w:t>
      </w:r>
      <w:r>
        <w:rPr>
          <w:rStyle w:val="106"/>
          <w:rFonts w:hint="eastAsia" w:ascii="仿宋_GB2312" w:hAnsi="仿宋_GB2312" w:eastAsia="仿宋_GB2312" w:cs="仿宋_GB2312"/>
          <w:sz w:val="24"/>
        </w:rPr>
        <w:t>月</w:t>
      </w:r>
      <w:r>
        <w:rPr>
          <w:rStyle w:val="106"/>
          <w:rFonts w:hint="eastAsia" w:ascii="仿宋_GB2312" w:hAnsi="仿宋_GB2312" w:eastAsia="仿宋_GB2312" w:cs="仿宋_GB2312"/>
          <w:sz w:val="24"/>
          <w:u w:val="single" w:color="000000"/>
        </w:rPr>
        <w:t xml:space="preserve">   </w:t>
      </w:r>
      <w:r>
        <w:rPr>
          <w:rStyle w:val="106"/>
          <w:rFonts w:ascii="仿宋_GB2312" w:hAnsi="仿宋_GB2312" w:eastAsia="仿宋_GB2312" w:cs="仿宋_GB2312"/>
          <w:sz w:val="24"/>
          <w:u w:val="single" w:color="000000"/>
        </w:rPr>
        <w:t xml:space="preserve"> </w:t>
      </w:r>
      <w:r>
        <w:rPr>
          <w:rStyle w:val="106"/>
          <w:rFonts w:hint="eastAsia" w:ascii="仿宋_GB2312" w:hAnsi="仿宋_GB2312" w:eastAsia="仿宋_GB2312" w:cs="仿宋_GB2312"/>
          <w:sz w:val="24"/>
        </w:rPr>
        <w:t xml:space="preserve">日 </w:t>
      </w:r>
    </w:p>
    <w:p w14:paraId="4B55BD0B">
      <w:pPr>
        <w:tabs>
          <w:tab w:val="left" w:pos="5220"/>
          <w:tab w:val="left" w:pos="5400"/>
          <w:tab w:val="left" w:pos="5580"/>
        </w:tabs>
        <w:snapToGrid w:val="0"/>
        <w:spacing w:line="360" w:lineRule="auto"/>
        <w:rPr>
          <w:rStyle w:val="106"/>
          <w:rFonts w:ascii="仿宋_GB2312" w:hAnsi="仿宋_GB2312" w:eastAsia="仿宋_GB2312" w:cs="仿宋_GB2312"/>
          <w:szCs w:val="21"/>
        </w:rPr>
      </w:pPr>
    </w:p>
    <w:p w14:paraId="33421C40">
      <w:pPr>
        <w:tabs>
          <w:tab w:val="left" w:pos="5220"/>
          <w:tab w:val="left" w:pos="5400"/>
          <w:tab w:val="left" w:pos="5580"/>
        </w:tabs>
        <w:snapToGrid w:val="0"/>
        <w:spacing w:line="360" w:lineRule="auto"/>
        <w:rPr>
          <w:rStyle w:val="106"/>
          <w:rFonts w:ascii="仿宋_GB2312" w:hAnsi="仿宋_GB2312" w:eastAsia="仿宋_GB2312" w:cs="仿宋_GB2312"/>
          <w:b/>
          <w:szCs w:val="21"/>
        </w:rPr>
      </w:pPr>
    </w:p>
    <w:p w14:paraId="0A428125">
      <w:pPr>
        <w:pStyle w:val="112"/>
        <w:snapToGrid w:val="0"/>
        <w:spacing w:before="0" w:after="0" w:line="360" w:lineRule="auto"/>
        <w:rPr>
          <w:rStyle w:val="106"/>
          <w:rFonts w:eastAsia="仿宋_GB2312" w:cs="仿宋_GB2312"/>
          <w:b w:val="0"/>
        </w:rPr>
      </w:pPr>
    </w:p>
    <w:p w14:paraId="34611D44">
      <w:pPr>
        <w:spacing w:line="360" w:lineRule="auto"/>
      </w:pPr>
    </w:p>
    <w:p w14:paraId="0CAC95B8">
      <w:pPr>
        <w:pStyle w:val="39"/>
        <w:numPr>
          <w:ilvl w:val="0"/>
          <w:numId w:val="0"/>
        </w:numPr>
        <w:spacing w:after="0" w:line="360" w:lineRule="auto"/>
        <w:ind w:left="257"/>
      </w:pPr>
    </w:p>
    <w:p w14:paraId="53F8696B">
      <w:pPr>
        <w:pStyle w:val="39"/>
        <w:numPr>
          <w:ilvl w:val="0"/>
          <w:numId w:val="0"/>
        </w:numPr>
        <w:spacing w:after="0" w:line="360" w:lineRule="auto"/>
        <w:ind w:left="257"/>
      </w:pPr>
    </w:p>
    <w:p w14:paraId="7BF102D6">
      <w:pPr>
        <w:pStyle w:val="39"/>
        <w:numPr>
          <w:ilvl w:val="0"/>
          <w:numId w:val="0"/>
        </w:numPr>
        <w:spacing w:after="0" w:line="360" w:lineRule="auto"/>
      </w:pPr>
    </w:p>
    <w:p w14:paraId="6806CB31">
      <w:pPr>
        <w:rPr>
          <w:rStyle w:val="106"/>
          <w:rFonts w:eastAsia="仿宋_GB2312" w:cs="仿宋_GB2312"/>
          <w:sz w:val="28"/>
          <w:szCs w:val="28"/>
        </w:rPr>
      </w:pPr>
      <w:r>
        <w:rPr>
          <w:rStyle w:val="106"/>
          <w:rFonts w:hint="eastAsia" w:eastAsia="仿宋_GB2312" w:cs="仿宋_GB2312"/>
          <w:sz w:val="28"/>
          <w:szCs w:val="28"/>
        </w:rPr>
        <w:br w:type="page"/>
      </w:r>
    </w:p>
    <w:p w14:paraId="67AE15F4">
      <w:pPr>
        <w:pStyle w:val="112"/>
        <w:snapToGrid w:val="0"/>
        <w:spacing w:before="0" w:after="0" w:line="360" w:lineRule="auto"/>
        <w:ind w:firstLine="560" w:firstLineChars="200"/>
        <w:jc w:val="center"/>
        <w:outlineLvl w:val="1"/>
        <w:rPr>
          <w:rStyle w:val="106"/>
          <w:rFonts w:eastAsia="仿宋_GB2312" w:cs="仿宋_GB2312"/>
        </w:rPr>
      </w:pPr>
      <w:r>
        <w:rPr>
          <w:rStyle w:val="106"/>
          <w:rFonts w:hint="eastAsia" w:eastAsia="仿宋_GB2312" w:cs="仿宋_GB2312"/>
          <w:b w:val="0"/>
          <w:sz w:val="28"/>
          <w:szCs w:val="28"/>
          <w:lang w:val="en-US" w:eastAsia="zh-CN"/>
        </w:rPr>
        <w:t>四</w:t>
      </w:r>
      <w:r>
        <w:rPr>
          <w:rStyle w:val="106"/>
          <w:rFonts w:hint="eastAsia" w:eastAsia="仿宋_GB2312" w:cs="仿宋_GB2312"/>
          <w:sz w:val="28"/>
          <w:szCs w:val="28"/>
        </w:rPr>
        <w:t>、资格审查资料</w:t>
      </w:r>
    </w:p>
    <w:p w14:paraId="1C8D14D9">
      <w:pPr>
        <w:pStyle w:val="5"/>
        <w:spacing w:before="0" w:after="0" w:line="360" w:lineRule="auto"/>
        <w:jc w:val="center"/>
        <w:rPr>
          <w:rStyle w:val="106"/>
          <w:rFonts w:ascii="仿宋_GB2312" w:hAnsi="仿宋_GB2312" w:eastAsia="仿宋_GB2312" w:cs="仿宋_GB2312"/>
          <w:sz w:val="24"/>
          <w:szCs w:val="24"/>
        </w:rPr>
      </w:pPr>
      <w:r>
        <w:rPr>
          <w:rStyle w:val="106"/>
          <w:rFonts w:hint="eastAsia" w:ascii="仿宋_GB2312" w:hAnsi="仿宋_GB2312" w:eastAsia="仿宋_GB2312" w:cs="仿宋_GB2312"/>
          <w:sz w:val="24"/>
          <w:szCs w:val="24"/>
        </w:rPr>
        <w:t>（一）比选申请人基本情况表</w:t>
      </w:r>
    </w:p>
    <w:tbl>
      <w:tblPr>
        <w:tblStyle w:val="40"/>
        <w:tblW w:w="0" w:type="auto"/>
        <w:tblInd w:w="-108" w:type="dxa"/>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Layout w:type="fixed"/>
        <w:tblCellMar>
          <w:top w:w="0" w:type="dxa"/>
          <w:left w:w="0" w:type="dxa"/>
          <w:bottom w:w="0" w:type="dxa"/>
          <w:right w:w="0" w:type="dxa"/>
        </w:tblCellMar>
      </w:tblPr>
      <w:tblGrid>
        <w:gridCol w:w="2928"/>
        <w:gridCol w:w="944"/>
        <w:gridCol w:w="1906"/>
        <w:gridCol w:w="1422"/>
        <w:gridCol w:w="1863"/>
      </w:tblGrid>
      <w:tr w14:paraId="6C8AB659">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549" w:hRule="atLeast"/>
        </w:trPr>
        <w:tc>
          <w:tcPr>
            <w:tcW w:w="2928" w:type="dxa"/>
            <w:tcBorders>
              <w:top w:val="single" w:color="000000" w:sz="12" w:space="0"/>
              <w:left w:val="single" w:color="000000" w:sz="12" w:space="0"/>
              <w:bottom w:val="single" w:color="000000" w:sz="4" w:space="0"/>
              <w:right w:val="single" w:color="000000" w:sz="4" w:space="0"/>
            </w:tcBorders>
            <w:vAlign w:val="center"/>
          </w:tcPr>
          <w:p w14:paraId="6B658F30">
            <w:pPr>
              <w:pStyle w:val="113"/>
              <w:snapToGrid w:val="0"/>
              <w:spacing w:before="0" w:after="0" w:line="360" w:lineRule="auto"/>
              <w:jc w:val="center"/>
              <w:textAlignment w:val="baseline"/>
              <w:rPr>
                <w:rStyle w:val="106"/>
                <w:rFonts w:ascii="仿宋_GB2312" w:hAnsi="仿宋_GB2312" w:eastAsia="仿宋_GB2312" w:cs="仿宋_GB2312"/>
                <w:b w:val="0"/>
                <w:sz w:val="21"/>
                <w:szCs w:val="21"/>
              </w:rPr>
            </w:pPr>
            <w:r>
              <w:rPr>
                <w:rStyle w:val="106"/>
                <w:rFonts w:hint="eastAsia" w:ascii="仿宋_GB2312" w:hAnsi="仿宋_GB2312" w:eastAsia="仿宋_GB2312" w:cs="仿宋_GB2312"/>
                <w:b w:val="0"/>
                <w:sz w:val="21"/>
                <w:szCs w:val="21"/>
              </w:rPr>
              <w:t>比选申请人名称</w:t>
            </w:r>
          </w:p>
        </w:tc>
        <w:tc>
          <w:tcPr>
            <w:tcW w:w="6135" w:type="dxa"/>
            <w:gridSpan w:val="4"/>
            <w:tcBorders>
              <w:top w:val="single" w:color="000000" w:sz="12" w:space="0"/>
              <w:left w:val="single" w:color="000000" w:sz="4" w:space="0"/>
              <w:bottom w:val="single" w:color="000000" w:sz="4" w:space="0"/>
              <w:right w:val="single" w:color="000000" w:sz="12" w:space="0"/>
            </w:tcBorders>
            <w:vAlign w:val="center"/>
          </w:tcPr>
          <w:p w14:paraId="323313C8">
            <w:pPr>
              <w:pStyle w:val="113"/>
              <w:snapToGrid w:val="0"/>
              <w:spacing w:before="0" w:after="0" w:line="360" w:lineRule="auto"/>
              <w:textAlignment w:val="baseline"/>
              <w:rPr>
                <w:rStyle w:val="106"/>
                <w:rFonts w:ascii="仿宋_GB2312" w:hAnsi="仿宋_GB2312" w:eastAsia="仿宋_GB2312" w:cs="仿宋_GB2312"/>
                <w:b w:val="0"/>
                <w:sz w:val="21"/>
                <w:szCs w:val="21"/>
              </w:rPr>
            </w:pPr>
          </w:p>
        </w:tc>
      </w:tr>
      <w:tr w14:paraId="2C8DF983">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556" w:hRule="atLeast"/>
        </w:trPr>
        <w:tc>
          <w:tcPr>
            <w:tcW w:w="2928" w:type="dxa"/>
            <w:tcBorders>
              <w:top w:val="single" w:color="000000" w:sz="4" w:space="0"/>
              <w:left w:val="single" w:color="000000" w:sz="12" w:space="0"/>
              <w:bottom w:val="single" w:color="000000" w:sz="4" w:space="0"/>
              <w:right w:val="single" w:color="000000" w:sz="4" w:space="0"/>
            </w:tcBorders>
            <w:vAlign w:val="center"/>
          </w:tcPr>
          <w:p w14:paraId="2082543E">
            <w:pPr>
              <w:pStyle w:val="113"/>
              <w:snapToGrid w:val="0"/>
              <w:spacing w:before="0" w:after="0" w:line="360" w:lineRule="auto"/>
              <w:jc w:val="center"/>
              <w:textAlignment w:val="baseline"/>
              <w:rPr>
                <w:rStyle w:val="106"/>
                <w:rFonts w:ascii="仿宋_GB2312" w:hAnsi="仿宋_GB2312" w:eastAsia="仿宋_GB2312" w:cs="仿宋_GB2312"/>
                <w:b w:val="0"/>
                <w:sz w:val="21"/>
                <w:szCs w:val="21"/>
              </w:rPr>
            </w:pPr>
            <w:r>
              <w:rPr>
                <w:rStyle w:val="106"/>
                <w:rFonts w:hint="eastAsia" w:ascii="仿宋_GB2312" w:hAnsi="仿宋_GB2312" w:eastAsia="仿宋_GB2312" w:cs="仿宋_GB2312"/>
                <w:b w:val="0"/>
                <w:sz w:val="21"/>
                <w:szCs w:val="21"/>
              </w:rPr>
              <w:t>注册地址</w:t>
            </w:r>
          </w:p>
        </w:tc>
        <w:tc>
          <w:tcPr>
            <w:tcW w:w="2850" w:type="dxa"/>
            <w:gridSpan w:val="2"/>
            <w:tcBorders>
              <w:top w:val="single" w:color="000000" w:sz="4" w:space="0"/>
              <w:left w:val="single" w:color="000000" w:sz="4" w:space="0"/>
              <w:bottom w:val="single" w:color="000000" w:sz="4" w:space="0"/>
              <w:right w:val="single" w:color="000000" w:sz="4" w:space="0"/>
            </w:tcBorders>
            <w:vAlign w:val="center"/>
          </w:tcPr>
          <w:p w14:paraId="42E6952E">
            <w:pPr>
              <w:pStyle w:val="113"/>
              <w:snapToGrid w:val="0"/>
              <w:spacing w:before="0" w:after="0" w:line="360" w:lineRule="auto"/>
              <w:textAlignment w:val="baseline"/>
              <w:rPr>
                <w:rStyle w:val="106"/>
                <w:rFonts w:ascii="仿宋_GB2312" w:hAnsi="仿宋_GB2312" w:eastAsia="仿宋_GB2312" w:cs="仿宋_GB2312"/>
                <w:b w:val="0"/>
                <w:sz w:val="21"/>
                <w:szCs w:val="21"/>
              </w:rPr>
            </w:pPr>
          </w:p>
        </w:tc>
        <w:tc>
          <w:tcPr>
            <w:tcW w:w="1422" w:type="dxa"/>
            <w:tcBorders>
              <w:top w:val="single" w:color="000000" w:sz="4" w:space="0"/>
              <w:left w:val="single" w:color="000000" w:sz="4" w:space="0"/>
              <w:bottom w:val="single" w:color="000000" w:sz="4" w:space="0"/>
              <w:right w:val="single" w:color="000000" w:sz="4" w:space="0"/>
            </w:tcBorders>
            <w:vAlign w:val="center"/>
          </w:tcPr>
          <w:p w14:paraId="22F5EA91">
            <w:pPr>
              <w:pStyle w:val="113"/>
              <w:snapToGrid w:val="0"/>
              <w:spacing w:before="0" w:after="0" w:line="360" w:lineRule="auto"/>
              <w:jc w:val="center"/>
              <w:textAlignment w:val="baseline"/>
              <w:rPr>
                <w:rStyle w:val="106"/>
                <w:rFonts w:ascii="仿宋_GB2312" w:hAnsi="仿宋_GB2312" w:eastAsia="仿宋_GB2312" w:cs="仿宋_GB2312"/>
                <w:b w:val="0"/>
                <w:sz w:val="21"/>
                <w:szCs w:val="21"/>
              </w:rPr>
            </w:pPr>
            <w:r>
              <w:rPr>
                <w:rStyle w:val="106"/>
                <w:rFonts w:hint="eastAsia" w:ascii="仿宋_GB2312" w:hAnsi="仿宋_GB2312" w:eastAsia="仿宋_GB2312" w:cs="仿宋_GB2312"/>
                <w:b w:val="0"/>
                <w:sz w:val="21"/>
                <w:szCs w:val="21"/>
              </w:rPr>
              <w:t>邮政编码</w:t>
            </w:r>
          </w:p>
        </w:tc>
        <w:tc>
          <w:tcPr>
            <w:tcW w:w="1863" w:type="dxa"/>
            <w:tcBorders>
              <w:top w:val="single" w:color="000000" w:sz="4" w:space="0"/>
              <w:left w:val="single" w:color="000000" w:sz="4" w:space="0"/>
              <w:bottom w:val="single" w:color="000000" w:sz="4" w:space="0"/>
              <w:right w:val="single" w:color="000000" w:sz="12" w:space="0"/>
            </w:tcBorders>
            <w:vAlign w:val="center"/>
          </w:tcPr>
          <w:p w14:paraId="4F3482E2">
            <w:pPr>
              <w:pStyle w:val="113"/>
              <w:snapToGrid w:val="0"/>
              <w:spacing w:before="0" w:after="0" w:line="360" w:lineRule="auto"/>
              <w:textAlignment w:val="baseline"/>
              <w:rPr>
                <w:rStyle w:val="106"/>
                <w:rFonts w:ascii="仿宋_GB2312" w:hAnsi="仿宋_GB2312" w:eastAsia="仿宋_GB2312" w:cs="仿宋_GB2312"/>
                <w:b w:val="0"/>
                <w:sz w:val="21"/>
                <w:szCs w:val="21"/>
              </w:rPr>
            </w:pPr>
          </w:p>
        </w:tc>
      </w:tr>
      <w:tr w14:paraId="27A84862">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562" w:hRule="atLeast"/>
        </w:trPr>
        <w:tc>
          <w:tcPr>
            <w:tcW w:w="2928" w:type="dxa"/>
            <w:vMerge w:val="restart"/>
            <w:tcBorders>
              <w:top w:val="single" w:color="000000" w:sz="4" w:space="0"/>
              <w:left w:val="single" w:color="000000" w:sz="12" w:space="0"/>
              <w:bottom w:val="single" w:color="000000" w:sz="4" w:space="0"/>
              <w:right w:val="single" w:color="000000" w:sz="4" w:space="0"/>
            </w:tcBorders>
            <w:vAlign w:val="center"/>
          </w:tcPr>
          <w:p w14:paraId="5DA9CF29">
            <w:pPr>
              <w:pStyle w:val="113"/>
              <w:snapToGrid w:val="0"/>
              <w:spacing w:before="0" w:after="0" w:line="360" w:lineRule="auto"/>
              <w:jc w:val="center"/>
              <w:textAlignment w:val="baseline"/>
              <w:rPr>
                <w:rStyle w:val="106"/>
                <w:rFonts w:ascii="仿宋_GB2312" w:hAnsi="仿宋_GB2312" w:eastAsia="仿宋_GB2312" w:cs="仿宋_GB2312"/>
                <w:b w:val="0"/>
                <w:sz w:val="21"/>
                <w:szCs w:val="21"/>
              </w:rPr>
            </w:pPr>
            <w:r>
              <w:rPr>
                <w:rStyle w:val="106"/>
                <w:rFonts w:hint="eastAsia" w:ascii="仿宋_GB2312" w:hAnsi="仿宋_GB2312" w:eastAsia="仿宋_GB2312" w:cs="仿宋_GB2312"/>
                <w:b w:val="0"/>
                <w:sz w:val="21"/>
                <w:szCs w:val="21"/>
              </w:rPr>
              <w:t>联系方式</w:t>
            </w:r>
          </w:p>
        </w:tc>
        <w:tc>
          <w:tcPr>
            <w:tcW w:w="944" w:type="dxa"/>
            <w:tcBorders>
              <w:top w:val="single" w:color="000000" w:sz="4" w:space="0"/>
              <w:left w:val="single" w:color="000000" w:sz="4" w:space="0"/>
              <w:bottom w:val="single" w:color="000000" w:sz="4" w:space="0"/>
              <w:right w:val="single" w:color="000000" w:sz="4" w:space="0"/>
            </w:tcBorders>
            <w:vAlign w:val="center"/>
          </w:tcPr>
          <w:p w14:paraId="567D370D">
            <w:pPr>
              <w:pStyle w:val="113"/>
              <w:snapToGrid w:val="0"/>
              <w:spacing w:before="0" w:after="0" w:line="360" w:lineRule="auto"/>
              <w:jc w:val="center"/>
              <w:textAlignment w:val="baseline"/>
              <w:rPr>
                <w:rStyle w:val="106"/>
                <w:rFonts w:ascii="仿宋_GB2312" w:hAnsi="仿宋_GB2312" w:eastAsia="仿宋_GB2312" w:cs="仿宋_GB2312"/>
                <w:b w:val="0"/>
                <w:sz w:val="21"/>
                <w:szCs w:val="21"/>
              </w:rPr>
            </w:pPr>
            <w:r>
              <w:rPr>
                <w:rStyle w:val="106"/>
                <w:rFonts w:hint="eastAsia" w:ascii="仿宋_GB2312" w:hAnsi="仿宋_GB2312" w:eastAsia="仿宋_GB2312" w:cs="仿宋_GB2312"/>
                <w:b w:val="0"/>
                <w:sz w:val="21"/>
                <w:szCs w:val="21"/>
              </w:rPr>
              <w:t>联系人</w:t>
            </w:r>
          </w:p>
        </w:tc>
        <w:tc>
          <w:tcPr>
            <w:tcW w:w="1906" w:type="dxa"/>
            <w:tcBorders>
              <w:top w:val="single" w:color="000000" w:sz="4" w:space="0"/>
              <w:left w:val="single" w:color="000000" w:sz="4" w:space="0"/>
              <w:bottom w:val="single" w:color="000000" w:sz="4" w:space="0"/>
              <w:right w:val="single" w:color="000000" w:sz="4" w:space="0"/>
            </w:tcBorders>
            <w:vAlign w:val="center"/>
          </w:tcPr>
          <w:p w14:paraId="1CB5E1CA">
            <w:pPr>
              <w:pStyle w:val="113"/>
              <w:snapToGrid w:val="0"/>
              <w:spacing w:before="0" w:after="0" w:line="360" w:lineRule="auto"/>
              <w:textAlignment w:val="baseline"/>
              <w:rPr>
                <w:rStyle w:val="106"/>
                <w:rFonts w:ascii="仿宋_GB2312" w:hAnsi="仿宋_GB2312" w:eastAsia="仿宋_GB2312" w:cs="仿宋_GB2312"/>
                <w:b w:val="0"/>
                <w:sz w:val="21"/>
                <w:szCs w:val="21"/>
              </w:rPr>
            </w:pPr>
          </w:p>
        </w:tc>
        <w:tc>
          <w:tcPr>
            <w:tcW w:w="1422" w:type="dxa"/>
            <w:tcBorders>
              <w:top w:val="single" w:color="000000" w:sz="4" w:space="0"/>
              <w:left w:val="single" w:color="000000" w:sz="4" w:space="0"/>
              <w:bottom w:val="single" w:color="000000" w:sz="4" w:space="0"/>
              <w:right w:val="single" w:color="000000" w:sz="4" w:space="0"/>
            </w:tcBorders>
            <w:vAlign w:val="center"/>
          </w:tcPr>
          <w:p w14:paraId="08A3C3B9">
            <w:pPr>
              <w:pStyle w:val="113"/>
              <w:snapToGrid w:val="0"/>
              <w:spacing w:before="0" w:after="0" w:line="360" w:lineRule="auto"/>
              <w:jc w:val="center"/>
              <w:textAlignment w:val="baseline"/>
              <w:rPr>
                <w:rStyle w:val="106"/>
                <w:rFonts w:ascii="仿宋_GB2312" w:hAnsi="仿宋_GB2312" w:eastAsia="仿宋_GB2312" w:cs="仿宋_GB2312"/>
                <w:b w:val="0"/>
                <w:sz w:val="21"/>
                <w:szCs w:val="21"/>
              </w:rPr>
            </w:pPr>
            <w:r>
              <w:rPr>
                <w:rStyle w:val="106"/>
                <w:rFonts w:hint="eastAsia" w:ascii="仿宋_GB2312" w:hAnsi="仿宋_GB2312" w:eastAsia="仿宋_GB2312" w:cs="仿宋_GB2312"/>
                <w:b w:val="0"/>
                <w:sz w:val="21"/>
                <w:szCs w:val="21"/>
              </w:rPr>
              <w:t>电   话</w:t>
            </w:r>
          </w:p>
        </w:tc>
        <w:tc>
          <w:tcPr>
            <w:tcW w:w="1863" w:type="dxa"/>
            <w:tcBorders>
              <w:top w:val="single" w:color="000000" w:sz="4" w:space="0"/>
              <w:left w:val="single" w:color="000000" w:sz="4" w:space="0"/>
              <w:bottom w:val="single" w:color="000000" w:sz="4" w:space="0"/>
              <w:right w:val="single" w:color="000000" w:sz="12" w:space="0"/>
            </w:tcBorders>
            <w:vAlign w:val="center"/>
          </w:tcPr>
          <w:p w14:paraId="0D9852AC">
            <w:pPr>
              <w:pStyle w:val="113"/>
              <w:snapToGrid w:val="0"/>
              <w:spacing w:before="0" w:after="0" w:line="360" w:lineRule="auto"/>
              <w:textAlignment w:val="baseline"/>
              <w:rPr>
                <w:rStyle w:val="106"/>
                <w:rFonts w:ascii="仿宋_GB2312" w:hAnsi="仿宋_GB2312" w:eastAsia="仿宋_GB2312" w:cs="仿宋_GB2312"/>
                <w:b w:val="0"/>
                <w:sz w:val="21"/>
                <w:szCs w:val="21"/>
              </w:rPr>
            </w:pPr>
          </w:p>
        </w:tc>
      </w:tr>
      <w:tr w14:paraId="770FD461">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542" w:hRule="atLeast"/>
        </w:trPr>
        <w:tc>
          <w:tcPr>
            <w:tcW w:w="2928" w:type="dxa"/>
            <w:vMerge w:val="continue"/>
            <w:tcBorders>
              <w:top w:val="single" w:color="000000" w:sz="4" w:space="0"/>
              <w:left w:val="single" w:color="000000" w:sz="12" w:space="0"/>
              <w:bottom w:val="single" w:color="000000" w:sz="4" w:space="0"/>
              <w:right w:val="single" w:color="000000" w:sz="4" w:space="0"/>
            </w:tcBorders>
            <w:vAlign w:val="center"/>
          </w:tcPr>
          <w:p w14:paraId="7DED9E68">
            <w:pPr>
              <w:pStyle w:val="113"/>
              <w:snapToGrid w:val="0"/>
              <w:spacing w:before="0" w:after="0" w:line="360" w:lineRule="auto"/>
              <w:jc w:val="center"/>
              <w:textAlignment w:val="baseline"/>
              <w:rPr>
                <w:rStyle w:val="106"/>
                <w:rFonts w:ascii="仿宋_GB2312" w:hAnsi="仿宋_GB2312" w:eastAsia="仿宋_GB2312" w:cs="仿宋_GB2312"/>
                <w:b w:val="0"/>
                <w:sz w:val="21"/>
                <w:szCs w:val="21"/>
              </w:rPr>
            </w:pPr>
          </w:p>
        </w:tc>
        <w:tc>
          <w:tcPr>
            <w:tcW w:w="944" w:type="dxa"/>
            <w:tcBorders>
              <w:top w:val="single" w:color="000000" w:sz="4" w:space="0"/>
              <w:left w:val="single" w:color="000000" w:sz="4" w:space="0"/>
              <w:bottom w:val="single" w:color="000000" w:sz="4" w:space="0"/>
              <w:right w:val="single" w:color="000000" w:sz="4" w:space="0"/>
            </w:tcBorders>
            <w:vAlign w:val="center"/>
          </w:tcPr>
          <w:p w14:paraId="1FE2EE93">
            <w:pPr>
              <w:pStyle w:val="113"/>
              <w:snapToGrid w:val="0"/>
              <w:spacing w:before="0" w:after="0" w:line="360" w:lineRule="auto"/>
              <w:jc w:val="center"/>
              <w:textAlignment w:val="baseline"/>
              <w:rPr>
                <w:rStyle w:val="106"/>
                <w:rFonts w:ascii="仿宋_GB2312" w:hAnsi="仿宋_GB2312" w:eastAsia="仿宋_GB2312" w:cs="仿宋_GB2312"/>
                <w:b w:val="0"/>
                <w:sz w:val="21"/>
                <w:szCs w:val="21"/>
              </w:rPr>
            </w:pPr>
            <w:r>
              <w:rPr>
                <w:rStyle w:val="106"/>
                <w:rFonts w:hint="eastAsia" w:ascii="仿宋_GB2312" w:hAnsi="仿宋_GB2312" w:eastAsia="仿宋_GB2312" w:cs="仿宋_GB2312"/>
                <w:b w:val="0"/>
                <w:sz w:val="21"/>
                <w:szCs w:val="21"/>
              </w:rPr>
              <w:t>传  真</w:t>
            </w:r>
          </w:p>
        </w:tc>
        <w:tc>
          <w:tcPr>
            <w:tcW w:w="1906" w:type="dxa"/>
            <w:tcBorders>
              <w:top w:val="single" w:color="000000" w:sz="4" w:space="0"/>
              <w:left w:val="single" w:color="000000" w:sz="4" w:space="0"/>
              <w:bottom w:val="single" w:color="000000" w:sz="4" w:space="0"/>
              <w:right w:val="single" w:color="000000" w:sz="4" w:space="0"/>
            </w:tcBorders>
            <w:vAlign w:val="center"/>
          </w:tcPr>
          <w:p w14:paraId="5FE73B5E">
            <w:pPr>
              <w:pStyle w:val="113"/>
              <w:snapToGrid w:val="0"/>
              <w:spacing w:before="0" w:after="0" w:line="360" w:lineRule="auto"/>
              <w:textAlignment w:val="baseline"/>
              <w:rPr>
                <w:rStyle w:val="106"/>
                <w:rFonts w:ascii="仿宋_GB2312" w:hAnsi="仿宋_GB2312" w:eastAsia="仿宋_GB2312" w:cs="仿宋_GB2312"/>
                <w:b w:val="0"/>
                <w:sz w:val="21"/>
                <w:szCs w:val="21"/>
              </w:rPr>
            </w:pPr>
          </w:p>
        </w:tc>
        <w:tc>
          <w:tcPr>
            <w:tcW w:w="1422" w:type="dxa"/>
            <w:tcBorders>
              <w:top w:val="single" w:color="000000" w:sz="4" w:space="0"/>
              <w:left w:val="single" w:color="000000" w:sz="4" w:space="0"/>
              <w:bottom w:val="single" w:color="000000" w:sz="4" w:space="0"/>
              <w:right w:val="single" w:color="000000" w:sz="4" w:space="0"/>
            </w:tcBorders>
            <w:vAlign w:val="center"/>
          </w:tcPr>
          <w:p w14:paraId="44DD674E">
            <w:pPr>
              <w:pStyle w:val="113"/>
              <w:snapToGrid w:val="0"/>
              <w:spacing w:before="0" w:after="0" w:line="360" w:lineRule="auto"/>
              <w:jc w:val="center"/>
              <w:textAlignment w:val="baseline"/>
              <w:rPr>
                <w:rStyle w:val="106"/>
                <w:rFonts w:ascii="仿宋_GB2312" w:hAnsi="仿宋_GB2312" w:eastAsia="仿宋_GB2312" w:cs="仿宋_GB2312"/>
                <w:b w:val="0"/>
                <w:sz w:val="21"/>
                <w:szCs w:val="21"/>
              </w:rPr>
            </w:pPr>
            <w:r>
              <w:rPr>
                <w:rStyle w:val="106"/>
                <w:rFonts w:hint="eastAsia" w:ascii="仿宋_GB2312" w:hAnsi="仿宋_GB2312" w:eastAsia="仿宋_GB2312" w:cs="仿宋_GB2312"/>
                <w:b w:val="0"/>
                <w:sz w:val="21"/>
                <w:szCs w:val="21"/>
              </w:rPr>
              <w:t>电子邮件</w:t>
            </w:r>
          </w:p>
        </w:tc>
        <w:tc>
          <w:tcPr>
            <w:tcW w:w="1863" w:type="dxa"/>
            <w:tcBorders>
              <w:top w:val="single" w:color="000000" w:sz="4" w:space="0"/>
              <w:left w:val="single" w:color="000000" w:sz="4" w:space="0"/>
              <w:bottom w:val="single" w:color="000000" w:sz="4" w:space="0"/>
              <w:right w:val="single" w:color="000000" w:sz="12" w:space="0"/>
            </w:tcBorders>
            <w:vAlign w:val="center"/>
          </w:tcPr>
          <w:p w14:paraId="7CD0F339">
            <w:pPr>
              <w:pStyle w:val="113"/>
              <w:snapToGrid w:val="0"/>
              <w:spacing w:before="0" w:after="0" w:line="360" w:lineRule="auto"/>
              <w:textAlignment w:val="baseline"/>
              <w:rPr>
                <w:rStyle w:val="106"/>
                <w:rFonts w:ascii="仿宋_GB2312" w:hAnsi="仿宋_GB2312" w:eastAsia="仿宋_GB2312" w:cs="仿宋_GB2312"/>
                <w:b w:val="0"/>
                <w:sz w:val="21"/>
                <w:szCs w:val="21"/>
              </w:rPr>
            </w:pPr>
          </w:p>
        </w:tc>
      </w:tr>
      <w:tr w14:paraId="615E93B6">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485" w:hRule="atLeast"/>
        </w:trPr>
        <w:tc>
          <w:tcPr>
            <w:tcW w:w="2928" w:type="dxa"/>
            <w:tcBorders>
              <w:top w:val="single" w:color="000000" w:sz="4" w:space="0"/>
              <w:left w:val="single" w:color="000000" w:sz="12" w:space="0"/>
              <w:bottom w:val="single" w:color="000000" w:sz="4" w:space="0"/>
              <w:right w:val="single" w:color="000000" w:sz="4" w:space="0"/>
            </w:tcBorders>
            <w:vAlign w:val="center"/>
          </w:tcPr>
          <w:p w14:paraId="3553850D">
            <w:pPr>
              <w:pStyle w:val="113"/>
              <w:snapToGrid w:val="0"/>
              <w:spacing w:before="0" w:after="0" w:line="360" w:lineRule="auto"/>
              <w:jc w:val="center"/>
              <w:textAlignment w:val="baseline"/>
              <w:rPr>
                <w:rStyle w:val="106"/>
                <w:rFonts w:ascii="仿宋_GB2312" w:hAnsi="仿宋_GB2312" w:eastAsia="仿宋_GB2312" w:cs="仿宋_GB2312"/>
                <w:b w:val="0"/>
                <w:sz w:val="21"/>
                <w:szCs w:val="21"/>
              </w:rPr>
            </w:pPr>
            <w:r>
              <w:rPr>
                <w:rStyle w:val="106"/>
                <w:rFonts w:hint="eastAsia" w:ascii="仿宋_GB2312" w:hAnsi="仿宋_GB2312" w:eastAsia="仿宋_GB2312" w:cs="仿宋_GB2312"/>
                <w:b w:val="0"/>
                <w:bCs/>
                <w:sz w:val="21"/>
                <w:szCs w:val="21"/>
              </w:rPr>
              <w:t>法定代表人姓名</w:t>
            </w:r>
          </w:p>
        </w:tc>
        <w:tc>
          <w:tcPr>
            <w:tcW w:w="6135" w:type="dxa"/>
            <w:gridSpan w:val="4"/>
            <w:tcBorders>
              <w:top w:val="single" w:color="000000" w:sz="4" w:space="0"/>
              <w:left w:val="single" w:color="000000" w:sz="4" w:space="0"/>
              <w:bottom w:val="single" w:color="000000" w:sz="4" w:space="0"/>
              <w:right w:val="single" w:color="000000" w:sz="12" w:space="0"/>
            </w:tcBorders>
            <w:vAlign w:val="center"/>
          </w:tcPr>
          <w:p w14:paraId="60240848">
            <w:pPr>
              <w:pStyle w:val="113"/>
              <w:snapToGrid w:val="0"/>
              <w:spacing w:before="0" w:after="0" w:line="360" w:lineRule="auto"/>
              <w:textAlignment w:val="baseline"/>
              <w:rPr>
                <w:rStyle w:val="106"/>
                <w:rFonts w:ascii="仿宋_GB2312" w:hAnsi="仿宋_GB2312" w:eastAsia="仿宋_GB2312" w:cs="仿宋_GB2312"/>
                <w:b w:val="0"/>
                <w:sz w:val="21"/>
                <w:szCs w:val="21"/>
              </w:rPr>
            </w:pPr>
          </w:p>
        </w:tc>
      </w:tr>
      <w:tr w14:paraId="45467477">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508" w:hRule="atLeast"/>
        </w:trPr>
        <w:tc>
          <w:tcPr>
            <w:tcW w:w="2928" w:type="dxa"/>
            <w:tcBorders>
              <w:top w:val="single" w:color="000000" w:sz="4" w:space="0"/>
              <w:left w:val="single" w:color="000000" w:sz="12" w:space="0"/>
              <w:bottom w:val="single" w:color="000000" w:sz="4" w:space="0"/>
              <w:right w:val="single" w:color="000000" w:sz="4" w:space="0"/>
            </w:tcBorders>
            <w:vAlign w:val="center"/>
          </w:tcPr>
          <w:p w14:paraId="045599FE">
            <w:pPr>
              <w:pStyle w:val="113"/>
              <w:snapToGrid w:val="0"/>
              <w:spacing w:before="0" w:after="0" w:line="360" w:lineRule="auto"/>
              <w:jc w:val="center"/>
              <w:textAlignment w:val="baseline"/>
              <w:rPr>
                <w:rStyle w:val="106"/>
                <w:rFonts w:ascii="仿宋_GB2312" w:hAnsi="仿宋_GB2312" w:eastAsia="仿宋_GB2312" w:cs="仿宋_GB2312"/>
                <w:b w:val="0"/>
                <w:sz w:val="21"/>
                <w:szCs w:val="21"/>
              </w:rPr>
            </w:pPr>
            <w:r>
              <w:rPr>
                <w:rStyle w:val="106"/>
                <w:rFonts w:hint="eastAsia" w:ascii="仿宋_GB2312" w:hAnsi="仿宋_GB2312" w:eastAsia="仿宋_GB2312" w:cs="仿宋_GB2312"/>
                <w:b w:val="0"/>
                <w:sz w:val="21"/>
                <w:szCs w:val="21"/>
              </w:rPr>
              <w:t>营业执照编号</w:t>
            </w:r>
          </w:p>
        </w:tc>
        <w:tc>
          <w:tcPr>
            <w:tcW w:w="6135" w:type="dxa"/>
            <w:gridSpan w:val="4"/>
            <w:tcBorders>
              <w:top w:val="single" w:color="000000" w:sz="4" w:space="0"/>
              <w:left w:val="single" w:color="000000" w:sz="4" w:space="0"/>
              <w:bottom w:val="single" w:color="000000" w:sz="4" w:space="0"/>
              <w:right w:val="single" w:color="000000" w:sz="12" w:space="0"/>
            </w:tcBorders>
            <w:vAlign w:val="center"/>
          </w:tcPr>
          <w:p w14:paraId="630155D3">
            <w:pPr>
              <w:pStyle w:val="113"/>
              <w:snapToGrid w:val="0"/>
              <w:spacing w:before="0" w:after="0" w:line="360" w:lineRule="auto"/>
              <w:textAlignment w:val="baseline"/>
              <w:rPr>
                <w:rStyle w:val="106"/>
                <w:rFonts w:ascii="仿宋_GB2312" w:hAnsi="仿宋_GB2312" w:eastAsia="仿宋_GB2312" w:cs="仿宋_GB2312"/>
                <w:b w:val="0"/>
                <w:sz w:val="21"/>
                <w:szCs w:val="21"/>
              </w:rPr>
            </w:pPr>
          </w:p>
        </w:tc>
      </w:tr>
      <w:tr w14:paraId="74A2340E">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417" w:hRule="atLeast"/>
        </w:trPr>
        <w:tc>
          <w:tcPr>
            <w:tcW w:w="2928" w:type="dxa"/>
            <w:tcBorders>
              <w:top w:val="single" w:color="000000" w:sz="4" w:space="0"/>
              <w:left w:val="single" w:color="000000" w:sz="12" w:space="0"/>
              <w:bottom w:val="single" w:color="000000" w:sz="4" w:space="0"/>
              <w:right w:val="single" w:color="000000" w:sz="4" w:space="0"/>
            </w:tcBorders>
            <w:vAlign w:val="center"/>
          </w:tcPr>
          <w:p w14:paraId="3AEED9E3">
            <w:pPr>
              <w:pStyle w:val="113"/>
              <w:snapToGrid w:val="0"/>
              <w:spacing w:before="0" w:after="0" w:line="360" w:lineRule="auto"/>
              <w:jc w:val="center"/>
              <w:textAlignment w:val="baseline"/>
              <w:rPr>
                <w:rStyle w:val="106"/>
                <w:rFonts w:ascii="仿宋_GB2312" w:hAnsi="仿宋_GB2312" w:eastAsia="仿宋_GB2312" w:cs="仿宋_GB2312"/>
                <w:b w:val="0"/>
                <w:sz w:val="21"/>
                <w:szCs w:val="21"/>
              </w:rPr>
            </w:pPr>
            <w:r>
              <w:rPr>
                <w:rStyle w:val="106"/>
                <w:rFonts w:hint="eastAsia" w:ascii="仿宋_GB2312" w:hAnsi="仿宋_GB2312" w:eastAsia="仿宋_GB2312" w:cs="仿宋_GB2312"/>
                <w:b w:val="0"/>
                <w:sz w:val="21"/>
                <w:szCs w:val="21"/>
              </w:rPr>
              <w:t>注册资本</w:t>
            </w:r>
          </w:p>
        </w:tc>
        <w:tc>
          <w:tcPr>
            <w:tcW w:w="6135" w:type="dxa"/>
            <w:gridSpan w:val="4"/>
            <w:tcBorders>
              <w:top w:val="single" w:color="000000" w:sz="4" w:space="0"/>
              <w:left w:val="single" w:color="000000" w:sz="4" w:space="0"/>
              <w:bottom w:val="single" w:color="000000" w:sz="4" w:space="0"/>
              <w:right w:val="single" w:color="000000" w:sz="12" w:space="0"/>
            </w:tcBorders>
            <w:vAlign w:val="center"/>
          </w:tcPr>
          <w:p w14:paraId="7829BF70">
            <w:pPr>
              <w:pStyle w:val="113"/>
              <w:snapToGrid w:val="0"/>
              <w:spacing w:before="0" w:after="0" w:line="360" w:lineRule="auto"/>
              <w:textAlignment w:val="baseline"/>
              <w:rPr>
                <w:rStyle w:val="106"/>
                <w:rFonts w:ascii="仿宋_GB2312" w:hAnsi="仿宋_GB2312" w:eastAsia="仿宋_GB2312" w:cs="仿宋_GB2312"/>
                <w:b w:val="0"/>
                <w:sz w:val="21"/>
                <w:szCs w:val="21"/>
              </w:rPr>
            </w:pPr>
          </w:p>
        </w:tc>
      </w:tr>
      <w:tr w14:paraId="140F3D07">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423" w:hRule="atLeast"/>
        </w:trPr>
        <w:tc>
          <w:tcPr>
            <w:tcW w:w="2928" w:type="dxa"/>
            <w:tcBorders>
              <w:top w:val="single" w:color="000000" w:sz="4" w:space="0"/>
              <w:left w:val="single" w:color="000000" w:sz="12" w:space="0"/>
              <w:bottom w:val="single" w:color="000000" w:sz="4" w:space="0"/>
              <w:right w:val="single" w:color="000000" w:sz="4" w:space="0"/>
            </w:tcBorders>
            <w:vAlign w:val="center"/>
          </w:tcPr>
          <w:p w14:paraId="0DB3ED68">
            <w:pPr>
              <w:pStyle w:val="113"/>
              <w:snapToGrid w:val="0"/>
              <w:spacing w:before="0" w:after="0" w:line="360" w:lineRule="auto"/>
              <w:jc w:val="center"/>
              <w:textAlignment w:val="baseline"/>
              <w:rPr>
                <w:rStyle w:val="106"/>
                <w:rFonts w:ascii="仿宋_GB2312" w:hAnsi="仿宋_GB2312" w:eastAsia="仿宋_GB2312" w:cs="仿宋_GB2312"/>
                <w:b w:val="0"/>
                <w:sz w:val="21"/>
                <w:szCs w:val="21"/>
              </w:rPr>
            </w:pPr>
            <w:r>
              <w:rPr>
                <w:rStyle w:val="106"/>
                <w:rFonts w:hint="eastAsia" w:ascii="仿宋_GB2312" w:hAnsi="仿宋_GB2312" w:eastAsia="仿宋_GB2312" w:cs="仿宋_GB2312"/>
                <w:b w:val="0"/>
                <w:sz w:val="21"/>
                <w:szCs w:val="21"/>
              </w:rPr>
              <w:t>成立日期</w:t>
            </w:r>
          </w:p>
        </w:tc>
        <w:tc>
          <w:tcPr>
            <w:tcW w:w="6135" w:type="dxa"/>
            <w:gridSpan w:val="4"/>
            <w:tcBorders>
              <w:top w:val="single" w:color="000000" w:sz="4" w:space="0"/>
              <w:left w:val="single" w:color="000000" w:sz="4" w:space="0"/>
              <w:bottom w:val="single" w:color="000000" w:sz="4" w:space="0"/>
              <w:right w:val="single" w:color="000000" w:sz="12" w:space="0"/>
            </w:tcBorders>
            <w:vAlign w:val="center"/>
          </w:tcPr>
          <w:p w14:paraId="4AA76D0C">
            <w:pPr>
              <w:pStyle w:val="113"/>
              <w:snapToGrid w:val="0"/>
              <w:spacing w:before="0" w:after="0" w:line="360" w:lineRule="auto"/>
              <w:textAlignment w:val="baseline"/>
              <w:rPr>
                <w:rStyle w:val="106"/>
                <w:rFonts w:ascii="仿宋_GB2312" w:hAnsi="仿宋_GB2312" w:eastAsia="仿宋_GB2312" w:cs="仿宋_GB2312"/>
                <w:b w:val="0"/>
                <w:sz w:val="21"/>
                <w:szCs w:val="21"/>
              </w:rPr>
            </w:pPr>
          </w:p>
        </w:tc>
      </w:tr>
      <w:tr w14:paraId="3F3D39B7">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542" w:hRule="atLeast"/>
        </w:trPr>
        <w:tc>
          <w:tcPr>
            <w:tcW w:w="2928" w:type="dxa"/>
            <w:tcBorders>
              <w:top w:val="single" w:color="000000" w:sz="4" w:space="0"/>
              <w:left w:val="single" w:color="000000" w:sz="12" w:space="0"/>
              <w:bottom w:val="single" w:color="000000" w:sz="4" w:space="0"/>
              <w:right w:val="single" w:color="000000" w:sz="4" w:space="0"/>
            </w:tcBorders>
            <w:vAlign w:val="center"/>
          </w:tcPr>
          <w:p w14:paraId="27A4FCF4">
            <w:pPr>
              <w:pStyle w:val="113"/>
              <w:snapToGrid w:val="0"/>
              <w:spacing w:before="0" w:after="0" w:line="360" w:lineRule="auto"/>
              <w:jc w:val="center"/>
              <w:textAlignment w:val="baseline"/>
              <w:rPr>
                <w:rStyle w:val="106"/>
                <w:rFonts w:ascii="仿宋_GB2312" w:hAnsi="仿宋_GB2312" w:eastAsia="仿宋_GB2312" w:cs="仿宋_GB2312"/>
                <w:b w:val="0"/>
                <w:color w:val="FF0000"/>
                <w:sz w:val="21"/>
                <w:szCs w:val="21"/>
              </w:rPr>
            </w:pPr>
            <w:r>
              <w:rPr>
                <w:rStyle w:val="106"/>
                <w:rFonts w:hint="eastAsia" w:ascii="仿宋_GB2312" w:hAnsi="仿宋_GB2312" w:eastAsia="仿宋_GB2312" w:cs="仿宋_GB2312"/>
                <w:b w:val="0"/>
                <w:sz w:val="21"/>
                <w:szCs w:val="21"/>
              </w:rPr>
              <w:t>会计师事务所执业证书编号</w:t>
            </w:r>
          </w:p>
        </w:tc>
        <w:tc>
          <w:tcPr>
            <w:tcW w:w="6135" w:type="dxa"/>
            <w:gridSpan w:val="4"/>
            <w:tcBorders>
              <w:top w:val="single" w:color="000000" w:sz="4" w:space="0"/>
              <w:left w:val="single" w:color="000000" w:sz="4" w:space="0"/>
              <w:bottom w:val="single" w:color="000000" w:sz="4" w:space="0"/>
              <w:right w:val="single" w:color="000000" w:sz="12" w:space="0"/>
            </w:tcBorders>
            <w:vAlign w:val="center"/>
          </w:tcPr>
          <w:p w14:paraId="7F88D416">
            <w:pPr>
              <w:pStyle w:val="113"/>
              <w:snapToGrid w:val="0"/>
              <w:spacing w:before="0" w:after="0" w:line="360" w:lineRule="auto"/>
              <w:textAlignment w:val="baseline"/>
              <w:rPr>
                <w:rStyle w:val="106"/>
                <w:rFonts w:ascii="仿宋_GB2312" w:hAnsi="仿宋_GB2312" w:eastAsia="仿宋_GB2312" w:cs="仿宋_GB2312"/>
                <w:b w:val="0"/>
                <w:sz w:val="21"/>
                <w:szCs w:val="21"/>
              </w:rPr>
            </w:pPr>
          </w:p>
        </w:tc>
      </w:tr>
      <w:tr w14:paraId="7B1549A2">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542" w:hRule="atLeast"/>
        </w:trPr>
        <w:tc>
          <w:tcPr>
            <w:tcW w:w="2928" w:type="dxa"/>
            <w:tcBorders>
              <w:top w:val="single" w:color="000000" w:sz="4" w:space="0"/>
              <w:left w:val="single" w:color="000000" w:sz="12" w:space="0"/>
              <w:bottom w:val="single" w:color="000000" w:sz="4" w:space="0"/>
              <w:right w:val="single" w:color="000000" w:sz="4" w:space="0"/>
            </w:tcBorders>
            <w:vAlign w:val="center"/>
          </w:tcPr>
          <w:p w14:paraId="2ADC06B6">
            <w:pPr>
              <w:pStyle w:val="113"/>
              <w:snapToGrid w:val="0"/>
              <w:spacing w:before="0" w:after="0" w:line="360" w:lineRule="auto"/>
              <w:jc w:val="center"/>
              <w:textAlignment w:val="baseline"/>
              <w:rPr>
                <w:rStyle w:val="106"/>
                <w:rFonts w:ascii="仿宋_GB2312" w:hAnsi="仿宋_GB2312" w:eastAsia="仿宋_GB2312" w:cs="仿宋_GB2312"/>
                <w:b w:val="0"/>
                <w:sz w:val="21"/>
                <w:szCs w:val="21"/>
              </w:rPr>
            </w:pPr>
            <w:r>
              <w:rPr>
                <w:rStyle w:val="106"/>
                <w:rFonts w:hint="eastAsia" w:ascii="仿宋_GB2312" w:hAnsi="仿宋_GB2312" w:eastAsia="仿宋_GB2312" w:cs="仿宋_GB2312"/>
                <w:b w:val="0"/>
                <w:sz w:val="21"/>
                <w:szCs w:val="21"/>
              </w:rPr>
              <w:t>基本账户开户银行及账号</w:t>
            </w:r>
          </w:p>
        </w:tc>
        <w:tc>
          <w:tcPr>
            <w:tcW w:w="6135" w:type="dxa"/>
            <w:gridSpan w:val="4"/>
            <w:tcBorders>
              <w:top w:val="single" w:color="000000" w:sz="4" w:space="0"/>
              <w:left w:val="single" w:color="000000" w:sz="4" w:space="0"/>
              <w:bottom w:val="single" w:color="000000" w:sz="4" w:space="0"/>
              <w:right w:val="single" w:color="000000" w:sz="12" w:space="0"/>
            </w:tcBorders>
            <w:vAlign w:val="center"/>
          </w:tcPr>
          <w:p w14:paraId="55FA36CD">
            <w:pPr>
              <w:pStyle w:val="113"/>
              <w:snapToGrid w:val="0"/>
              <w:spacing w:before="0" w:after="0" w:line="360" w:lineRule="auto"/>
              <w:textAlignment w:val="baseline"/>
              <w:rPr>
                <w:rStyle w:val="106"/>
                <w:rFonts w:ascii="仿宋_GB2312" w:hAnsi="仿宋_GB2312" w:eastAsia="仿宋_GB2312" w:cs="仿宋_GB2312"/>
                <w:b w:val="0"/>
                <w:sz w:val="21"/>
                <w:szCs w:val="21"/>
              </w:rPr>
            </w:pPr>
          </w:p>
        </w:tc>
      </w:tr>
      <w:tr w14:paraId="380791C6">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764" w:hRule="atLeast"/>
        </w:trPr>
        <w:tc>
          <w:tcPr>
            <w:tcW w:w="2928" w:type="dxa"/>
            <w:tcBorders>
              <w:top w:val="single" w:color="000000" w:sz="4" w:space="0"/>
              <w:left w:val="single" w:color="000000" w:sz="12" w:space="0"/>
              <w:bottom w:val="single" w:color="000000" w:sz="4" w:space="0"/>
              <w:right w:val="single" w:color="000000" w:sz="4" w:space="0"/>
            </w:tcBorders>
            <w:vAlign w:val="center"/>
          </w:tcPr>
          <w:p w14:paraId="7AB6D305">
            <w:pPr>
              <w:pStyle w:val="113"/>
              <w:snapToGrid w:val="0"/>
              <w:spacing w:before="0" w:after="0" w:line="360" w:lineRule="auto"/>
              <w:jc w:val="center"/>
              <w:textAlignment w:val="baseline"/>
              <w:rPr>
                <w:rStyle w:val="106"/>
                <w:rFonts w:ascii="仿宋_GB2312" w:hAnsi="仿宋_GB2312" w:eastAsia="仿宋_GB2312" w:cs="仿宋_GB2312"/>
                <w:b w:val="0"/>
                <w:sz w:val="21"/>
                <w:szCs w:val="21"/>
              </w:rPr>
            </w:pPr>
            <w:r>
              <w:rPr>
                <w:rStyle w:val="106"/>
                <w:rFonts w:hint="eastAsia" w:ascii="仿宋_GB2312" w:hAnsi="仿宋_GB2312" w:eastAsia="仿宋_GB2312" w:cs="仿宋_GB2312"/>
                <w:b w:val="0"/>
                <w:sz w:val="21"/>
                <w:szCs w:val="21"/>
              </w:rPr>
              <w:t>经营范围</w:t>
            </w:r>
          </w:p>
        </w:tc>
        <w:tc>
          <w:tcPr>
            <w:tcW w:w="6135" w:type="dxa"/>
            <w:gridSpan w:val="4"/>
            <w:tcBorders>
              <w:top w:val="single" w:color="000000" w:sz="4" w:space="0"/>
              <w:left w:val="single" w:color="000000" w:sz="4" w:space="0"/>
              <w:bottom w:val="single" w:color="000000" w:sz="4" w:space="0"/>
              <w:right w:val="single" w:color="000000" w:sz="12" w:space="0"/>
            </w:tcBorders>
            <w:vAlign w:val="center"/>
          </w:tcPr>
          <w:p w14:paraId="52CA5ABB">
            <w:pPr>
              <w:pStyle w:val="113"/>
              <w:snapToGrid w:val="0"/>
              <w:spacing w:before="0" w:after="0" w:line="360" w:lineRule="auto"/>
              <w:textAlignment w:val="baseline"/>
              <w:rPr>
                <w:rStyle w:val="106"/>
                <w:rFonts w:ascii="仿宋_GB2312" w:hAnsi="仿宋_GB2312" w:eastAsia="仿宋_GB2312" w:cs="仿宋_GB2312"/>
                <w:b w:val="0"/>
                <w:sz w:val="21"/>
                <w:szCs w:val="21"/>
              </w:rPr>
            </w:pPr>
          </w:p>
        </w:tc>
      </w:tr>
      <w:tr w14:paraId="618B3CA5">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2997" w:hRule="atLeast"/>
        </w:trPr>
        <w:tc>
          <w:tcPr>
            <w:tcW w:w="2928" w:type="dxa"/>
            <w:tcBorders>
              <w:top w:val="single" w:color="000000" w:sz="4" w:space="0"/>
              <w:left w:val="single" w:color="000000" w:sz="12" w:space="0"/>
              <w:bottom w:val="single" w:color="000000" w:sz="4" w:space="0"/>
              <w:right w:val="single" w:color="000000" w:sz="4" w:space="0"/>
            </w:tcBorders>
            <w:vAlign w:val="center"/>
          </w:tcPr>
          <w:p w14:paraId="15702A9B">
            <w:pPr>
              <w:pStyle w:val="113"/>
              <w:snapToGrid w:val="0"/>
              <w:spacing w:before="0" w:after="0" w:line="360" w:lineRule="auto"/>
              <w:ind w:firstLine="420" w:firstLineChars="200"/>
              <w:jc w:val="center"/>
              <w:textAlignment w:val="baseline"/>
              <w:rPr>
                <w:rStyle w:val="106"/>
                <w:rFonts w:ascii="仿宋_GB2312" w:hAnsi="仿宋_GB2312" w:eastAsia="仿宋_GB2312" w:cs="仿宋_GB2312"/>
                <w:b w:val="0"/>
                <w:sz w:val="21"/>
                <w:szCs w:val="21"/>
              </w:rPr>
            </w:pPr>
            <w:r>
              <w:rPr>
                <w:rStyle w:val="106"/>
                <w:rFonts w:hint="eastAsia" w:ascii="仿宋_GB2312" w:hAnsi="仿宋_GB2312" w:eastAsia="仿宋_GB2312" w:cs="仿宋_GB2312"/>
                <w:b w:val="0"/>
                <w:sz w:val="21"/>
                <w:szCs w:val="21"/>
              </w:rPr>
              <w:t>比选申请人</w:t>
            </w:r>
          </w:p>
          <w:p w14:paraId="0B1F2F57">
            <w:pPr>
              <w:pStyle w:val="113"/>
              <w:snapToGrid w:val="0"/>
              <w:spacing w:before="0" w:after="0" w:line="360" w:lineRule="auto"/>
              <w:ind w:firstLine="420" w:firstLineChars="200"/>
              <w:jc w:val="center"/>
              <w:textAlignment w:val="baseline"/>
              <w:rPr>
                <w:rStyle w:val="106"/>
                <w:rFonts w:ascii="仿宋_GB2312" w:hAnsi="仿宋_GB2312" w:eastAsia="仿宋_GB2312" w:cs="仿宋_GB2312"/>
                <w:b w:val="0"/>
                <w:sz w:val="21"/>
                <w:szCs w:val="21"/>
              </w:rPr>
            </w:pPr>
            <w:r>
              <w:rPr>
                <w:rStyle w:val="106"/>
                <w:rFonts w:hint="eastAsia" w:ascii="仿宋_GB2312" w:hAnsi="仿宋_GB2312" w:eastAsia="仿宋_GB2312" w:cs="仿宋_GB2312"/>
                <w:b w:val="0"/>
                <w:sz w:val="21"/>
                <w:szCs w:val="21"/>
              </w:rPr>
              <w:t>关联企业情况</w:t>
            </w:r>
          </w:p>
        </w:tc>
        <w:tc>
          <w:tcPr>
            <w:tcW w:w="6135" w:type="dxa"/>
            <w:gridSpan w:val="4"/>
            <w:tcBorders>
              <w:top w:val="single" w:color="000000" w:sz="4" w:space="0"/>
              <w:left w:val="single" w:color="000000" w:sz="4" w:space="0"/>
              <w:bottom w:val="single" w:color="000000" w:sz="4" w:space="0"/>
              <w:right w:val="single" w:color="000000" w:sz="12" w:space="0"/>
            </w:tcBorders>
            <w:vAlign w:val="center"/>
          </w:tcPr>
          <w:p w14:paraId="4667C478">
            <w:pPr>
              <w:pStyle w:val="113"/>
              <w:snapToGrid w:val="0"/>
              <w:spacing w:before="0" w:after="0" w:line="360" w:lineRule="auto"/>
              <w:ind w:firstLine="420" w:firstLineChars="200"/>
              <w:textAlignment w:val="baseline"/>
              <w:rPr>
                <w:rStyle w:val="106"/>
                <w:rFonts w:ascii="仿宋_GB2312" w:hAnsi="仿宋_GB2312" w:eastAsia="仿宋_GB2312" w:cs="仿宋_GB2312"/>
                <w:b w:val="0"/>
                <w:sz w:val="21"/>
                <w:szCs w:val="21"/>
              </w:rPr>
            </w:pPr>
            <w:r>
              <w:rPr>
                <w:rStyle w:val="106"/>
                <w:rFonts w:hint="eastAsia" w:ascii="仿宋_GB2312" w:hAnsi="仿宋_GB2312" w:eastAsia="仿宋_GB2312" w:cs="仿宋_GB2312"/>
                <w:b w:val="0"/>
                <w:kern w:val="0"/>
                <w:sz w:val="21"/>
                <w:szCs w:val="21"/>
              </w:rPr>
              <w:t>比选申请人</w:t>
            </w:r>
            <w:r>
              <w:rPr>
                <w:rStyle w:val="106"/>
                <w:rFonts w:hint="eastAsia" w:ascii="仿宋_GB2312" w:hAnsi="仿宋_GB2312" w:eastAsia="仿宋_GB2312" w:cs="仿宋_GB2312"/>
                <w:b w:val="0"/>
                <w:sz w:val="21"/>
                <w:szCs w:val="21"/>
              </w:rPr>
              <w:t>应提供关联企业情况，包括：</w:t>
            </w:r>
          </w:p>
          <w:p w14:paraId="15E8FB59">
            <w:pPr>
              <w:pStyle w:val="113"/>
              <w:snapToGrid w:val="0"/>
              <w:spacing w:before="0" w:after="0" w:line="360" w:lineRule="auto"/>
              <w:textAlignment w:val="baseline"/>
              <w:rPr>
                <w:rStyle w:val="106"/>
                <w:rFonts w:ascii="仿宋_GB2312" w:hAnsi="仿宋_GB2312" w:eastAsia="仿宋_GB2312" w:cs="仿宋_GB2312"/>
                <w:b w:val="0"/>
                <w:sz w:val="21"/>
                <w:szCs w:val="21"/>
              </w:rPr>
            </w:pPr>
            <w:r>
              <w:rPr>
                <w:rStyle w:val="106"/>
                <w:rFonts w:hint="eastAsia" w:ascii="仿宋_GB2312" w:hAnsi="仿宋_GB2312" w:eastAsia="仿宋_GB2312" w:cs="仿宋_GB2312"/>
                <w:b w:val="0"/>
                <w:sz w:val="21"/>
                <w:szCs w:val="21"/>
              </w:rPr>
              <w:t>（1）</w:t>
            </w:r>
            <w:r>
              <w:rPr>
                <w:rStyle w:val="106"/>
                <w:rFonts w:hint="eastAsia" w:ascii="仿宋_GB2312" w:hAnsi="仿宋_GB2312" w:eastAsia="仿宋_GB2312" w:cs="仿宋_GB2312"/>
                <w:b w:val="0"/>
                <w:kern w:val="0"/>
                <w:sz w:val="21"/>
                <w:szCs w:val="21"/>
              </w:rPr>
              <w:t>比选申请人</w:t>
            </w:r>
            <w:r>
              <w:rPr>
                <w:rStyle w:val="106"/>
                <w:rFonts w:hint="eastAsia" w:ascii="仿宋_GB2312" w:hAnsi="仿宋_GB2312" w:eastAsia="仿宋_GB2312" w:cs="仿宋_GB2312"/>
                <w:b w:val="0"/>
                <w:sz w:val="21"/>
                <w:szCs w:val="21"/>
              </w:rPr>
              <w:t>的所有股东名称及相应股权（出资额）比例；如比选申请人为上市公司，比选申请人应提供股权占公司股份总数</w:t>
            </w:r>
            <w:r>
              <w:rPr>
                <w:rStyle w:val="106"/>
                <w:rFonts w:hint="eastAsia" w:ascii="仿宋_GB2312" w:hAnsi="仿宋_GB2312" w:eastAsia="仿宋_GB2312" w:cs="仿宋_GB2312"/>
                <w:b w:val="0"/>
                <w:sz w:val="21"/>
                <w:szCs w:val="21"/>
                <w:u w:val="single" w:color="000000"/>
              </w:rPr>
              <w:t xml:space="preserve">    </w:t>
            </w:r>
            <w:r>
              <w:rPr>
                <w:rStyle w:val="106"/>
                <w:rFonts w:hint="eastAsia" w:ascii="仿宋_GB2312" w:hAnsi="仿宋_GB2312" w:eastAsia="仿宋_GB2312" w:cs="仿宋_GB2312"/>
                <w:b w:val="0"/>
                <w:sz w:val="21"/>
                <w:szCs w:val="21"/>
              </w:rPr>
              <w:t>%以上的所有股东名称及相应股权比例；</w:t>
            </w:r>
          </w:p>
          <w:p w14:paraId="25FF5150">
            <w:pPr>
              <w:pStyle w:val="114"/>
              <w:snapToGrid w:val="0"/>
              <w:spacing w:line="360" w:lineRule="auto"/>
              <w:ind w:right="94"/>
              <w:jc w:val="both"/>
              <w:rPr>
                <w:rStyle w:val="106"/>
                <w:rFonts w:ascii="仿宋_GB2312" w:hAnsi="仿宋_GB2312" w:eastAsia="仿宋_GB2312" w:cs="仿宋_GB2312"/>
                <w:sz w:val="21"/>
                <w:szCs w:val="21"/>
              </w:rPr>
            </w:pPr>
            <w:r>
              <w:rPr>
                <w:rStyle w:val="106"/>
                <w:rFonts w:hint="eastAsia" w:ascii="仿宋_GB2312" w:hAnsi="仿宋_GB2312" w:eastAsia="仿宋_GB2312" w:cs="仿宋_GB2312"/>
                <w:sz w:val="21"/>
                <w:szCs w:val="21"/>
              </w:rPr>
              <w:t>（2）比选申请人投资（控股）或管理的下属企业名称、持有股权（出资额）比例；</w:t>
            </w:r>
          </w:p>
          <w:p w14:paraId="4EDF2495">
            <w:pPr>
              <w:pStyle w:val="114"/>
              <w:snapToGrid w:val="0"/>
              <w:spacing w:line="360" w:lineRule="auto"/>
              <w:ind w:right="94"/>
              <w:jc w:val="both"/>
              <w:rPr>
                <w:rStyle w:val="106"/>
                <w:rFonts w:ascii="仿宋_GB2312" w:hAnsi="仿宋_GB2312" w:eastAsia="仿宋_GB2312" w:cs="仿宋_GB2312"/>
                <w:sz w:val="21"/>
                <w:szCs w:val="21"/>
              </w:rPr>
            </w:pPr>
            <w:r>
              <w:rPr>
                <w:rStyle w:val="106"/>
                <w:rFonts w:hint="eastAsia" w:ascii="仿宋_GB2312" w:hAnsi="仿宋_GB2312" w:eastAsia="仿宋_GB2312" w:cs="仿宋_GB2312"/>
                <w:sz w:val="21"/>
                <w:szCs w:val="21"/>
              </w:rPr>
              <w:t>（3）与比选申请人法定代表人为同一人的其他单位名称。</w:t>
            </w:r>
          </w:p>
        </w:tc>
      </w:tr>
      <w:tr w14:paraId="1EAD070D">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786" w:hRule="atLeast"/>
        </w:trPr>
        <w:tc>
          <w:tcPr>
            <w:tcW w:w="2928" w:type="dxa"/>
            <w:tcBorders>
              <w:top w:val="single" w:color="000000" w:sz="4" w:space="0"/>
              <w:left w:val="single" w:color="000000" w:sz="12" w:space="0"/>
              <w:bottom w:val="single" w:color="000000" w:sz="12" w:space="0"/>
              <w:right w:val="single" w:color="000000" w:sz="4" w:space="0"/>
            </w:tcBorders>
            <w:vAlign w:val="center"/>
          </w:tcPr>
          <w:p w14:paraId="35A281F3">
            <w:pPr>
              <w:pStyle w:val="113"/>
              <w:snapToGrid w:val="0"/>
              <w:spacing w:before="0" w:after="0" w:line="360" w:lineRule="auto"/>
              <w:jc w:val="center"/>
              <w:textAlignment w:val="baseline"/>
              <w:rPr>
                <w:rStyle w:val="106"/>
                <w:rFonts w:ascii="仿宋_GB2312" w:hAnsi="仿宋_GB2312" w:eastAsia="仿宋_GB2312" w:cs="仿宋_GB2312"/>
                <w:b w:val="0"/>
                <w:sz w:val="21"/>
                <w:szCs w:val="21"/>
              </w:rPr>
            </w:pPr>
            <w:r>
              <w:rPr>
                <w:rStyle w:val="106"/>
                <w:rFonts w:hint="eastAsia" w:ascii="仿宋_GB2312" w:hAnsi="仿宋_GB2312" w:eastAsia="仿宋_GB2312" w:cs="仿宋_GB2312"/>
                <w:b w:val="0"/>
                <w:sz w:val="21"/>
                <w:szCs w:val="21"/>
              </w:rPr>
              <w:t>备注</w:t>
            </w:r>
          </w:p>
        </w:tc>
        <w:tc>
          <w:tcPr>
            <w:tcW w:w="6135" w:type="dxa"/>
            <w:gridSpan w:val="4"/>
            <w:tcBorders>
              <w:top w:val="single" w:color="000000" w:sz="4" w:space="0"/>
              <w:left w:val="single" w:color="000000" w:sz="4" w:space="0"/>
              <w:bottom w:val="single" w:color="000000" w:sz="12" w:space="0"/>
              <w:right w:val="single" w:color="000000" w:sz="12" w:space="0"/>
            </w:tcBorders>
            <w:vAlign w:val="center"/>
          </w:tcPr>
          <w:p w14:paraId="3660125B">
            <w:pPr>
              <w:pStyle w:val="113"/>
              <w:snapToGrid w:val="0"/>
              <w:spacing w:before="0" w:after="0" w:line="360" w:lineRule="auto"/>
              <w:textAlignment w:val="baseline"/>
              <w:rPr>
                <w:rStyle w:val="106"/>
                <w:rFonts w:ascii="仿宋_GB2312" w:hAnsi="仿宋_GB2312" w:eastAsia="仿宋_GB2312" w:cs="仿宋_GB2312"/>
                <w:b w:val="0"/>
                <w:sz w:val="21"/>
                <w:szCs w:val="21"/>
              </w:rPr>
            </w:pPr>
          </w:p>
        </w:tc>
      </w:tr>
    </w:tbl>
    <w:p w14:paraId="6EF436F7">
      <w:pPr>
        <w:tabs>
          <w:tab w:val="left" w:pos="5220"/>
          <w:tab w:val="left" w:pos="5400"/>
          <w:tab w:val="left" w:pos="5580"/>
        </w:tabs>
        <w:snapToGrid w:val="0"/>
        <w:spacing w:line="360" w:lineRule="auto"/>
        <w:rPr>
          <w:rStyle w:val="106"/>
          <w:rFonts w:ascii="仿宋_GB2312" w:hAnsi="仿宋_GB2312" w:eastAsia="仿宋_GB2312" w:cs="仿宋_GB2312"/>
          <w:b/>
          <w:sz w:val="18"/>
          <w:szCs w:val="18"/>
        </w:rPr>
      </w:pPr>
    </w:p>
    <w:p w14:paraId="29ED993E">
      <w:pPr>
        <w:snapToGrid w:val="0"/>
        <w:spacing w:line="360" w:lineRule="auto"/>
        <w:ind w:firstLine="480" w:firstLineChars="200"/>
        <w:rPr>
          <w:rStyle w:val="106"/>
          <w:rFonts w:ascii="仿宋_GB2312" w:hAnsi="仿宋_GB2312" w:eastAsia="仿宋_GB2312" w:cs="仿宋_GB2312"/>
          <w:sz w:val="24"/>
          <w:szCs w:val="24"/>
        </w:rPr>
      </w:pPr>
      <w:r>
        <w:rPr>
          <w:rStyle w:val="106"/>
          <w:rFonts w:hint="eastAsia" w:ascii="仿宋_GB2312" w:hAnsi="仿宋_GB2312" w:eastAsia="仿宋_GB2312" w:cs="仿宋_GB2312"/>
          <w:sz w:val="24"/>
          <w:szCs w:val="24"/>
        </w:rPr>
        <w:t>注：</w:t>
      </w:r>
    </w:p>
    <w:p w14:paraId="1B1CAE93">
      <w:pPr>
        <w:snapToGrid w:val="0"/>
        <w:spacing w:line="360" w:lineRule="auto"/>
        <w:ind w:firstLine="480" w:firstLineChars="200"/>
        <w:rPr>
          <w:rStyle w:val="106"/>
          <w:rFonts w:ascii="仿宋_GB2312" w:hAnsi="仿宋_GB2312" w:eastAsia="仿宋_GB2312" w:cs="仿宋_GB2312"/>
          <w:sz w:val="24"/>
          <w:szCs w:val="24"/>
        </w:rPr>
      </w:pPr>
      <w:r>
        <w:rPr>
          <w:rStyle w:val="106"/>
          <w:rFonts w:hint="eastAsia" w:ascii="仿宋_GB2312" w:hAnsi="仿宋_GB2312" w:eastAsia="仿宋_GB2312" w:cs="仿宋_GB2312"/>
          <w:sz w:val="24"/>
          <w:szCs w:val="24"/>
        </w:rPr>
        <w:t>1.在本表后应附比选申请人有效的营业执照副本、基本账户开户许可证或基本存款账户信息、会计师事务所执业证书复印件（黑白或彩色）；</w:t>
      </w:r>
    </w:p>
    <w:p w14:paraId="36620915">
      <w:pPr>
        <w:snapToGrid w:val="0"/>
        <w:spacing w:line="360" w:lineRule="auto"/>
        <w:ind w:firstLine="480" w:firstLineChars="200"/>
        <w:rPr>
          <w:rStyle w:val="106"/>
          <w:rFonts w:ascii="仿宋_GB2312" w:hAnsi="仿宋_GB2312" w:eastAsia="仿宋_GB2312" w:cs="仿宋_GB2312"/>
          <w:sz w:val="24"/>
          <w:szCs w:val="24"/>
        </w:rPr>
      </w:pPr>
      <w:r>
        <w:rPr>
          <w:rStyle w:val="106"/>
          <w:rFonts w:hint="eastAsia" w:ascii="仿宋_GB2312" w:hAnsi="仿宋_GB2312" w:eastAsia="仿宋_GB2312" w:cs="仿宋_GB2312"/>
          <w:sz w:val="24"/>
          <w:szCs w:val="24"/>
        </w:rPr>
        <w:t>2.所附的证明材料不完整的，视为无效。</w:t>
      </w:r>
    </w:p>
    <w:p w14:paraId="6A032FA3">
      <w:pPr>
        <w:pStyle w:val="39"/>
        <w:numPr>
          <w:ilvl w:val="0"/>
          <w:numId w:val="0"/>
        </w:numPr>
        <w:ind w:left="257"/>
      </w:pPr>
    </w:p>
    <w:p w14:paraId="17476539">
      <w:pPr>
        <w:pStyle w:val="39"/>
        <w:numPr>
          <w:ilvl w:val="0"/>
          <w:numId w:val="0"/>
        </w:numPr>
        <w:ind w:left="257"/>
      </w:pPr>
    </w:p>
    <w:p w14:paraId="63202EFB">
      <w:pPr>
        <w:pStyle w:val="5"/>
        <w:spacing w:before="0" w:after="0" w:line="360" w:lineRule="auto"/>
        <w:jc w:val="center"/>
        <w:rPr>
          <w:rStyle w:val="106"/>
          <w:rFonts w:hint="eastAsia" w:ascii="仿宋_GB2312" w:hAnsi="仿宋_GB2312" w:eastAsia="仿宋_GB2312" w:cs="仿宋_GB2312"/>
          <w:sz w:val="24"/>
          <w:szCs w:val="24"/>
        </w:rPr>
      </w:pPr>
      <w:r>
        <w:rPr>
          <w:rStyle w:val="106"/>
          <w:rFonts w:hint="eastAsia" w:ascii="仿宋_GB2312" w:hAnsi="仿宋_GB2312" w:eastAsia="仿宋_GB2312" w:cs="仿宋_GB2312"/>
          <w:sz w:val="24"/>
          <w:szCs w:val="24"/>
        </w:rPr>
        <w:t>（二）近年财务状况表</w:t>
      </w:r>
    </w:p>
    <w:p w14:paraId="271860FA">
      <w:pPr>
        <w:pStyle w:val="17"/>
        <w:spacing w:before="44" w:line="360" w:lineRule="auto"/>
        <w:ind w:right="118"/>
        <w:jc w:val="left"/>
        <w:rPr>
          <w:rStyle w:val="106"/>
          <w:rFonts w:hint="eastAsia" w:ascii="仿宋_GB2312" w:hAnsi="仿宋_GB2312" w:eastAsia="仿宋_GB2312" w:cs="仿宋_GB2312"/>
          <w:b w:val="0"/>
          <w:kern w:val="2"/>
          <w:sz w:val="24"/>
          <w:szCs w:val="24"/>
          <w:lang w:val="en-US" w:eastAsia="zh-CN" w:bidi="ar-SA"/>
        </w:rPr>
      </w:pPr>
      <w:r>
        <w:rPr>
          <w:rStyle w:val="106"/>
          <w:rFonts w:hint="eastAsia" w:ascii="仿宋_GB2312" w:hAnsi="仿宋_GB2312" w:eastAsia="仿宋_GB2312" w:cs="仿宋_GB2312"/>
          <w:b w:val="0"/>
          <w:kern w:val="2"/>
          <w:sz w:val="24"/>
          <w:szCs w:val="24"/>
          <w:lang w:val="en-US" w:eastAsia="zh-CN" w:bidi="ar-SA"/>
        </w:rPr>
        <w:t>注：比选申请人应提供</w:t>
      </w:r>
      <w:r>
        <w:rPr>
          <w:rStyle w:val="106"/>
          <w:rFonts w:hint="default" w:ascii="Times New Roman" w:hAnsi="Times New Roman" w:eastAsia="仿宋_GB2312" w:cs="Times New Roman"/>
          <w:b w:val="0"/>
          <w:kern w:val="2"/>
          <w:sz w:val="24"/>
          <w:szCs w:val="24"/>
          <w:lang w:val="en-US" w:eastAsia="zh-CN" w:bidi="ar-SA"/>
        </w:rPr>
        <w:t>2023</w:t>
      </w:r>
      <w:r>
        <w:rPr>
          <w:rStyle w:val="106"/>
          <w:rFonts w:hint="eastAsia" w:ascii="仿宋_GB2312" w:hAnsi="仿宋_GB2312" w:eastAsia="仿宋_GB2312" w:cs="仿宋_GB2312"/>
          <w:b w:val="0"/>
          <w:kern w:val="2"/>
          <w:sz w:val="24"/>
          <w:szCs w:val="24"/>
          <w:lang w:val="en-US" w:eastAsia="zh-CN" w:bidi="ar-SA"/>
        </w:rPr>
        <w:t>年度或</w:t>
      </w:r>
      <w:r>
        <w:rPr>
          <w:rStyle w:val="106"/>
          <w:rFonts w:hint="eastAsia" w:ascii="Times New Roman" w:hAnsi="Times New Roman" w:eastAsia="仿宋_GB2312" w:cs="Times New Roman"/>
          <w:b w:val="0"/>
          <w:kern w:val="2"/>
          <w:sz w:val="24"/>
          <w:szCs w:val="24"/>
          <w:lang w:val="en-US" w:eastAsia="zh-CN" w:bidi="ar-SA"/>
        </w:rPr>
        <w:t>2024</w:t>
      </w:r>
      <w:r>
        <w:rPr>
          <w:rStyle w:val="106"/>
          <w:rFonts w:hint="eastAsia" w:ascii="仿宋_GB2312" w:hAnsi="仿宋_GB2312" w:eastAsia="仿宋_GB2312" w:cs="仿宋_GB2312"/>
          <w:b w:val="0"/>
          <w:kern w:val="2"/>
          <w:sz w:val="24"/>
          <w:szCs w:val="24"/>
          <w:lang w:val="en-US" w:eastAsia="zh-CN" w:bidi="ar-SA"/>
        </w:rPr>
        <w:t>年度第三方财务审计报告。</w:t>
      </w:r>
    </w:p>
    <w:p w14:paraId="6988B963">
      <w:pPr>
        <w:pStyle w:val="5"/>
        <w:spacing w:before="0" w:after="0" w:line="360" w:lineRule="auto"/>
        <w:jc w:val="center"/>
        <w:rPr>
          <w:rStyle w:val="106"/>
          <w:rFonts w:hint="eastAsia" w:ascii="仿宋_GB2312" w:hAnsi="仿宋_GB2312" w:eastAsia="仿宋_GB2312" w:cs="仿宋_GB2312"/>
          <w:sz w:val="24"/>
          <w:szCs w:val="24"/>
        </w:rPr>
      </w:pPr>
    </w:p>
    <w:p w14:paraId="21C016EB">
      <w:pPr>
        <w:pStyle w:val="5"/>
        <w:spacing w:before="0" w:after="0" w:line="360" w:lineRule="auto"/>
        <w:jc w:val="center"/>
        <w:rPr>
          <w:rStyle w:val="106"/>
          <w:rFonts w:hint="eastAsia" w:ascii="仿宋_GB2312" w:hAnsi="仿宋_GB2312" w:eastAsia="仿宋_GB2312" w:cs="仿宋_GB2312"/>
          <w:sz w:val="24"/>
          <w:szCs w:val="24"/>
        </w:rPr>
      </w:pPr>
    </w:p>
    <w:p w14:paraId="107F8485">
      <w:pPr>
        <w:pStyle w:val="5"/>
        <w:spacing w:before="0" w:after="0" w:line="360" w:lineRule="auto"/>
        <w:jc w:val="center"/>
        <w:rPr>
          <w:rStyle w:val="106"/>
          <w:rFonts w:hint="eastAsia" w:ascii="仿宋_GB2312" w:hAnsi="仿宋_GB2312" w:eastAsia="仿宋_GB2312" w:cs="仿宋_GB2312"/>
          <w:sz w:val="24"/>
          <w:szCs w:val="24"/>
        </w:rPr>
      </w:pPr>
    </w:p>
    <w:p w14:paraId="525DC6C6">
      <w:pPr>
        <w:pStyle w:val="5"/>
        <w:spacing w:before="0" w:after="0" w:line="360" w:lineRule="auto"/>
        <w:jc w:val="center"/>
        <w:rPr>
          <w:rStyle w:val="106"/>
          <w:rFonts w:hint="eastAsia" w:ascii="仿宋_GB2312" w:hAnsi="仿宋_GB2312" w:eastAsia="仿宋_GB2312" w:cs="仿宋_GB2312"/>
          <w:sz w:val="24"/>
          <w:szCs w:val="24"/>
        </w:rPr>
      </w:pPr>
    </w:p>
    <w:p w14:paraId="4A57C114">
      <w:pPr>
        <w:pStyle w:val="5"/>
        <w:spacing w:before="0" w:after="0" w:line="360" w:lineRule="auto"/>
        <w:jc w:val="center"/>
        <w:rPr>
          <w:rStyle w:val="106"/>
          <w:rFonts w:hint="eastAsia" w:ascii="仿宋_GB2312" w:hAnsi="仿宋_GB2312" w:eastAsia="仿宋_GB2312" w:cs="仿宋_GB2312"/>
          <w:sz w:val="24"/>
          <w:szCs w:val="24"/>
        </w:rPr>
      </w:pPr>
    </w:p>
    <w:p w14:paraId="25BD0CE6">
      <w:pPr>
        <w:pStyle w:val="5"/>
        <w:spacing w:before="0" w:after="0" w:line="360" w:lineRule="auto"/>
        <w:jc w:val="center"/>
        <w:rPr>
          <w:rStyle w:val="106"/>
          <w:rFonts w:hint="eastAsia" w:ascii="仿宋_GB2312" w:hAnsi="仿宋_GB2312" w:eastAsia="仿宋_GB2312" w:cs="仿宋_GB2312"/>
          <w:sz w:val="24"/>
          <w:szCs w:val="24"/>
        </w:rPr>
      </w:pPr>
    </w:p>
    <w:p w14:paraId="4FDB65DE">
      <w:pPr>
        <w:pStyle w:val="5"/>
        <w:spacing w:before="0" w:after="0" w:line="360" w:lineRule="auto"/>
        <w:jc w:val="center"/>
        <w:rPr>
          <w:rStyle w:val="106"/>
          <w:rFonts w:hint="eastAsia" w:ascii="仿宋_GB2312" w:hAnsi="仿宋_GB2312" w:eastAsia="仿宋_GB2312" w:cs="仿宋_GB2312"/>
          <w:sz w:val="24"/>
          <w:szCs w:val="24"/>
        </w:rPr>
      </w:pPr>
    </w:p>
    <w:p w14:paraId="60D1BE95">
      <w:pPr>
        <w:pStyle w:val="5"/>
        <w:spacing w:before="0" w:after="0" w:line="360" w:lineRule="auto"/>
        <w:jc w:val="center"/>
        <w:rPr>
          <w:rStyle w:val="106"/>
          <w:rFonts w:hint="eastAsia" w:ascii="仿宋_GB2312" w:hAnsi="仿宋_GB2312" w:eastAsia="仿宋_GB2312" w:cs="仿宋_GB2312"/>
          <w:sz w:val="24"/>
          <w:szCs w:val="24"/>
        </w:rPr>
      </w:pPr>
    </w:p>
    <w:p w14:paraId="6D9A4AD3">
      <w:pPr>
        <w:pStyle w:val="5"/>
        <w:spacing w:before="0" w:after="0" w:line="360" w:lineRule="auto"/>
        <w:jc w:val="center"/>
        <w:rPr>
          <w:rStyle w:val="106"/>
          <w:rFonts w:hint="eastAsia" w:ascii="仿宋_GB2312" w:hAnsi="仿宋_GB2312" w:eastAsia="仿宋_GB2312" w:cs="仿宋_GB2312"/>
          <w:sz w:val="24"/>
          <w:szCs w:val="24"/>
        </w:rPr>
      </w:pPr>
    </w:p>
    <w:p w14:paraId="47650B23">
      <w:pPr>
        <w:pStyle w:val="5"/>
        <w:spacing w:before="0" w:after="0" w:line="360" w:lineRule="auto"/>
        <w:jc w:val="center"/>
        <w:rPr>
          <w:rStyle w:val="106"/>
          <w:rFonts w:hint="eastAsia" w:ascii="仿宋_GB2312" w:hAnsi="仿宋_GB2312" w:eastAsia="仿宋_GB2312" w:cs="仿宋_GB2312"/>
          <w:sz w:val="24"/>
          <w:szCs w:val="24"/>
        </w:rPr>
      </w:pPr>
    </w:p>
    <w:p w14:paraId="727E8C46">
      <w:pPr>
        <w:pStyle w:val="5"/>
        <w:spacing w:before="0" w:after="0" w:line="360" w:lineRule="auto"/>
        <w:jc w:val="center"/>
        <w:rPr>
          <w:rStyle w:val="106"/>
          <w:rFonts w:hint="eastAsia" w:ascii="仿宋_GB2312" w:hAnsi="仿宋_GB2312" w:eastAsia="仿宋_GB2312" w:cs="仿宋_GB2312"/>
          <w:sz w:val="24"/>
          <w:szCs w:val="24"/>
        </w:rPr>
      </w:pPr>
    </w:p>
    <w:p w14:paraId="6B7ACCDD">
      <w:pPr>
        <w:pStyle w:val="5"/>
        <w:spacing w:before="0" w:after="0" w:line="360" w:lineRule="auto"/>
        <w:jc w:val="center"/>
        <w:rPr>
          <w:rStyle w:val="106"/>
          <w:rFonts w:hint="eastAsia" w:ascii="仿宋_GB2312" w:hAnsi="仿宋_GB2312" w:eastAsia="仿宋_GB2312" w:cs="仿宋_GB2312"/>
          <w:sz w:val="24"/>
          <w:szCs w:val="24"/>
        </w:rPr>
      </w:pPr>
    </w:p>
    <w:p w14:paraId="03F21A3A">
      <w:pPr>
        <w:pStyle w:val="5"/>
        <w:spacing w:before="0" w:after="0" w:line="360" w:lineRule="auto"/>
        <w:jc w:val="center"/>
        <w:rPr>
          <w:rStyle w:val="106"/>
          <w:rFonts w:hint="eastAsia" w:ascii="仿宋_GB2312" w:hAnsi="仿宋_GB2312" w:eastAsia="仿宋_GB2312" w:cs="仿宋_GB2312"/>
          <w:sz w:val="24"/>
          <w:szCs w:val="24"/>
        </w:rPr>
      </w:pPr>
    </w:p>
    <w:p w14:paraId="62299F5D">
      <w:pPr>
        <w:pStyle w:val="5"/>
        <w:spacing w:before="0" w:after="0" w:line="360" w:lineRule="auto"/>
        <w:jc w:val="center"/>
        <w:rPr>
          <w:rStyle w:val="106"/>
          <w:rFonts w:hint="eastAsia" w:ascii="仿宋_GB2312" w:hAnsi="仿宋_GB2312" w:eastAsia="仿宋_GB2312" w:cs="仿宋_GB2312"/>
          <w:sz w:val="24"/>
          <w:szCs w:val="24"/>
        </w:rPr>
      </w:pPr>
    </w:p>
    <w:p w14:paraId="18069C9E">
      <w:pPr>
        <w:pStyle w:val="5"/>
        <w:spacing w:before="0" w:after="0" w:line="360" w:lineRule="auto"/>
        <w:jc w:val="center"/>
        <w:rPr>
          <w:rStyle w:val="106"/>
          <w:rFonts w:hint="eastAsia" w:ascii="仿宋_GB2312" w:hAnsi="仿宋_GB2312" w:eastAsia="仿宋_GB2312" w:cs="仿宋_GB2312"/>
          <w:sz w:val="24"/>
          <w:szCs w:val="24"/>
        </w:rPr>
      </w:pPr>
    </w:p>
    <w:p w14:paraId="707CA152">
      <w:pPr>
        <w:pStyle w:val="5"/>
        <w:spacing w:before="0" w:after="0" w:line="360" w:lineRule="auto"/>
        <w:jc w:val="center"/>
        <w:rPr>
          <w:rStyle w:val="106"/>
          <w:rFonts w:hint="eastAsia" w:ascii="仿宋_GB2312" w:hAnsi="仿宋_GB2312" w:eastAsia="仿宋_GB2312" w:cs="仿宋_GB2312"/>
          <w:sz w:val="24"/>
          <w:szCs w:val="24"/>
        </w:rPr>
      </w:pPr>
    </w:p>
    <w:p w14:paraId="37876880">
      <w:pPr>
        <w:pStyle w:val="5"/>
        <w:spacing w:before="0" w:after="0" w:line="360" w:lineRule="auto"/>
        <w:jc w:val="center"/>
        <w:rPr>
          <w:rStyle w:val="106"/>
          <w:rFonts w:hint="eastAsia" w:ascii="仿宋_GB2312" w:hAnsi="仿宋_GB2312" w:eastAsia="仿宋_GB2312" w:cs="仿宋_GB2312"/>
          <w:sz w:val="24"/>
          <w:szCs w:val="24"/>
        </w:rPr>
      </w:pPr>
    </w:p>
    <w:p w14:paraId="680F4A3A">
      <w:pPr>
        <w:pStyle w:val="5"/>
        <w:spacing w:before="0" w:after="0" w:line="360" w:lineRule="auto"/>
        <w:jc w:val="center"/>
        <w:rPr>
          <w:rStyle w:val="106"/>
          <w:rFonts w:hint="eastAsia" w:ascii="仿宋_GB2312" w:hAnsi="仿宋_GB2312" w:eastAsia="仿宋_GB2312" w:cs="仿宋_GB2312"/>
          <w:sz w:val="24"/>
          <w:szCs w:val="24"/>
        </w:rPr>
      </w:pPr>
    </w:p>
    <w:p w14:paraId="43B33E30">
      <w:pPr>
        <w:pStyle w:val="5"/>
        <w:spacing w:before="0" w:after="0" w:line="360" w:lineRule="auto"/>
        <w:jc w:val="center"/>
        <w:rPr>
          <w:rStyle w:val="106"/>
          <w:rFonts w:hint="eastAsia" w:ascii="仿宋_GB2312" w:hAnsi="仿宋_GB2312" w:eastAsia="仿宋_GB2312" w:cs="仿宋_GB2312"/>
          <w:sz w:val="24"/>
          <w:szCs w:val="24"/>
        </w:rPr>
      </w:pPr>
    </w:p>
    <w:p w14:paraId="2B35E891">
      <w:pPr>
        <w:rPr>
          <w:rStyle w:val="106"/>
          <w:rFonts w:hint="eastAsia" w:ascii="仿宋_GB2312" w:hAnsi="仿宋_GB2312" w:eastAsia="仿宋_GB2312" w:cs="仿宋_GB2312"/>
          <w:sz w:val="24"/>
          <w:szCs w:val="24"/>
        </w:rPr>
      </w:pPr>
    </w:p>
    <w:p w14:paraId="72EC4229">
      <w:pPr>
        <w:pStyle w:val="2"/>
        <w:rPr>
          <w:rStyle w:val="106"/>
          <w:rFonts w:hint="eastAsia" w:ascii="仿宋_GB2312" w:hAnsi="仿宋_GB2312" w:eastAsia="仿宋_GB2312" w:cs="仿宋_GB2312"/>
          <w:sz w:val="24"/>
          <w:szCs w:val="24"/>
        </w:rPr>
      </w:pPr>
    </w:p>
    <w:p w14:paraId="5106FA8D">
      <w:pPr>
        <w:rPr>
          <w:rStyle w:val="106"/>
          <w:rFonts w:hint="eastAsia" w:ascii="仿宋_GB2312" w:hAnsi="仿宋_GB2312" w:eastAsia="仿宋_GB2312" w:cs="仿宋_GB2312"/>
          <w:sz w:val="24"/>
          <w:szCs w:val="24"/>
        </w:rPr>
      </w:pPr>
    </w:p>
    <w:p w14:paraId="10596B2E">
      <w:pPr>
        <w:pStyle w:val="2"/>
        <w:rPr>
          <w:rStyle w:val="106"/>
          <w:rFonts w:hint="eastAsia" w:ascii="仿宋_GB2312" w:hAnsi="仿宋_GB2312" w:eastAsia="仿宋_GB2312" w:cs="仿宋_GB2312"/>
          <w:sz w:val="24"/>
          <w:szCs w:val="24"/>
        </w:rPr>
      </w:pPr>
    </w:p>
    <w:p w14:paraId="7E00CA28">
      <w:pPr>
        <w:rPr>
          <w:rStyle w:val="106"/>
          <w:rFonts w:hint="eastAsia" w:ascii="仿宋_GB2312" w:hAnsi="仿宋_GB2312" w:eastAsia="仿宋_GB2312" w:cs="仿宋_GB2312"/>
          <w:sz w:val="24"/>
          <w:szCs w:val="24"/>
        </w:rPr>
      </w:pPr>
    </w:p>
    <w:p w14:paraId="4DFBC312">
      <w:pPr>
        <w:pStyle w:val="2"/>
        <w:rPr>
          <w:rFonts w:hint="eastAsia"/>
        </w:rPr>
      </w:pPr>
    </w:p>
    <w:p w14:paraId="2E7F1FFE">
      <w:pPr>
        <w:pStyle w:val="5"/>
        <w:spacing w:before="0" w:after="0" w:line="360" w:lineRule="auto"/>
        <w:jc w:val="center"/>
        <w:rPr>
          <w:rStyle w:val="106"/>
          <w:rFonts w:hint="eastAsia" w:ascii="仿宋_GB2312" w:hAnsi="仿宋_GB2312" w:eastAsia="仿宋_GB2312" w:cs="仿宋_GB2312"/>
          <w:sz w:val="24"/>
          <w:szCs w:val="24"/>
        </w:rPr>
      </w:pPr>
    </w:p>
    <w:p w14:paraId="299036B2">
      <w:pPr>
        <w:pStyle w:val="5"/>
        <w:spacing w:before="0" w:after="0" w:line="360" w:lineRule="auto"/>
        <w:jc w:val="both"/>
        <w:rPr>
          <w:rStyle w:val="106"/>
          <w:rFonts w:hint="eastAsia" w:ascii="仿宋_GB2312" w:hAnsi="仿宋_GB2312" w:eastAsia="仿宋_GB2312" w:cs="仿宋_GB2312"/>
          <w:sz w:val="24"/>
          <w:szCs w:val="24"/>
        </w:rPr>
      </w:pPr>
    </w:p>
    <w:p w14:paraId="042148CA">
      <w:pPr>
        <w:rPr>
          <w:rStyle w:val="106"/>
          <w:rFonts w:hint="eastAsia" w:ascii="仿宋_GB2312" w:hAnsi="仿宋_GB2312" w:eastAsia="仿宋_GB2312" w:cs="仿宋_GB2312"/>
          <w:sz w:val="24"/>
          <w:szCs w:val="24"/>
        </w:rPr>
      </w:pPr>
    </w:p>
    <w:p w14:paraId="62E70AF0">
      <w:pPr>
        <w:pStyle w:val="2"/>
        <w:rPr>
          <w:rFonts w:hint="eastAsia"/>
        </w:rPr>
      </w:pPr>
    </w:p>
    <w:p w14:paraId="2902E97D">
      <w:pPr>
        <w:pStyle w:val="5"/>
        <w:spacing w:before="0" w:after="0" w:line="360" w:lineRule="auto"/>
        <w:jc w:val="center"/>
        <w:rPr>
          <w:rStyle w:val="106"/>
          <w:rFonts w:ascii="仿宋_GB2312" w:hAnsi="仿宋_GB2312" w:eastAsia="仿宋_GB2312" w:cs="仿宋_GB2312"/>
          <w:sz w:val="24"/>
          <w:szCs w:val="24"/>
        </w:rPr>
      </w:pPr>
      <w:r>
        <w:rPr>
          <w:rStyle w:val="106"/>
          <w:rFonts w:hint="eastAsia" w:ascii="仿宋_GB2312" w:hAnsi="仿宋_GB2312" w:eastAsia="仿宋_GB2312" w:cs="仿宋_GB2312"/>
          <w:sz w:val="24"/>
          <w:szCs w:val="24"/>
        </w:rPr>
        <w:t>（</w:t>
      </w:r>
      <w:r>
        <w:rPr>
          <w:rStyle w:val="106"/>
          <w:rFonts w:hint="eastAsia" w:ascii="仿宋_GB2312" w:hAnsi="仿宋_GB2312" w:eastAsia="仿宋_GB2312" w:cs="仿宋_GB2312"/>
          <w:sz w:val="24"/>
          <w:szCs w:val="24"/>
          <w:lang w:val="en-US" w:eastAsia="zh-CN"/>
        </w:rPr>
        <w:t>三</w:t>
      </w:r>
      <w:r>
        <w:rPr>
          <w:rStyle w:val="106"/>
          <w:rFonts w:hint="eastAsia" w:ascii="仿宋_GB2312" w:hAnsi="仿宋_GB2312" w:eastAsia="仿宋_GB2312" w:cs="仿宋_GB2312"/>
          <w:sz w:val="24"/>
          <w:szCs w:val="24"/>
        </w:rPr>
        <w:t>）承诺函</w:t>
      </w:r>
    </w:p>
    <w:p w14:paraId="6FC43992">
      <w:pPr>
        <w:pStyle w:val="111"/>
        <w:snapToGrid w:val="0"/>
        <w:spacing w:line="360" w:lineRule="auto"/>
        <w:ind w:firstLine="482" w:firstLineChars="200"/>
        <w:rPr>
          <w:rStyle w:val="106"/>
          <w:rFonts w:ascii="仿宋_GB2312" w:hAnsi="仿宋_GB2312" w:eastAsia="仿宋_GB2312" w:cs="仿宋_GB2312"/>
          <w:b/>
          <w:bCs/>
          <w:kern w:val="24"/>
        </w:rPr>
      </w:pPr>
      <w:r>
        <w:rPr>
          <w:rStyle w:val="106"/>
          <w:rFonts w:hint="eastAsia" w:ascii="仿宋_GB2312" w:hAnsi="仿宋_GB2312" w:eastAsia="仿宋_GB2312" w:cs="仿宋_GB2312"/>
          <w:b/>
          <w:bCs/>
          <w:kern w:val="24"/>
        </w:rPr>
        <w:t>致</w:t>
      </w:r>
      <w:r>
        <w:rPr>
          <w:rStyle w:val="106"/>
          <w:rFonts w:hint="eastAsia" w:ascii="仿宋_GB2312" w:hAnsi="仿宋_GB2312" w:eastAsia="仿宋_GB2312" w:cs="仿宋_GB2312"/>
          <w:b/>
          <w:bCs/>
          <w:kern w:val="24"/>
          <w:u w:val="single" w:color="000000"/>
        </w:rPr>
        <w:t xml:space="preserve">                  </w:t>
      </w:r>
      <w:r>
        <w:rPr>
          <w:rStyle w:val="106"/>
          <w:rFonts w:hint="eastAsia" w:ascii="仿宋_GB2312" w:hAnsi="仿宋_GB2312" w:eastAsia="仿宋_GB2312" w:cs="仿宋_GB2312"/>
          <w:b/>
          <w:bCs/>
          <w:kern w:val="24"/>
        </w:rPr>
        <w:t>（比选人名称）：</w:t>
      </w:r>
    </w:p>
    <w:p w14:paraId="55E19C16">
      <w:pPr>
        <w:tabs>
          <w:tab w:val="left" w:pos="5220"/>
          <w:tab w:val="left" w:pos="5400"/>
          <w:tab w:val="left" w:pos="5580"/>
        </w:tabs>
        <w:snapToGrid w:val="0"/>
        <w:spacing w:line="360" w:lineRule="auto"/>
        <w:ind w:firstLine="480" w:firstLineChars="200"/>
        <w:rPr>
          <w:rStyle w:val="106"/>
          <w:rFonts w:ascii="仿宋_GB2312" w:hAnsi="仿宋_GB2312" w:eastAsia="仿宋_GB2312" w:cs="仿宋_GB2312"/>
          <w:sz w:val="24"/>
        </w:rPr>
      </w:pPr>
      <w:r>
        <w:rPr>
          <w:rStyle w:val="106"/>
          <w:rFonts w:hint="eastAsia" w:ascii="仿宋_GB2312" w:hAnsi="仿宋_GB2312" w:eastAsia="仿宋_GB2312" w:cs="仿宋_GB2312"/>
          <w:sz w:val="24"/>
        </w:rPr>
        <w:t>在此郑重承诺：我单位满足《四川省国资委及所出资企业中介机构选聘管理试行办法》（川国资委办[</w:t>
      </w:r>
      <w:r>
        <w:rPr>
          <w:rStyle w:val="106"/>
          <w:rFonts w:hint="default" w:ascii="Times New Roman" w:hAnsi="Times New Roman" w:eastAsia="仿宋_GB2312" w:cs="Times New Roman"/>
          <w:sz w:val="24"/>
        </w:rPr>
        <w:t>2019</w:t>
      </w:r>
      <w:r>
        <w:rPr>
          <w:rStyle w:val="106"/>
          <w:rFonts w:hint="eastAsia" w:ascii="仿宋_GB2312" w:hAnsi="仿宋_GB2312" w:eastAsia="仿宋_GB2312" w:cs="仿宋_GB2312"/>
          <w:sz w:val="24"/>
        </w:rPr>
        <w:t>]</w:t>
      </w:r>
      <w:r>
        <w:rPr>
          <w:rStyle w:val="106"/>
          <w:rFonts w:hint="eastAsia" w:ascii="Times New Roman" w:hAnsi="Times New Roman" w:eastAsia="仿宋_GB2312" w:cs="Times New Roman"/>
          <w:sz w:val="24"/>
        </w:rPr>
        <w:t>9</w:t>
      </w:r>
      <w:r>
        <w:rPr>
          <w:rStyle w:val="106"/>
          <w:rFonts w:hint="eastAsia" w:ascii="仿宋_GB2312" w:hAnsi="仿宋_GB2312" w:eastAsia="仿宋_GB2312" w:cs="仿宋_GB2312"/>
          <w:sz w:val="24"/>
        </w:rPr>
        <w:t>号）第六条相关要求，并符合下列条件：</w:t>
      </w:r>
    </w:p>
    <w:p w14:paraId="4B2DD02F">
      <w:pPr>
        <w:pStyle w:val="108"/>
        <w:snapToGrid w:val="0"/>
        <w:spacing w:after="0" w:line="360" w:lineRule="auto"/>
        <w:ind w:left="0" w:leftChars="0" w:firstLine="480"/>
        <w:textAlignment w:val="baseline"/>
        <w:rPr>
          <w:rStyle w:val="106"/>
          <w:rFonts w:ascii="仿宋_GB2312" w:hAnsi="仿宋_GB2312" w:eastAsia="仿宋_GB2312" w:cs="仿宋_GB2312"/>
          <w:color w:val="auto"/>
          <w:sz w:val="24"/>
        </w:rPr>
      </w:pPr>
      <w:r>
        <w:rPr>
          <w:rStyle w:val="106"/>
          <w:rFonts w:hint="eastAsia" w:ascii="仿宋_GB2312" w:hAnsi="仿宋_GB2312" w:eastAsia="仿宋_GB2312" w:cs="仿宋_GB2312"/>
          <w:color w:val="auto"/>
          <w:sz w:val="24"/>
        </w:rPr>
        <w:t>一、依法设立，具有相应执业资质；</w:t>
      </w:r>
    </w:p>
    <w:p w14:paraId="37986CE6">
      <w:pPr>
        <w:pStyle w:val="108"/>
        <w:snapToGrid w:val="0"/>
        <w:spacing w:after="0" w:line="360" w:lineRule="auto"/>
        <w:ind w:left="0" w:leftChars="0" w:firstLine="480"/>
        <w:textAlignment w:val="baseline"/>
        <w:rPr>
          <w:rStyle w:val="106"/>
          <w:rFonts w:ascii="仿宋_GB2312" w:hAnsi="仿宋_GB2312" w:eastAsia="仿宋_GB2312" w:cs="仿宋_GB2312"/>
          <w:color w:val="auto"/>
          <w:sz w:val="24"/>
        </w:rPr>
      </w:pPr>
      <w:r>
        <w:rPr>
          <w:rStyle w:val="106"/>
          <w:rFonts w:hint="eastAsia" w:ascii="仿宋_GB2312" w:hAnsi="仿宋_GB2312" w:eastAsia="仿宋_GB2312" w:cs="仿宋_GB2312"/>
          <w:color w:val="auto"/>
          <w:sz w:val="24"/>
        </w:rPr>
        <w:t>二、合法经营，依法执业，遵守法律法规、职业道德和执业准则，有良好社会信誉；</w:t>
      </w:r>
    </w:p>
    <w:p w14:paraId="6D967484">
      <w:pPr>
        <w:pStyle w:val="108"/>
        <w:snapToGrid w:val="0"/>
        <w:spacing w:after="0" w:line="360" w:lineRule="auto"/>
        <w:ind w:left="0" w:leftChars="0" w:firstLine="480"/>
        <w:textAlignment w:val="baseline"/>
        <w:rPr>
          <w:rStyle w:val="106"/>
          <w:rFonts w:ascii="仿宋_GB2312" w:hAnsi="仿宋_GB2312" w:eastAsia="仿宋_GB2312" w:cs="仿宋_GB2312"/>
          <w:color w:val="auto"/>
          <w:sz w:val="24"/>
        </w:rPr>
      </w:pPr>
      <w:r>
        <w:rPr>
          <w:rStyle w:val="106"/>
          <w:rFonts w:hint="eastAsia" w:ascii="仿宋_GB2312" w:hAnsi="仿宋_GB2312" w:eastAsia="仿宋_GB2312" w:cs="仿宋_GB2312"/>
          <w:color w:val="auto"/>
          <w:sz w:val="24"/>
        </w:rPr>
        <w:t>三、按规定通过了有关部门的年度检验；</w:t>
      </w:r>
    </w:p>
    <w:p w14:paraId="4000D84D">
      <w:pPr>
        <w:pStyle w:val="108"/>
        <w:snapToGrid w:val="0"/>
        <w:spacing w:after="0" w:line="360" w:lineRule="auto"/>
        <w:ind w:left="0" w:leftChars="0" w:firstLine="480"/>
        <w:textAlignment w:val="baseline"/>
        <w:rPr>
          <w:rStyle w:val="106"/>
          <w:rFonts w:ascii="仿宋_GB2312" w:hAnsi="仿宋_GB2312" w:eastAsia="仿宋_GB2312" w:cs="仿宋_GB2312"/>
          <w:color w:val="auto"/>
          <w:sz w:val="24"/>
        </w:rPr>
      </w:pPr>
      <w:r>
        <w:rPr>
          <w:rStyle w:val="106"/>
          <w:rFonts w:hint="eastAsia" w:ascii="仿宋_GB2312" w:hAnsi="仿宋_GB2312" w:eastAsia="仿宋_GB2312" w:cs="仿宋_GB2312"/>
          <w:color w:val="auto"/>
          <w:sz w:val="24"/>
        </w:rPr>
        <w:t>四、近三年提供的中介服务未因重大执业质量等问题受到省国资委通报；</w:t>
      </w:r>
    </w:p>
    <w:p w14:paraId="7B76CE79">
      <w:pPr>
        <w:pStyle w:val="108"/>
        <w:snapToGrid w:val="0"/>
        <w:spacing w:after="0" w:line="360" w:lineRule="auto"/>
        <w:ind w:left="0" w:leftChars="0" w:firstLine="480"/>
        <w:textAlignment w:val="baseline"/>
        <w:rPr>
          <w:rStyle w:val="106"/>
          <w:rFonts w:ascii="仿宋_GB2312" w:hAnsi="仿宋_GB2312" w:eastAsia="仿宋_GB2312" w:cs="仿宋_GB2312"/>
          <w:color w:val="auto"/>
          <w:sz w:val="24"/>
        </w:rPr>
      </w:pPr>
      <w:r>
        <w:rPr>
          <w:rStyle w:val="106"/>
          <w:rFonts w:hint="eastAsia" w:ascii="仿宋_GB2312" w:hAnsi="仿宋_GB2312" w:eastAsia="仿宋_GB2312" w:cs="仿宋_GB2312"/>
          <w:color w:val="auto"/>
          <w:sz w:val="24"/>
        </w:rPr>
        <w:t>五、不存在下列规定的情形：</w:t>
      </w:r>
    </w:p>
    <w:p w14:paraId="17DBE342">
      <w:pPr>
        <w:pStyle w:val="108"/>
        <w:snapToGrid w:val="0"/>
        <w:spacing w:after="0" w:line="360" w:lineRule="auto"/>
        <w:ind w:left="0" w:leftChars="0" w:firstLine="480"/>
        <w:textAlignment w:val="baseline"/>
        <w:rPr>
          <w:rStyle w:val="106"/>
          <w:rFonts w:ascii="仿宋_GB2312" w:hAnsi="仿宋_GB2312" w:eastAsia="仿宋_GB2312" w:cs="仿宋_GB2312"/>
          <w:color w:val="auto"/>
          <w:sz w:val="24"/>
        </w:rPr>
      </w:pPr>
      <w:r>
        <w:rPr>
          <w:rStyle w:val="106"/>
          <w:rFonts w:hint="eastAsia" w:ascii="仿宋_GB2312" w:hAnsi="仿宋_GB2312" w:eastAsia="仿宋_GB2312" w:cs="仿宋_GB2312"/>
          <w:color w:val="auto"/>
          <w:sz w:val="24"/>
        </w:rPr>
        <w:t>（一）弄虚作假、恶意串通、营私舞弊等严重不诚信行为；</w:t>
      </w:r>
    </w:p>
    <w:p w14:paraId="69AA12A5">
      <w:pPr>
        <w:pStyle w:val="108"/>
        <w:snapToGrid w:val="0"/>
        <w:spacing w:after="0" w:line="360" w:lineRule="auto"/>
        <w:ind w:left="0" w:leftChars="0" w:firstLine="480"/>
        <w:textAlignment w:val="baseline"/>
        <w:rPr>
          <w:rStyle w:val="106"/>
          <w:rFonts w:ascii="仿宋_GB2312" w:hAnsi="仿宋_GB2312" w:eastAsia="仿宋_GB2312" w:cs="仿宋_GB2312"/>
          <w:color w:val="auto"/>
          <w:sz w:val="24"/>
        </w:rPr>
      </w:pPr>
      <w:r>
        <w:rPr>
          <w:rStyle w:val="106"/>
          <w:rFonts w:hint="eastAsia" w:ascii="仿宋_GB2312" w:hAnsi="仿宋_GB2312" w:eastAsia="仿宋_GB2312" w:cs="仿宋_GB2312"/>
          <w:color w:val="auto"/>
          <w:sz w:val="24"/>
        </w:rPr>
        <w:t>（二）分别接受利益相对方委托，就同一事项提供有利益冲突的中介服务；</w:t>
      </w:r>
    </w:p>
    <w:p w14:paraId="3C9A4292">
      <w:pPr>
        <w:pStyle w:val="108"/>
        <w:snapToGrid w:val="0"/>
        <w:spacing w:after="0" w:line="360" w:lineRule="auto"/>
        <w:ind w:left="0" w:leftChars="0" w:firstLine="480"/>
        <w:textAlignment w:val="baseline"/>
        <w:rPr>
          <w:rStyle w:val="106"/>
          <w:rFonts w:ascii="仿宋_GB2312" w:hAnsi="仿宋_GB2312" w:eastAsia="仿宋_GB2312" w:cs="仿宋_GB2312"/>
          <w:color w:val="auto"/>
          <w:sz w:val="24"/>
        </w:rPr>
      </w:pPr>
      <w:r>
        <w:rPr>
          <w:rStyle w:val="106"/>
          <w:rFonts w:hint="eastAsia" w:ascii="仿宋_GB2312" w:hAnsi="仿宋_GB2312" w:eastAsia="仿宋_GB2312" w:cs="仿宋_GB2312"/>
          <w:color w:val="auto"/>
          <w:sz w:val="24"/>
        </w:rPr>
        <w:t>（三）出具虚假或重大失实的业务报告</w:t>
      </w:r>
    </w:p>
    <w:p w14:paraId="04F8B3D5">
      <w:pPr>
        <w:pStyle w:val="108"/>
        <w:snapToGrid w:val="0"/>
        <w:spacing w:after="0" w:line="360" w:lineRule="auto"/>
        <w:ind w:left="0" w:leftChars="0" w:firstLine="480"/>
        <w:textAlignment w:val="baseline"/>
        <w:rPr>
          <w:rStyle w:val="106"/>
          <w:rFonts w:ascii="仿宋_GB2312" w:hAnsi="仿宋_GB2312" w:eastAsia="仿宋_GB2312" w:cs="仿宋_GB2312"/>
          <w:color w:val="auto"/>
          <w:sz w:val="24"/>
        </w:rPr>
      </w:pPr>
      <w:r>
        <w:rPr>
          <w:rStyle w:val="106"/>
          <w:rFonts w:hint="eastAsia" w:ascii="仿宋_GB2312" w:hAnsi="仿宋_GB2312" w:eastAsia="仿宋_GB2312" w:cs="仿宋_GB2312"/>
          <w:color w:val="auto"/>
          <w:sz w:val="24"/>
        </w:rPr>
        <w:t>（四）违反中介服务合同约定给委托方造成重大损失的。</w:t>
      </w:r>
    </w:p>
    <w:p w14:paraId="5417AF38">
      <w:pPr>
        <w:pStyle w:val="108"/>
        <w:snapToGrid w:val="0"/>
        <w:spacing w:after="0" w:line="360" w:lineRule="auto"/>
        <w:ind w:firstLine="480"/>
        <w:textAlignment w:val="baseline"/>
        <w:rPr>
          <w:rStyle w:val="106"/>
          <w:rFonts w:ascii="仿宋_GB2312" w:hAnsi="仿宋_GB2312" w:eastAsia="仿宋_GB2312" w:cs="仿宋_GB2312"/>
          <w:bCs/>
          <w:color w:val="auto"/>
          <w:sz w:val="24"/>
        </w:rPr>
      </w:pPr>
      <w:r>
        <w:rPr>
          <w:rStyle w:val="106"/>
          <w:rFonts w:hint="eastAsia" w:ascii="仿宋_GB2312" w:hAnsi="仿宋_GB2312" w:eastAsia="仿宋_GB2312" w:cs="仿宋_GB2312"/>
          <w:bCs/>
          <w:color w:val="auto"/>
          <w:sz w:val="24"/>
        </w:rPr>
        <w:t>我单位对以上承诺内容和提供材料的真实性、完整性负责。</w:t>
      </w:r>
    </w:p>
    <w:p w14:paraId="2BA9E411">
      <w:pPr>
        <w:pStyle w:val="108"/>
        <w:snapToGrid w:val="0"/>
        <w:spacing w:after="0" w:line="360" w:lineRule="auto"/>
        <w:ind w:firstLine="480"/>
        <w:textAlignment w:val="baseline"/>
        <w:rPr>
          <w:rStyle w:val="106"/>
          <w:rFonts w:ascii="仿宋_GB2312" w:hAnsi="仿宋_GB2312" w:eastAsia="仿宋_GB2312" w:cs="仿宋_GB2312"/>
          <w:color w:val="auto"/>
          <w:sz w:val="24"/>
        </w:rPr>
      </w:pPr>
    </w:p>
    <w:p w14:paraId="2F9F2928">
      <w:pPr>
        <w:pStyle w:val="108"/>
        <w:snapToGrid w:val="0"/>
        <w:spacing w:after="0" w:line="360" w:lineRule="auto"/>
        <w:ind w:firstLine="480"/>
        <w:textAlignment w:val="baseline"/>
        <w:rPr>
          <w:rStyle w:val="106"/>
          <w:rFonts w:ascii="仿宋_GB2312" w:hAnsi="仿宋_GB2312" w:eastAsia="仿宋_GB2312" w:cs="仿宋_GB2312"/>
          <w:color w:val="auto"/>
          <w:sz w:val="24"/>
        </w:rPr>
      </w:pPr>
    </w:p>
    <w:p w14:paraId="07FABA3A">
      <w:pPr>
        <w:pStyle w:val="108"/>
        <w:snapToGrid w:val="0"/>
        <w:spacing w:after="0" w:line="360" w:lineRule="auto"/>
        <w:ind w:firstLine="480"/>
        <w:textAlignment w:val="baseline"/>
        <w:rPr>
          <w:rStyle w:val="106"/>
          <w:rFonts w:ascii="仿宋_GB2312" w:hAnsi="仿宋_GB2312" w:eastAsia="仿宋_GB2312" w:cs="仿宋_GB2312"/>
          <w:color w:val="auto"/>
          <w:sz w:val="24"/>
        </w:rPr>
      </w:pPr>
    </w:p>
    <w:p w14:paraId="38C6FC9E">
      <w:pPr>
        <w:snapToGrid w:val="0"/>
        <w:spacing w:line="360" w:lineRule="auto"/>
        <w:ind w:firstLine="480" w:firstLineChars="200"/>
        <w:jc w:val="left"/>
        <w:rPr>
          <w:rStyle w:val="106"/>
          <w:rFonts w:ascii="仿宋_GB2312" w:hAnsi="仿宋_GB2312" w:eastAsia="仿宋_GB2312" w:cs="仿宋_GB2312"/>
          <w:bCs/>
          <w:sz w:val="24"/>
        </w:rPr>
      </w:pPr>
      <w:r>
        <w:rPr>
          <w:rStyle w:val="106"/>
          <w:rFonts w:hint="eastAsia" w:ascii="仿宋_GB2312" w:hAnsi="仿宋_GB2312" w:eastAsia="仿宋_GB2312" w:cs="仿宋_GB2312"/>
          <w:sz w:val="24"/>
        </w:rPr>
        <w:t xml:space="preserve">                                 </w:t>
      </w:r>
      <w:r>
        <w:rPr>
          <w:rStyle w:val="106"/>
          <w:rFonts w:hint="eastAsia" w:ascii="仿宋_GB2312" w:hAnsi="仿宋_GB2312" w:eastAsia="仿宋_GB2312" w:cs="仿宋_GB2312"/>
          <w:bCs/>
          <w:sz w:val="24"/>
        </w:rPr>
        <w:t>比选申请人：</w:t>
      </w:r>
      <w:r>
        <w:rPr>
          <w:rStyle w:val="106"/>
          <w:rFonts w:hint="eastAsia" w:ascii="仿宋_GB2312" w:hAnsi="仿宋_GB2312" w:eastAsia="仿宋_GB2312" w:cs="仿宋_GB2312"/>
          <w:bCs/>
          <w:sz w:val="24"/>
          <w:u w:val="single" w:color="000000"/>
        </w:rPr>
        <w:t xml:space="preserve">              </w:t>
      </w:r>
      <w:r>
        <w:rPr>
          <w:rStyle w:val="106"/>
          <w:rFonts w:hint="eastAsia" w:ascii="仿宋_GB2312" w:hAnsi="仿宋_GB2312" w:eastAsia="仿宋_GB2312" w:cs="仿宋_GB2312"/>
          <w:bCs/>
          <w:sz w:val="24"/>
        </w:rPr>
        <w:t>（盖单位章）</w:t>
      </w:r>
    </w:p>
    <w:p w14:paraId="44D6000E">
      <w:pPr>
        <w:snapToGrid w:val="0"/>
        <w:spacing w:line="360" w:lineRule="auto"/>
        <w:ind w:firstLine="480" w:firstLineChars="200"/>
        <w:jc w:val="left"/>
        <w:rPr>
          <w:rStyle w:val="106"/>
          <w:rFonts w:ascii="仿宋_GB2312" w:hAnsi="仿宋_GB2312" w:eastAsia="仿宋_GB2312" w:cs="仿宋_GB2312"/>
          <w:bCs/>
          <w:sz w:val="24"/>
        </w:rPr>
      </w:pPr>
      <w:r>
        <w:rPr>
          <w:rStyle w:val="106"/>
          <w:rFonts w:hint="eastAsia" w:ascii="仿宋_GB2312" w:hAnsi="仿宋_GB2312" w:eastAsia="仿宋_GB2312" w:cs="仿宋_GB2312"/>
          <w:bCs/>
          <w:sz w:val="24"/>
        </w:rPr>
        <w:t xml:space="preserve">                                 法定代表人或委托代理人：</w:t>
      </w:r>
      <w:r>
        <w:rPr>
          <w:rStyle w:val="106"/>
          <w:rFonts w:hint="eastAsia" w:ascii="仿宋_GB2312" w:hAnsi="仿宋_GB2312" w:eastAsia="仿宋_GB2312" w:cs="仿宋_GB2312"/>
          <w:bCs/>
          <w:sz w:val="24"/>
          <w:u w:val="single" w:color="000000"/>
        </w:rPr>
        <w:t xml:space="preserve">       </w:t>
      </w:r>
      <w:r>
        <w:rPr>
          <w:rStyle w:val="106"/>
          <w:rFonts w:hint="eastAsia" w:ascii="仿宋_GB2312" w:hAnsi="仿宋_GB2312" w:eastAsia="仿宋_GB2312" w:cs="仿宋_GB2312"/>
          <w:bCs/>
          <w:sz w:val="24"/>
        </w:rPr>
        <w:t>（签字）</w:t>
      </w:r>
    </w:p>
    <w:p w14:paraId="60CCFDF0">
      <w:pPr>
        <w:snapToGrid w:val="0"/>
        <w:spacing w:line="360" w:lineRule="auto"/>
        <w:ind w:firstLine="480" w:firstLineChars="200"/>
        <w:jc w:val="left"/>
        <w:rPr>
          <w:rStyle w:val="106"/>
          <w:rFonts w:ascii="仿宋_GB2312" w:hAnsi="仿宋_GB2312" w:eastAsia="仿宋_GB2312" w:cs="仿宋_GB2312"/>
          <w:bCs/>
          <w:sz w:val="24"/>
        </w:rPr>
      </w:pPr>
      <w:r>
        <w:rPr>
          <w:rStyle w:val="106"/>
          <w:rFonts w:hint="eastAsia" w:ascii="仿宋_GB2312" w:hAnsi="仿宋_GB2312" w:eastAsia="仿宋_GB2312" w:cs="仿宋_GB2312"/>
          <w:bCs/>
          <w:sz w:val="24"/>
        </w:rPr>
        <w:t xml:space="preserve">                                      日  期：</w:t>
      </w:r>
      <w:r>
        <w:rPr>
          <w:rStyle w:val="106"/>
          <w:rFonts w:hint="eastAsia" w:ascii="仿宋_GB2312" w:hAnsi="仿宋_GB2312" w:eastAsia="仿宋_GB2312" w:cs="仿宋_GB2312"/>
          <w:bCs/>
          <w:sz w:val="24"/>
          <w:u w:val="single" w:color="000000"/>
        </w:rPr>
        <w:t xml:space="preserve">      </w:t>
      </w:r>
      <w:r>
        <w:rPr>
          <w:rStyle w:val="106"/>
          <w:rFonts w:hint="eastAsia" w:ascii="仿宋_GB2312" w:hAnsi="仿宋_GB2312" w:eastAsia="仿宋_GB2312" w:cs="仿宋_GB2312"/>
          <w:bCs/>
          <w:sz w:val="24"/>
        </w:rPr>
        <w:t>年</w:t>
      </w:r>
      <w:r>
        <w:rPr>
          <w:rStyle w:val="106"/>
          <w:rFonts w:hint="eastAsia" w:ascii="仿宋_GB2312" w:hAnsi="仿宋_GB2312" w:eastAsia="仿宋_GB2312" w:cs="仿宋_GB2312"/>
          <w:bCs/>
          <w:sz w:val="24"/>
          <w:u w:val="single" w:color="000000"/>
        </w:rPr>
        <w:t xml:space="preserve">    </w:t>
      </w:r>
      <w:r>
        <w:rPr>
          <w:rStyle w:val="106"/>
          <w:rFonts w:hint="eastAsia" w:ascii="仿宋_GB2312" w:hAnsi="仿宋_GB2312" w:eastAsia="仿宋_GB2312" w:cs="仿宋_GB2312"/>
          <w:bCs/>
          <w:sz w:val="24"/>
        </w:rPr>
        <w:t>月</w:t>
      </w:r>
      <w:r>
        <w:rPr>
          <w:rStyle w:val="106"/>
          <w:rFonts w:hint="eastAsia" w:ascii="仿宋_GB2312" w:hAnsi="仿宋_GB2312" w:eastAsia="仿宋_GB2312" w:cs="仿宋_GB2312"/>
          <w:bCs/>
          <w:sz w:val="24"/>
          <w:u w:val="single" w:color="000000"/>
        </w:rPr>
        <w:t xml:space="preserve">    </w:t>
      </w:r>
      <w:r>
        <w:rPr>
          <w:rStyle w:val="106"/>
          <w:rFonts w:hint="eastAsia" w:ascii="仿宋_GB2312" w:hAnsi="仿宋_GB2312" w:eastAsia="仿宋_GB2312" w:cs="仿宋_GB2312"/>
          <w:bCs/>
          <w:sz w:val="24"/>
        </w:rPr>
        <w:t>日</w:t>
      </w:r>
    </w:p>
    <w:p w14:paraId="3336CCC2">
      <w:pPr>
        <w:pStyle w:val="108"/>
        <w:snapToGrid w:val="0"/>
        <w:spacing w:after="0" w:line="360" w:lineRule="auto"/>
        <w:ind w:firstLine="480"/>
        <w:textAlignment w:val="baseline"/>
        <w:rPr>
          <w:rStyle w:val="106"/>
          <w:rFonts w:ascii="仿宋_GB2312" w:hAnsi="仿宋_GB2312" w:eastAsia="仿宋_GB2312" w:cs="仿宋_GB2312"/>
          <w:color w:val="auto"/>
          <w:sz w:val="24"/>
        </w:rPr>
      </w:pPr>
    </w:p>
    <w:p w14:paraId="585A0FE2">
      <w:pPr>
        <w:pStyle w:val="108"/>
        <w:snapToGrid w:val="0"/>
        <w:spacing w:after="0" w:line="360" w:lineRule="auto"/>
        <w:ind w:firstLine="480"/>
        <w:textAlignment w:val="baseline"/>
        <w:rPr>
          <w:rStyle w:val="106"/>
          <w:rFonts w:ascii="仿宋_GB2312" w:hAnsi="仿宋_GB2312" w:eastAsia="仿宋_GB2312" w:cs="仿宋_GB2312"/>
          <w:color w:val="auto"/>
          <w:sz w:val="24"/>
        </w:rPr>
      </w:pPr>
    </w:p>
    <w:p w14:paraId="1220300A">
      <w:pPr>
        <w:pStyle w:val="108"/>
        <w:snapToGrid w:val="0"/>
        <w:spacing w:after="0" w:line="360" w:lineRule="auto"/>
        <w:ind w:firstLine="480"/>
        <w:textAlignment w:val="baseline"/>
        <w:rPr>
          <w:rStyle w:val="106"/>
          <w:rFonts w:ascii="仿宋_GB2312" w:hAnsi="仿宋_GB2312" w:eastAsia="仿宋_GB2312" w:cs="仿宋_GB2312"/>
          <w:color w:val="auto"/>
          <w:sz w:val="24"/>
        </w:rPr>
      </w:pPr>
    </w:p>
    <w:p w14:paraId="77DFA86D">
      <w:pPr>
        <w:pStyle w:val="108"/>
        <w:snapToGrid w:val="0"/>
        <w:spacing w:after="0" w:line="360" w:lineRule="auto"/>
        <w:ind w:firstLine="480"/>
        <w:textAlignment w:val="baseline"/>
        <w:rPr>
          <w:rStyle w:val="106"/>
          <w:rFonts w:ascii="仿宋_GB2312" w:hAnsi="仿宋_GB2312" w:eastAsia="仿宋_GB2312" w:cs="仿宋_GB2312"/>
          <w:color w:val="auto"/>
          <w:sz w:val="24"/>
        </w:rPr>
      </w:pPr>
    </w:p>
    <w:p w14:paraId="5A4D51A9">
      <w:pPr>
        <w:pStyle w:val="108"/>
        <w:snapToGrid w:val="0"/>
        <w:spacing w:after="0" w:line="360" w:lineRule="auto"/>
        <w:ind w:firstLine="480"/>
        <w:textAlignment w:val="baseline"/>
        <w:rPr>
          <w:rStyle w:val="106"/>
          <w:rFonts w:ascii="仿宋_GB2312" w:hAnsi="仿宋_GB2312" w:eastAsia="仿宋_GB2312" w:cs="仿宋_GB2312"/>
          <w:color w:val="auto"/>
          <w:sz w:val="24"/>
        </w:rPr>
      </w:pPr>
    </w:p>
    <w:p w14:paraId="6342A82B">
      <w:pPr>
        <w:pStyle w:val="108"/>
        <w:snapToGrid w:val="0"/>
        <w:spacing w:after="0" w:line="360" w:lineRule="auto"/>
        <w:ind w:firstLine="480"/>
        <w:textAlignment w:val="baseline"/>
        <w:rPr>
          <w:rStyle w:val="106"/>
          <w:rFonts w:ascii="仿宋_GB2312" w:hAnsi="仿宋_GB2312" w:eastAsia="仿宋_GB2312" w:cs="仿宋_GB2312"/>
          <w:color w:val="auto"/>
          <w:sz w:val="24"/>
        </w:rPr>
      </w:pPr>
    </w:p>
    <w:p w14:paraId="0F3A696B">
      <w:pPr>
        <w:pStyle w:val="108"/>
        <w:snapToGrid w:val="0"/>
        <w:spacing w:after="0" w:line="360" w:lineRule="auto"/>
        <w:ind w:firstLine="480"/>
        <w:textAlignment w:val="baseline"/>
        <w:rPr>
          <w:rStyle w:val="106"/>
          <w:rFonts w:ascii="仿宋_GB2312" w:hAnsi="仿宋_GB2312" w:eastAsia="仿宋_GB2312" w:cs="仿宋_GB2312"/>
          <w:color w:val="auto"/>
          <w:sz w:val="24"/>
        </w:rPr>
      </w:pPr>
    </w:p>
    <w:p w14:paraId="4EEAE1A5">
      <w:pPr>
        <w:pStyle w:val="108"/>
        <w:snapToGrid w:val="0"/>
        <w:spacing w:after="0" w:line="360" w:lineRule="auto"/>
        <w:ind w:firstLine="480"/>
        <w:textAlignment w:val="baseline"/>
        <w:rPr>
          <w:rStyle w:val="106"/>
          <w:rFonts w:ascii="仿宋_GB2312" w:hAnsi="仿宋_GB2312" w:eastAsia="仿宋_GB2312" w:cs="仿宋_GB2312"/>
          <w:color w:val="auto"/>
          <w:sz w:val="24"/>
        </w:rPr>
      </w:pPr>
    </w:p>
    <w:p w14:paraId="23DF647D">
      <w:pPr>
        <w:pStyle w:val="5"/>
        <w:spacing w:before="0" w:after="0" w:line="360" w:lineRule="auto"/>
        <w:jc w:val="center"/>
        <w:rPr>
          <w:rStyle w:val="106"/>
          <w:rFonts w:ascii="仿宋_GB2312" w:hAnsi="仿宋_GB2312" w:eastAsia="仿宋_GB2312" w:cs="仿宋_GB2312"/>
          <w:sz w:val="24"/>
          <w:szCs w:val="24"/>
        </w:rPr>
      </w:pPr>
      <w:r>
        <w:rPr>
          <w:rStyle w:val="106"/>
          <w:rFonts w:hint="eastAsia" w:ascii="仿宋_GB2312" w:hAnsi="仿宋_GB2312" w:eastAsia="仿宋_GB2312" w:cs="仿宋_GB2312"/>
          <w:sz w:val="24"/>
          <w:szCs w:val="24"/>
        </w:rPr>
        <w:t>（</w:t>
      </w:r>
      <w:r>
        <w:rPr>
          <w:rStyle w:val="106"/>
          <w:rFonts w:hint="eastAsia" w:ascii="仿宋_GB2312" w:hAnsi="仿宋_GB2312" w:eastAsia="仿宋_GB2312" w:cs="仿宋_GB2312"/>
          <w:sz w:val="24"/>
          <w:szCs w:val="24"/>
          <w:lang w:val="en-US" w:eastAsia="zh-CN"/>
        </w:rPr>
        <w:t>四</w:t>
      </w:r>
      <w:r>
        <w:rPr>
          <w:rStyle w:val="106"/>
          <w:rFonts w:hint="eastAsia" w:ascii="仿宋_GB2312" w:hAnsi="仿宋_GB2312" w:eastAsia="仿宋_GB2312" w:cs="仿宋_GB2312"/>
          <w:sz w:val="24"/>
          <w:szCs w:val="24"/>
        </w:rPr>
        <w:t>）比选申请人近三年承担类似业绩汇总表</w:t>
      </w:r>
    </w:p>
    <w:tbl>
      <w:tblPr>
        <w:tblStyle w:val="40"/>
        <w:tblW w:w="0" w:type="auto"/>
        <w:jc w:val="center"/>
        <w:tblLayout w:type="fixed"/>
        <w:tblCellMar>
          <w:top w:w="15" w:type="dxa"/>
          <w:left w:w="15" w:type="dxa"/>
          <w:bottom w:w="15" w:type="dxa"/>
          <w:right w:w="15" w:type="dxa"/>
        </w:tblCellMar>
      </w:tblPr>
      <w:tblGrid>
        <w:gridCol w:w="1786"/>
        <w:gridCol w:w="1151"/>
        <w:gridCol w:w="1151"/>
        <w:gridCol w:w="1151"/>
        <w:gridCol w:w="1151"/>
        <w:gridCol w:w="1151"/>
        <w:gridCol w:w="1156"/>
      </w:tblGrid>
      <w:tr w14:paraId="3E9D6709">
        <w:tblPrEx>
          <w:tblCellMar>
            <w:top w:w="15" w:type="dxa"/>
            <w:left w:w="15" w:type="dxa"/>
            <w:bottom w:w="15" w:type="dxa"/>
            <w:right w:w="15" w:type="dxa"/>
          </w:tblCellMar>
        </w:tblPrEx>
        <w:trPr>
          <w:trHeight w:val="1188" w:hRule="atLeast"/>
          <w:jc w:val="center"/>
        </w:trPr>
        <w:tc>
          <w:tcPr>
            <w:tcW w:w="1786" w:type="dxa"/>
            <w:tcBorders>
              <w:top w:val="single" w:color="000000" w:sz="4" w:space="0"/>
              <w:left w:val="single" w:color="000000" w:sz="4" w:space="0"/>
              <w:bottom w:val="single" w:color="000000" w:sz="4" w:space="0"/>
              <w:right w:val="single" w:color="000000" w:sz="4" w:space="0"/>
            </w:tcBorders>
            <w:vAlign w:val="center"/>
          </w:tcPr>
          <w:p w14:paraId="4C1ED851">
            <w:pPr>
              <w:spacing w:line="360" w:lineRule="auto"/>
              <w:jc w:val="center"/>
              <w:textAlignment w:val="center"/>
              <w:rPr>
                <w:rFonts w:ascii="仿宋_GB2312" w:hAnsi="仿宋_GB2312" w:eastAsia="仿宋_GB2312" w:cs="仿宋_GB2312"/>
                <w:sz w:val="24"/>
                <w:szCs w:val="24"/>
              </w:rPr>
            </w:pPr>
            <w:r>
              <w:rPr>
                <w:rFonts w:hint="eastAsia" w:ascii="仿宋_GB2312" w:hAnsi="仿宋_GB2312" w:eastAsia="仿宋_GB2312" w:cs="仿宋_GB2312"/>
                <w:sz w:val="24"/>
                <w:szCs w:val="24"/>
                <w:lang w:bidi="ar"/>
              </w:rPr>
              <w:t>类似项目</w:t>
            </w:r>
          </w:p>
        </w:tc>
        <w:tc>
          <w:tcPr>
            <w:tcW w:w="1151" w:type="dxa"/>
            <w:tcBorders>
              <w:top w:val="single" w:color="000000" w:sz="4" w:space="0"/>
              <w:left w:val="single" w:color="000000" w:sz="4" w:space="0"/>
              <w:bottom w:val="single" w:color="000000" w:sz="4" w:space="0"/>
              <w:right w:val="single" w:color="000000" w:sz="4" w:space="0"/>
            </w:tcBorders>
            <w:vAlign w:val="center"/>
          </w:tcPr>
          <w:p w14:paraId="565D6B26">
            <w:pPr>
              <w:spacing w:line="360" w:lineRule="auto"/>
              <w:jc w:val="center"/>
              <w:textAlignment w:val="center"/>
              <w:rPr>
                <w:rFonts w:ascii="仿宋_GB2312" w:hAnsi="仿宋_GB2312" w:eastAsia="仿宋_GB2312" w:cs="仿宋_GB2312"/>
                <w:sz w:val="18"/>
                <w:szCs w:val="18"/>
              </w:rPr>
            </w:pPr>
            <w:r>
              <w:rPr>
                <w:rFonts w:hint="eastAsia" w:ascii="仿宋_GB2312" w:hAnsi="仿宋_GB2312" w:eastAsia="仿宋_GB2312" w:cs="仿宋_GB2312"/>
                <w:sz w:val="18"/>
                <w:szCs w:val="18"/>
                <w:lang w:bidi="ar"/>
              </w:rPr>
              <w:t>1</w:t>
            </w:r>
          </w:p>
        </w:tc>
        <w:tc>
          <w:tcPr>
            <w:tcW w:w="1151" w:type="dxa"/>
            <w:tcBorders>
              <w:top w:val="single" w:color="000000" w:sz="4" w:space="0"/>
              <w:left w:val="single" w:color="000000" w:sz="4" w:space="0"/>
              <w:bottom w:val="single" w:color="000000" w:sz="4" w:space="0"/>
              <w:right w:val="single" w:color="000000" w:sz="4" w:space="0"/>
            </w:tcBorders>
            <w:vAlign w:val="center"/>
          </w:tcPr>
          <w:p w14:paraId="58E474D5">
            <w:pPr>
              <w:spacing w:line="360" w:lineRule="auto"/>
              <w:jc w:val="center"/>
              <w:textAlignment w:val="center"/>
              <w:rPr>
                <w:rFonts w:ascii="仿宋_GB2312" w:hAnsi="仿宋_GB2312" w:eastAsia="仿宋_GB2312" w:cs="仿宋_GB2312"/>
                <w:sz w:val="18"/>
                <w:szCs w:val="18"/>
              </w:rPr>
            </w:pPr>
            <w:r>
              <w:rPr>
                <w:rFonts w:hint="eastAsia" w:ascii="仿宋_GB2312" w:hAnsi="仿宋_GB2312" w:eastAsia="仿宋_GB2312" w:cs="仿宋_GB2312"/>
                <w:sz w:val="18"/>
                <w:szCs w:val="18"/>
                <w:lang w:bidi="ar"/>
              </w:rPr>
              <w:t>2</w:t>
            </w:r>
          </w:p>
        </w:tc>
        <w:tc>
          <w:tcPr>
            <w:tcW w:w="1151" w:type="dxa"/>
            <w:tcBorders>
              <w:top w:val="single" w:color="000000" w:sz="4" w:space="0"/>
              <w:left w:val="single" w:color="000000" w:sz="4" w:space="0"/>
              <w:bottom w:val="single" w:color="000000" w:sz="4" w:space="0"/>
              <w:right w:val="single" w:color="000000" w:sz="4" w:space="0"/>
            </w:tcBorders>
            <w:vAlign w:val="center"/>
          </w:tcPr>
          <w:p w14:paraId="4F62FC06">
            <w:pPr>
              <w:spacing w:line="360" w:lineRule="auto"/>
              <w:jc w:val="center"/>
              <w:textAlignment w:val="center"/>
              <w:rPr>
                <w:rFonts w:ascii="仿宋_GB2312" w:hAnsi="仿宋_GB2312" w:eastAsia="仿宋_GB2312" w:cs="仿宋_GB2312"/>
                <w:sz w:val="18"/>
                <w:szCs w:val="18"/>
              </w:rPr>
            </w:pPr>
            <w:r>
              <w:rPr>
                <w:rFonts w:hint="eastAsia" w:ascii="仿宋_GB2312" w:hAnsi="仿宋_GB2312" w:eastAsia="仿宋_GB2312" w:cs="仿宋_GB2312"/>
                <w:sz w:val="18"/>
                <w:szCs w:val="18"/>
                <w:lang w:bidi="ar"/>
              </w:rPr>
              <w:t>3</w:t>
            </w:r>
          </w:p>
        </w:tc>
        <w:tc>
          <w:tcPr>
            <w:tcW w:w="1151" w:type="dxa"/>
            <w:tcBorders>
              <w:top w:val="single" w:color="000000" w:sz="4" w:space="0"/>
              <w:left w:val="single" w:color="000000" w:sz="4" w:space="0"/>
              <w:bottom w:val="single" w:color="000000" w:sz="4" w:space="0"/>
              <w:right w:val="single" w:color="000000" w:sz="4" w:space="0"/>
            </w:tcBorders>
            <w:vAlign w:val="center"/>
          </w:tcPr>
          <w:p w14:paraId="236B5A8F">
            <w:pPr>
              <w:spacing w:line="360" w:lineRule="auto"/>
              <w:jc w:val="center"/>
              <w:textAlignment w:val="center"/>
              <w:rPr>
                <w:rFonts w:ascii="仿宋_GB2312" w:hAnsi="仿宋_GB2312" w:eastAsia="仿宋_GB2312" w:cs="仿宋_GB2312"/>
                <w:sz w:val="18"/>
                <w:szCs w:val="18"/>
              </w:rPr>
            </w:pPr>
            <w:r>
              <w:rPr>
                <w:rFonts w:hint="eastAsia" w:ascii="仿宋_GB2312" w:hAnsi="仿宋_GB2312" w:eastAsia="仿宋_GB2312" w:cs="仿宋_GB2312"/>
                <w:sz w:val="18"/>
                <w:szCs w:val="18"/>
                <w:lang w:bidi="ar"/>
              </w:rPr>
              <w:t>4</w:t>
            </w:r>
          </w:p>
        </w:tc>
        <w:tc>
          <w:tcPr>
            <w:tcW w:w="1151" w:type="dxa"/>
            <w:tcBorders>
              <w:top w:val="single" w:color="000000" w:sz="4" w:space="0"/>
              <w:left w:val="single" w:color="000000" w:sz="4" w:space="0"/>
              <w:bottom w:val="single" w:color="000000" w:sz="4" w:space="0"/>
              <w:right w:val="single" w:color="000000" w:sz="4" w:space="0"/>
            </w:tcBorders>
            <w:vAlign w:val="center"/>
          </w:tcPr>
          <w:p w14:paraId="687DD466">
            <w:pPr>
              <w:spacing w:line="360" w:lineRule="auto"/>
              <w:jc w:val="center"/>
              <w:textAlignment w:val="center"/>
              <w:rPr>
                <w:rFonts w:ascii="仿宋_GB2312" w:hAnsi="仿宋_GB2312" w:eastAsia="仿宋_GB2312" w:cs="仿宋_GB2312"/>
                <w:sz w:val="18"/>
                <w:szCs w:val="18"/>
              </w:rPr>
            </w:pPr>
            <w:r>
              <w:rPr>
                <w:rFonts w:hint="eastAsia" w:ascii="仿宋_GB2312" w:hAnsi="仿宋_GB2312" w:eastAsia="仿宋_GB2312" w:cs="仿宋_GB2312"/>
                <w:sz w:val="18"/>
                <w:szCs w:val="18"/>
                <w:lang w:bidi="ar"/>
              </w:rPr>
              <w:t>5</w:t>
            </w:r>
          </w:p>
        </w:tc>
        <w:tc>
          <w:tcPr>
            <w:tcW w:w="1156" w:type="dxa"/>
            <w:tcBorders>
              <w:top w:val="single" w:color="000000" w:sz="4" w:space="0"/>
              <w:left w:val="single" w:color="000000" w:sz="4" w:space="0"/>
              <w:bottom w:val="single" w:color="000000" w:sz="4" w:space="0"/>
              <w:right w:val="single" w:color="000000" w:sz="4" w:space="0"/>
            </w:tcBorders>
            <w:vAlign w:val="center"/>
          </w:tcPr>
          <w:p w14:paraId="3E4A2C97">
            <w:pPr>
              <w:spacing w:line="360" w:lineRule="auto"/>
              <w:jc w:val="center"/>
              <w:textAlignment w:val="center"/>
              <w:rPr>
                <w:rFonts w:ascii="仿宋_GB2312" w:hAnsi="仿宋_GB2312" w:eastAsia="仿宋_GB2312" w:cs="仿宋_GB2312"/>
                <w:sz w:val="18"/>
                <w:szCs w:val="18"/>
              </w:rPr>
            </w:pPr>
            <w:r>
              <w:rPr>
                <w:rFonts w:hint="eastAsia" w:ascii="仿宋_GB2312" w:hAnsi="仿宋_GB2312" w:eastAsia="仿宋_GB2312" w:cs="仿宋_GB2312"/>
                <w:sz w:val="18"/>
                <w:szCs w:val="18"/>
                <w:lang w:bidi="ar"/>
              </w:rPr>
              <w:t>…</w:t>
            </w:r>
          </w:p>
        </w:tc>
      </w:tr>
      <w:tr w14:paraId="1942FEA0">
        <w:tblPrEx>
          <w:tblCellMar>
            <w:top w:w="15" w:type="dxa"/>
            <w:left w:w="15" w:type="dxa"/>
            <w:bottom w:w="15" w:type="dxa"/>
            <w:right w:w="15" w:type="dxa"/>
          </w:tblCellMar>
        </w:tblPrEx>
        <w:trPr>
          <w:trHeight w:val="1188" w:hRule="atLeast"/>
          <w:jc w:val="center"/>
        </w:trPr>
        <w:tc>
          <w:tcPr>
            <w:tcW w:w="1786" w:type="dxa"/>
            <w:tcBorders>
              <w:top w:val="single" w:color="000000" w:sz="4" w:space="0"/>
              <w:left w:val="single" w:color="000000" w:sz="4" w:space="0"/>
              <w:bottom w:val="single" w:color="000000" w:sz="4" w:space="0"/>
              <w:right w:val="single" w:color="000000" w:sz="4" w:space="0"/>
            </w:tcBorders>
            <w:vAlign w:val="center"/>
          </w:tcPr>
          <w:p w14:paraId="3786975E">
            <w:pPr>
              <w:spacing w:line="360" w:lineRule="auto"/>
              <w:jc w:val="center"/>
              <w:textAlignment w:val="center"/>
              <w:rPr>
                <w:rFonts w:ascii="仿宋_GB2312" w:hAnsi="仿宋_GB2312" w:eastAsia="仿宋_GB2312" w:cs="仿宋_GB2312"/>
                <w:sz w:val="24"/>
                <w:szCs w:val="24"/>
                <w:lang w:bidi="ar"/>
              </w:rPr>
            </w:pPr>
            <w:r>
              <w:rPr>
                <w:rFonts w:hint="eastAsia" w:ascii="仿宋_GB2312" w:hAnsi="仿宋_GB2312" w:eastAsia="仿宋_GB2312" w:cs="仿宋_GB2312"/>
                <w:sz w:val="24"/>
                <w:szCs w:val="24"/>
                <w:lang w:bidi="ar"/>
              </w:rPr>
              <w:t>项目业主</w:t>
            </w:r>
          </w:p>
        </w:tc>
        <w:tc>
          <w:tcPr>
            <w:tcW w:w="1151" w:type="dxa"/>
            <w:tcBorders>
              <w:top w:val="single" w:color="000000" w:sz="4" w:space="0"/>
              <w:left w:val="single" w:color="000000" w:sz="4" w:space="0"/>
              <w:bottom w:val="single" w:color="000000" w:sz="4" w:space="0"/>
              <w:right w:val="single" w:color="000000" w:sz="4" w:space="0"/>
            </w:tcBorders>
            <w:vAlign w:val="center"/>
          </w:tcPr>
          <w:p w14:paraId="4169B57C">
            <w:pPr>
              <w:spacing w:line="360" w:lineRule="auto"/>
              <w:jc w:val="center"/>
              <w:textAlignment w:val="center"/>
              <w:rPr>
                <w:rFonts w:ascii="仿宋_GB2312" w:hAnsi="仿宋_GB2312" w:eastAsia="仿宋_GB2312" w:cs="仿宋_GB2312"/>
                <w:sz w:val="18"/>
                <w:szCs w:val="18"/>
                <w:lang w:bidi="ar"/>
              </w:rPr>
            </w:pPr>
          </w:p>
        </w:tc>
        <w:tc>
          <w:tcPr>
            <w:tcW w:w="1151" w:type="dxa"/>
            <w:tcBorders>
              <w:top w:val="single" w:color="000000" w:sz="4" w:space="0"/>
              <w:left w:val="single" w:color="000000" w:sz="4" w:space="0"/>
              <w:bottom w:val="single" w:color="000000" w:sz="4" w:space="0"/>
              <w:right w:val="single" w:color="000000" w:sz="4" w:space="0"/>
            </w:tcBorders>
            <w:vAlign w:val="center"/>
          </w:tcPr>
          <w:p w14:paraId="0F6422B4">
            <w:pPr>
              <w:spacing w:line="360" w:lineRule="auto"/>
              <w:jc w:val="center"/>
              <w:textAlignment w:val="center"/>
              <w:rPr>
                <w:rFonts w:ascii="仿宋_GB2312" w:hAnsi="仿宋_GB2312" w:eastAsia="仿宋_GB2312" w:cs="仿宋_GB2312"/>
                <w:sz w:val="18"/>
                <w:szCs w:val="18"/>
                <w:lang w:bidi="ar"/>
              </w:rPr>
            </w:pPr>
          </w:p>
        </w:tc>
        <w:tc>
          <w:tcPr>
            <w:tcW w:w="1151" w:type="dxa"/>
            <w:tcBorders>
              <w:top w:val="single" w:color="000000" w:sz="4" w:space="0"/>
              <w:left w:val="single" w:color="000000" w:sz="4" w:space="0"/>
              <w:bottom w:val="single" w:color="000000" w:sz="4" w:space="0"/>
              <w:right w:val="single" w:color="000000" w:sz="4" w:space="0"/>
            </w:tcBorders>
            <w:vAlign w:val="center"/>
          </w:tcPr>
          <w:p w14:paraId="0F93FFE7">
            <w:pPr>
              <w:spacing w:line="360" w:lineRule="auto"/>
              <w:jc w:val="center"/>
              <w:textAlignment w:val="center"/>
              <w:rPr>
                <w:rFonts w:ascii="仿宋_GB2312" w:hAnsi="仿宋_GB2312" w:eastAsia="仿宋_GB2312" w:cs="仿宋_GB2312"/>
                <w:sz w:val="18"/>
                <w:szCs w:val="18"/>
                <w:lang w:bidi="ar"/>
              </w:rPr>
            </w:pPr>
          </w:p>
        </w:tc>
        <w:tc>
          <w:tcPr>
            <w:tcW w:w="1151" w:type="dxa"/>
            <w:tcBorders>
              <w:top w:val="single" w:color="000000" w:sz="4" w:space="0"/>
              <w:left w:val="single" w:color="000000" w:sz="4" w:space="0"/>
              <w:bottom w:val="single" w:color="000000" w:sz="4" w:space="0"/>
              <w:right w:val="single" w:color="000000" w:sz="4" w:space="0"/>
            </w:tcBorders>
            <w:vAlign w:val="center"/>
          </w:tcPr>
          <w:p w14:paraId="3BCCF059">
            <w:pPr>
              <w:spacing w:line="360" w:lineRule="auto"/>
              <w:jc w:val="center"/>
              <w:textAlignment w:val="center"/>
              <w:rPr>
                <w:rFonts w:ascii="仿宋_GB2312" w:hAnsi="仿宋_GB2312" w:eastAsia="仿宋_GB2312" w:cs="仿宋_GB2312"/>
                <w:sz w:val="18"/>
                <w:szCs w:val="18"/>
                <w:lang w:bidi="ar"/>
              </w:rPr>
            </w:pPr>
          </w:p>
        </w:tc>
        <w:tc>
          <w:tcPr>
            <w:tcW w:w="1151" w:type="dxa"/>
            <w:tcBorders>
              <w:top w:val="single" w:color="000000" w:sz="4" w:space="0"/>
              <w:left w:val="single" w:color="000000" w:sz="4" w:space="0"/>
              <w:bottom w:val="single" w:color="000000" w:sz="4" w:space="0"/>
              <w:right w:val="single" w:color="000000" w:sz="4" w:space="0"/>
            </w:tcBorders>
            <w:vAlign w:val="center"/>
          </w:tcPr>
          <w:p w14:paraId="402D5F59">
            <w:pPr>
              <w:spacing w:line="360" w:lineRule="auto"/>
              <w:jc w:val="center"/>
              <w:textAlignment w:val="center"/>
              <w:rPr>
                <w:rFonts w:ascii="仿宋_GB2312" w:hAnsi="仿宋_GB2312" w:eastAsia="仿宋_GB2312" w:cs="仿宋_GB2312"/>
                <w:sz w:val="18"/>
                <w:szCs w:val="18"/>
                <w:lang w:bidi="ar"/>
              </w:rPr>
            </w:pPr>
          </w:p>
        </w:tc>
        <w:tc>
          <w:tcPr>
            <w:tcW w:w="1156" w:type="dxa"/>
            <w:tcBorders>
              <w:top w:val="single" w:color="000000" w:sz="4" w:space="0"/>
              <w:left w:val="single" w:color="000000" w:sz="4" w:space="0"/>
              <w:bottom w:val="single" w:color="000000" w:sz="4" w:space="0"/>
              <w:right w:val="single" w:color="000000" w:sz="4" w:space="0"/>
            </w:tcBorders>
            <w:vAlign w:val="center"/>
          </w:tcPr>
          <w:p w14:paraId="27AFAB15">
            <w:pPr>
              <w:spacing w:line="360" w:lineRule="auto"/>
              <w:jc w:val="center"/>
              <w:textAlignment w:val="center"/>
              <w:rPr>
                <w:rFonts w:ascii="仿宋_GB2312" w:hAnsi="仿宋_GB2312" w:eastAsia="仿宋_GB2312" w:cs="仿宋_GB2312"/>
                <w:sz w:val="18"/>
                <w:szCs w:val="18"/>
                <w:lang w:bidi="ar"/>
              </w:rPr>
            </w:pPr>
          </w:p>
        </w:tc>
      </w:tr>
      <w:tr w14:paraId="2074ADD1">
        <w:tblPrEx>
          <w:tblCellMar>
            <w:top w:w="15" w:type="dxa"/>
            <w:left w:w="15" w:type="dxa"/>
            <w:bottom w:w="15" w:type="dxa"/>
            <w:right w:w="15" w:type="dxa"/>
          </w:tblCellMar>
        </w:tblPrEx>
        <w:trPr>
          <w:trHeight w:val="1188" w:hRule="atLeast"/>
          <w:jc w:val="center"/>
        </w:trPr>
        <w:tc>
          <w:tcPr>
            <w:tcW w:w="1786" w:type="dxa"/>
            <w:tcBorders>
              <w:top w:val="single" w:color="000000" w:sz="4" w:space="0"/>
              <w:left w:val="single" w:color="000000" w:sz="4" w:space="0"/>
              <w:bottom w:val="single" w:color="000000" w:sz="4" w:space="0"/>
              <w:right w:val="single" w:color="000000" w:sz="4" w:space="0"/>
            </w:tcBorders>
            <w:vAlign w:val="center"/>
          </w:tcPr>
          <w:p w14:paraId="3A2F0A3B">
            <w:pPr>
              <w:spacing w:line="360" w:lineRule="auto"/>
              <w:jc w:val="center"/>
              <w:rPr>
                <w:rFonts w:ascii="仿宋_GB2312" w:hAnsi="仿宋_GB2312" w:eastAsia="仿宋_GB2312" w:cs="仿宋_GB2312"/>
                <w:sz w:val="24"/>
                <w:szCs w:val="24"/>
              </w:rPr>
            </w:pPr>
            <w:r>
              <w:rPr>
                <w:rFonts w:hint="eastAsia" w:ascii="仿宋_GB2312" w:hAnsi="仿宋_GB2312" w:eastAsia="仿宋_GB2312" w:cs="仿宋_GB2312"/>
                <w:sz w:val="24"/>
                <w:szCs w:val="24"/>
                <w:lang w:bidi="ar"/>
              </w:rPr>
              <w:t>项目名称</w:t>
            </w:r>
          </w:p>
        </w:tc>
        <w:tc>
          <w:tcPr>
            <w:tcW w:w="1151" w:type="dxa"/>
            <w:tcBorders>
              <w:top w:val="single" w:color="000000" w:sz="4" w:space="0"/>
              <w:left w:val="single" w:color="000000" w:sz="4" w:space="0"/>
              <w:bottom w:val="single" w:color="000000" w:sz="4" w:space="0"/>
              <w:right w:val="single" w:color="000000" w:sz="4" w:space="0"/>
            </w:tcBorders>
            <w:vAlign w:val="center"/>
          </w:tcPr>
          <w:p w14:paraId="39A84590">
            <w:pPr>
              <w:spacing w:line="360" w:lineRule="auto"/>
              <w:jc w:val="center"/>
              <w:rPr>
                <w:rFonts w:ascii="仿宋_GB2312" w:hAnsi="仿宋_GB2312" w:eastAsia="仿宋_GB2312" w:cs="仿宋_GB2312"/>
                <w:sz w:val="18"/>
                <w:szCs w:val="18"/>
              </w:rPr>
            </w:pPr>
          </w:p>
        </w:tc>
        <w:tc>
          <w:tcPr>
            <w:tcW w:w="1151" w:type="dxa"/>
            <w:tcBorders>
              <w:top w:val="single" w:color="000000" w:sz="4" w:space="0"/>
              <w:left w:val="single" w:color="000000" w:sz="4" w:space="0"/>
              <w:bottom w:val="single" w:color="000000" w:sz="4" w:space="0"/>
              <w:right w:val="single" w:color="000000" w:sz="4" w:space="0"/>
            </w:tcBorders>
            <w:vAlign w:val="center"/>
          </w:tcPr>
          <w:p w14:paraId="07816DC6">
            <w:pPr>
              <w:spacing w:line="360" w:lineRule="auto"/>
              <w:jc w:val="center"/>
              <w:rPr>
                <w:rFonts w:ascii="仿宋_GB2312" w:hAnsi="仿宋_GB2312" w:eastAsia="仿宋_GB2312" w:cs="仿宋_GB2312"/>
                <w:sz w:val="18"/>
                <w:szCs w:val="18"/>
              </w:rPr>
            </w:pPr>
          </w:p>
        </w:tc>
        <w:tc>
          <w:tcPr>
            <w:tcW w:w="1151" w:type="dxa"/>
            <w:tcBorders>
              <w:top w:val="single" w:color="000000" w:sz="4" w:space="0"/>
              <w:left w:val="single" w:color="000000" w:sz="4" w:space="0"/>
              <w:bottom w:val="single" w:color="000000" w:sz="4" w:space="0"/>
              <w:right w:val="single" w:color="000000" w:sz="4" w:space="0"/>
            </w:tcBorders>
            <w:vAlign w:val="center"/>
          </w:tcPr>
          <w:p w14:paraId="0B5CEAD9">
            <w:pPr>
              <w:spacing w:line="360" w:lineRule="auto"/>
              <w:jc w:val="center"/>
              <w:rPr>
                <w:rFonts w:ascii="仿宋_GB2312" w:hAnsi="仿宋_GB2312" w:eastAsia="仿宋_GB2312" w:cs="仿宋_GB2312"/>
                <w:sz w:val="18"/>
                <w:szCs w:val="18"/>
              </w:rPr>
            </w:pPr>
          </w:p>
        </w:tc>
        <w:tc>
          <w:tcPr>
            <w:tcW w:w="1151" w:type="dxa"/>
            <w:tcBorders>
              <w:top w:val="single" w:color="000000" w:sz="4" w:space="0"/>
              <w:left w:val="single" w:color="000000" w:sz="4" w:space="0"/>
              <w:bottom w:val="single" w:color="000000" w:sz="4" w:space="0"/>
              <w:right w:val="single" w:color="000000" w:sz="4" w:space="0"/>
            </w:tcBorders>
            <w:vAlign w:val="center"/>
          </w:tcPr>
          <w:p w14:paraId="06AA36DD">
            <w:pPr>
              <w:spacing w:line="360" w:lineRule="auto"/>
              <w:jc w:val="center"/>
              <w:rPr>
                <w:rFonts w:ascii="仿宋_GB2312" w:hAnsi="仿宋_GB2312" w:eastAsia="仿宋_GB2312" w:cs="仿宋_GB2312"/>
                <w:sz w:val="18"/>
                <w:szCs w:val="18"/>
              </w:rPr>
            </w:pPr>
          </w:p>
        </w:tc>
        <w:tc>
          <w:tcPr>
            <w:tcW w:w="1151" w:type="dxa"/>
            <w:tcBorders>
              <w:top w:val="single" w:color="000000" w:sz="4" w:space="0"/>
              <w:left w:val="single" w:color="000000" w:sz="4" w:space="0"/>
              <w:bottom w:val="single" w:color="000000" w:sz="4" w:space="0"/>
              <w:right w:val="single" w:color="000000" w:sz="4" w:space="0"/>
            </w:tcBorders>
            <w:vAlign w:val="center"/>
          </w:tcPr>
          <w:p w14:paraId="4B078052">
            <w:pPr>
              <w:spacing w:line="360" w:lineRule="auto"/>
              <w:jc w:val="center"/>
              <w:rPr>
                <w:rFonts w:ascii="仿宋_GB2312" w:hAnsi="仿宋_GB2312" w:eastAsia="仿宋_GB2312" w:cs="仿宋_GB2312"/>
                <w:sz w:val="18"/>
                <w:szCs w:val="18"/>
              </w:rPr>
            </w:pPr>
          </w:p>
        </w:tc>
        <w:tc>
          <w:tcPr>
            <w:tcW w:w="1156" w:type="dxa"/>
            <w:tcBorders>
              <w:top w:val="single" w:color="000000" w:sz="4" w:space="0"/>
              <w:left w:val="single" w:color="000000" w:sz="4" w:space="0"/>
              <w:bottom w:val="single" w:color="000000" w:sz="4" w:space="0"/>
              <w:right w:val="single" w:color="000000" w:sz="4" w:space="0"/>
            </w:tcBorders>
            <w:vAlign w:val="center"/>
          </w:tcPr>
          <w:p w14:paraId="79D2A0ED">
            <w:pPr>
              <w:spacing w:line="360" w:lineRule="auto"/>
              <w:jc w:val="center"/>
              <w:rPr>
                <w:rFonts w:ascii="仿宋_GB2312" w:hAnsi="仿宋_GB2312" w:eastAsia="仿宋_GB2312" w:cs="仿宋_GB2312"/>
                <w:sz w:val="18"/>
                <w:szCs w:val="18"/>
              </w:rPr>
            </w:pPr>
          </w:p>
        </w:tc>
      </w:tr>
      <w:tr w14:paraId="49E2112D">
        <w:tblPrEx>
          <w:tblCellMar>
            <w:top w:w="15" w:type="dxa"/>
            <w:left w:w="15" w:type="dxa"/>
            <w:bottom w:w="15" w:type="dxa"/>
            <w:right w:w="15" w:type="dxa"/>
          </w:tblCellMar>
        </w:tblPrEx>
        <w:trPr>
          <w:trHeight w:val="1188" w:hRule="atLeast"/>
          <w:jc w:val="center"/>
        </w:trPr>
        <w:tc>
          <w:tcPr>
            <w:tcW w:w="1786" w:type="dxa"/>
            <w:tcBorders>
              <w:top w:val="single" w:color="000000" w:sz="4" w:space="0"/>
              <w:left w:val="single" w:color="000000" w:sz="4" w:space="0"/>
              <w:bottom w:val="single" w:color="000000" w:sz="4" w:space="0"/>
              <w:right w:val="single" w:color="000000" w:sz="4" w:space="0"/>
            </w:tcBorders>
            <w:vAlign w:val="center"/>
          </w:tcPr>
          <w:p w14:paraId="373CFF39">
            <w:pPr>
              <w:spacing w:line="360" w:lineRule="auto"/>
              <w:jc w:val="center"/>
              <w:rPr>
                <w:rFonts w:ascii="仿宋_GB2312" w:hAnsi="仿宋_GB2312" w:eastAsia="仿宋_GB2312" w:cs="仿宋_GB2312"/>
                <w:sz w:val="24"/>
                <w:szCs w:val="24"/>
              </w:rPr>
            </w:pPr>
            <w:r>
              <w:rPr>
                <w:rFonts w:hint="eastAsia" w:ascii="仿宋_GB2312" w:hAnsi="仿宋_GB2312" w:eastAsia="仿宋_GB2312" w:cs="仿宋_GB2312"/>
                <w:sz w:val="24"/>
                <w:szCs w:val="24"/>
                <w:lang w:bidi="ar"/>
              </w:rPr>
              <w:t>开工日期</w:t>
            </w:r>
          </w:p>
        </w:tc>
        <w:tc>
          <w:tcPr>
            <w:tcW w:w="1151" w:type="dxa"/>
            <w:tcBorders>
              <w:top w:val="single" w:color="000000" w:sz="4" w:space="0"/>
              <w:left w:val="single" w:color="000000" w:sz="4" w:space="0"/>
              <w:bottom w:val="single" w:color="000000" w:sz="4" w:space="0"/>
              <w:right w:val="single" w:color="000000" w:sz="4" w:space="0"/>
            </w:tcBorders>
            <w:vAlign w:val="center"/>
          </w:tcPr>
          <w:p w14:paraId="3A17EE72">
            <w:pPr>
              <w:spacing w:line="360" w:lineRule="auto"/>
              <w:jc w:val="center"/>
              <w:rPr>
                <w:rFonts w:ascii="仿宋_GB2312" w:hAnsi="仿宋_GB2312" w:eastAsia="仿宋_GB2312" w:cs="仿宋_GB2312"/>
                <w:sz w:val="18"/>
                <w:szCs w:val="18"/>
              </w:rPr>
            </w:pPr>
          </w:p>
        </w:tc>
        <w:tc>
          <w:tcPr>
            <w:tcW w:w="1151" w:type="dxa"/>
            <w:tcBorders>
              <w:top w:val="single" w:color="000000" w:sz="4" w:space="0"/>
              <w:left w:val="single" w:color="000000" w:sz="4" w:space="0"/>
              <w:bottom w:val="single" w:color="000000" w:sz="4" w:space="0"/>
              <w:right w:val="single" w:color="000000" w:sz="4" w:space="0"/>
            </w:tcBorders>
            <w:vAlign w:val="center"/>
          </w:tcPr>
          <w:p w14:paraId="432362DB">
            <w:pPr>
              <w:spacing w:line="360" w:lineRule="auto"/>
              <w:jc w:val="center"/>
              <w:rPr>
                <w:rFonts w:ascii="仿宋_GB2312" w:hAnsi="仿宋_GB2312" w:eastAsia="仿宋_GB2312" w:cs="仿宋_GB2312"/>
                <w:sz w:val="18"/>
                <w:szCs w:val="18"/>
              </w:rPr>
            </w:pPr>
          </w:p>
        </w:tc>
        <w:tc>
          <w:tcPr>
            <w:tcW w:w="1151" w:type="dxa"/>
            <w:tcBorders>
              <w:top w:val="single" w:color="000000" w:sz="4" w:space="0"/>
              <w:left w:val="single" w:color="000000" w:sz="4" w:space="0"/>
              <w:bottom w:val="single" w:color="000000" w:sz="4" w:space="0"/>
              <w:right w:val="single" w:color="000000" w:sz="4" w:space="0"/>
            </w:tcBorders>
            <w:vAlign w:val="center"/>
          </w:tcPr>
          <w:p w14:paraId="3F94446D">
            <w:pPr>
              <w:spacing w:line="360" w:lineRule="auto"/>
              <w:jc w:val="center"/>
              <w:rPr>
                <w:rFonts w:ascii="仿宋_GB2312" w:hAnsi="仿宋_GB2312" w:eastAsia="仿宋_GB2312" w:cs="仿宋_GB2312"/>
                <w:sz w:val="18"/>
                <w:szCs w:val="18"/>
              </w:rPr>
            </w:pPr>
          </w:p>
        </w:tc>
        <w:tc>
          <w:tcPr>
            <w:tcW w:w="1151" w:type="dxa"/>
            <w:tcBorders>
              <w:top w:val="single" w:color="000000" w:sz="4" w:space="0"/>
              <w:left w:val="single" w:color="000000" w:sz="4" w:space="0"/>
              <w:bottom w:val="single" w:color="000000" w:sz="4" w:space="0"/>
              <w:right w:val="single" w:color="000000" w:sz="4" w:space="0"/>
            </w:tcBorders>
            <w:vAlign w:val="center"/>
          </w:tcPr>
          <w:p w14:paraId="3611CD69">
            <w:pPr>
              <w:spacing w:line="360" w:lineRule="auto"/>
              <w:jc w:val="center"/>
              <w:rPr>
                <w:rFonts w:ascii="仿宋_GB2312" w:hAnsi="仿宋_GB2312" w:eastAsia="仿宋_GB2312" w:cs="仿宋_GB2312"/>
                <w:sz w:val="18"/>
                <w:szCs w:val="18"/>
              </w:rPr>
            </w:pPr>
          </w:p>
        </w:tc>
        <w:tc>
          <w:tcPr>
            <w:tcW w:w="1151" w:type="dxa"/>
            <w:tcBorders>
              <w:top w:val="single" w:color="000000" w:sz="4" w:space="0"/>
              <w:left w:val="single" w:color="000000" w:sz="4" w:space="0"/>
              <w:bottom w:val="single" w:color="000000" w:sz="4" w:space="0"/>
              <w:right w:val="single" w:color="000000" w:sz="4" w:space="0"/>
            </w:tcBorders>
            <w:vAlign w:val="center"/>
          </w:tcPr>
          <w:p w14:paraId="6401F761">
            <w:pPr>
              <w:spacing w:line="360" w:lineRule="auto"/>
              <w:jc w:val="center"/>
              <w:rPr>
                <w:rFonts w:ascii="仿宋_GB2312" w:hAnsi="仿宋_GB2312" w:eastAsia="仿宋_GB2312" w:cs="仿宋_GB2312"/>
                <w:sz w:val="18"/>
                <w:szCs w:val="18"/>
              </w:rPr>
            </w:pPr>
          </w:p>
        </w:tc>
        <w:tc>
          <w:tcPr>
            <w:tcW w:w="1156" w:type="dxa"/>
            <w:tcBorders>
              <w:top w:val="single" w:color="000000" w:sz="4" w:space="0"/>
              <w:left w:val="single" w:color="000000" w:sz="4" w:space="0"/>
              <w:bottom w:val="single" w:color="000000" w:sz="4" w:space="0"/>
              <w:right w:val="single" w:color="000000" w:sz="4" w:space="0"/>
            </w:tcBorders>
            <w:vAlign w:val="center"/>
          </w:tcPr>
          <w:p w14:paraId="3A7C33F5">
            <w:pPr>
              <w:spacing w:line="360" w:lineRule="auto"/>
              <w:jc w:val="center"/>
              <w:rPr>
                <w:rFonts w:ascii="仿宋_GB2312" w:hAnsi="仿宋_GB2312" w:eastAsia="仿宋_GB2312" w:cs="仿宋_GB2312"/>
                <w:sz w:val="18"/>
                <w:szCs w:val="18"/>
              </w:rPr>
            </w:pPr>
          </w:p>
        </w:tc>
      </w:tr>
      <w:tr w14:paraId="1946D6B8">
        <w:tblPrEx>
          <w:tblCellMar>
            <w:top w:w="15" w:type="dxa"/>
            <w:left w:w="15" w:type="dxa"/>
            <w:bottom w:w="15" w:type="dxa"/>
            <w:right w:w="15" w:type="dxa"/>
          </w:tblCellMar>
        </w:tblPrEx>
        <w:trPr>
          <w:trHeight w:val="1188" w:hRule="atLeast"/>
          <w:jc w:val="center"/>
        </w:trPr>
        <w:tc>
          <w:tcPr>
            <w:tcW w:w="1786" w:type="dxa"/>
            <w:tcBorders>
              <w:top w:val="single" w:color="000000" w:sz="4" w:space="0"/>
              <w:left w:val="single" w:color="000000" w:sz="4" w:space="0"/>
              <w:bottom w:val="single" w:color="000000" w:sz="4" w:space="0"/>
              <w:right w:val="single" w:color="000000" w:sz="4" w:space="0"/>
            </w:tcBorders>
            <w:vAlign w:val="center"/>
          </w:tcPr>
          <w:p w14:paraId="00B9B6A8">
            <w:pPr>
              <w:spacing w:line="360" w:lineRule="auto"/>
              <w:jc w:val="center"/>
              <w:rPr>
                <w:rFonts w:ascii="仿宋_GB2312" w:hAnsi="仿宋_GB2312" w:eastAsia="仿宋_GB2312" w:cs="仿宋_GB2312"/>
                <w:sz w:val="24"/>
                <w:szCs w:val="24"/>
              </w:rPr>
            </w:pPr>
            <w:r>
              <w:rPr>
                <w:rFonts w:hint="eastAsia" w:ascii="仿宋_GB2312" w:hAnsi="仿宋_GB2312" w:eastAsia="仿宋_GB2312" w:cs="仿宋_GB2312"/>
                <w:sz w:val="24"/>
                <w:szCs w:val="24"/>
                <w:lang w:bidi="ar"/>
              </w:rPr>
              <w:t>竣工日期</w:t>
            </w:r>
          </w:p>
        </w:tc>
        <w:tc>
          <w:tcPr>
            <w:tcW w:w="1151" w:type="dxa"/>
            <w:tcBorders>
              <w:top w:val="single" w:color="000000" w:sz="4" w:space="0"/>
              <w:left w:val="single" w:color="000000" w:sz="4" w:space="0"/>
              <w:bottom w:val="single" w:color="000000" w:sz="4" w:space="0"/>
              <w:right w:val="single" w:color="000000" w:sz="4" w:space="0"/>
            </w:tcBorders>
            <w:vAlign w:val="center"/>
          </w:tcPr>
          <w:p w14:paraId="6FA0ED32">
            <w:pPr>
              <w:spacing w:line="360" w:lineRule="auto"/>
              <w:jc w:val="center"/>
              <w:rPr>
                <w:rFonts w:ascii="仿宋_GB2312" w:hAnsi="仿宋_GB2312" w:eastAsia="仿宋_GB2312" w:cs="仿宋_GB2312"/>
                <w:sz w:val="18"/>
                <w:szCs w:val="18"/>
              </w:rPr>
            </w:pPr>
          </w:p>
        </w:tc>
        <w:tc>
          <w:tcPr>
            <w:tcW w:w="1151" w:type="dxa"/>
            <w:tcBorders>
              <w:top w:val="single" w:color="000000" w:sz="4" w:space="0"/>
              <w:left w:val="single" w:color="000000" w:sz="4" w:space="0"/>
              <w:bottom w:val="single" w:color="000000" w:sz="4" w:space="0"/>
              <w:right w:val="single" w:color="000000" w:sz="4" w:space="0"/>
            </w:tcBorders>
            <w:vAlign w:val="center"/>
          </w:tcPr>
          <w:p w14:paraId="0BB890C7">
            <w:pPr>
              <w:spacing w:line="360" w:lineRule="auto"/>
              <w:jc w:val="center"/>
              <w:rPr>
                <w:rFonts w:ascii="仿宋_GB2312" w:hAnsi="仿宋_GB2312" w:eastAsia="仿宋_GB2312" w:cs="仿宋_GB2312"/>
                <w:sz w:val="18"/>
                <w:szCs w:val="18"/>
              </w:rPr>
            </w:pPr>
          </w:p>
        </w:tc>
        <w:tc>
          <w:tcPr>
            <w:tcW w:w="1151" w:type="dxa"/>
            <w:tcBorders>
              <w:top w:val="single" w:color="000000" w:sz="4" w:space="0"/>
              <w:left w:val="single" w:color="000000" w:sz="4" w:space="0"/>
              <w:bottom w:val="single" w:color="000000" w:sz="4" w:space="0"/>
              <w:right w:val="single" w:color="000000" w:sz="4" w:space="0"/>
            </w:tcBorders>
            <w:vAlign w:val="center"/>
          </w:tcPr>
          <w:p w14:paraId="4296D9AA">
            <w:pPr>
              <w:spacing w:line="360" w:lineRule="auto"/>
              <w:jc w:val="center"/>
              <w:rPr>
                <w:rFonts w:ascii="仿宋_GB2312" w:hAnsi="仿宋_GB2312" w:eastAsia="仿宋_GB2312" w:cs="仿宋_GB2312"/>
                <w:sz w:val="18"/>
                <w:szCs w:val="18"/>
              </w:rPr>
            </w:pPr>
          </w:p>
        </w:tc>
        <w:tc>
          <w:tcPr>
            <w:tcW w:w="1151" w:type="dxa"/>
            <w:tcBorders>
              <w:top w:val="single" w:color="000000" w:sz="4" w:space="0"/>
              <w:left w:val="single" w:color="000000" w:sz="4" w:space="0"/>
              <w:bottom w:val="single" w:color="000000" w:sz="4" w:space="0"/>
              <w:right w:val="single" w:color="000000" w:sz="4" w:space="0"/>
            </w:tcBorders>
            <w:vAlign w:val="center"/>
          </w:tcPr>
          <w:p w14:paraId="30293184">
            <w:pPr>
              <w:spacing w:line="360" w:lineRule="auto"/>
              <w:jc w:val="center"/>
              <w:rPr>
                <w:rFonts w:ascii="仿宋_GB2312" w:hAnsi="仿宋_GB2312" w:eastAsia="仿宋_GB2312" w:cs="仿宋_GB2312"/>
                <w:sz w:val="18"/>
                <w:szCs w:val="18"/>
              </w:rPr>
            </w:pPr>
          </w:p>
        </w:tc>
        <w:tc>
          <w:tcPr>
            <w:tcW w:w="1151" w:type="dxa"/>
            <w:tcBorders>
              <w:top w:val="single" w:color="000000" w:sz="4" w:space="0"/>
              <w:left w:val="single" w:color="000000" w:sz="4" w:space="0"/>
              <w:bottom w:val="single" w:color="000000" w:sz="4" w:space="0"/>
              <w:right w:val="single" w:color="000000" w:sz="4" w:space="0"/>
            </w:tcBorders>
            <w:vAlign w:val="center"/>
          </w:tcPr>
          <w:p w14:paraId="375D57DD">
            <w:pPr>
              <w:spacing w:line="360" w:lineRule="auto"/>
              <w:jc w:val="center"/>
              <w:rPr>
                <w:rFonts w:ascii="仿宋_GB2312" w:hAnsi="仿宋_GB2312" w:eastAsia="仿宋_GB2312" w:cs="仿宋_GB2312"/>
                <w:sz w:val="18"/>
                <w:szCs w:val="18"/>
              </w:rPr>
            </w:pPr>
          </w:p>
        </w:tc>
        <w:tc>
          <w:tcPr>
            <w:tcW w:w="1156" w:type="dxa"/>
            <w:tcBorders>
              <w:top w:val="single" w:color="000000" w:sz="4" w:space="0"/>
              <w:left w:val="single" w:color="000000" w:sz="4" w:space="0"/>
              <w:bottom w:val="single" w:color="000000" w:sz="4" w:space="0"/>
              <w:right w:val="single" w:color="000000" w:sz="4" w:space="0"/>
            </w:tcBorders>
            <w:vAlign w:val="center"/>
          </w:tcPr>
          <w:p w14:paraId="13009AFF">
            <w:pPr>
              <w:spacing w:line="360" w:lineRule="auto"/>
              <w:jc w:val="center"/>
              <w:rPr>
                <w:rFonts w:ascii="仿宋_GB2312" w:hAnsi="仿宋_GB2312" w:eastAsia="仿宋_GB2312" w:cs="仿宋_GB2312"/>
                <w:sz w:val="18"/>
                <w:szCs w:val="18"/>
              </w:rPr>
            </w:pPr>
          </w:p>
        </w:tc>
      </w:tr>
      <w:tr w14:paraId="4C480938">
        <w:tblPrEx>
          <w:tblCellMar>
            <w:top w:w="15" w:type="dxa"/>
            <w:left w:w="15" w:type="dxa"/>
            <w:bottom w:w="15" w:type="dxa"/>
            <w:right w:w="15" w:type="dxa"/>
          </w:tblCellMar>
        </w:tblPrEx>
        <w:trPr>
          <w:trHeight w:val="1188" w:hRule="atLeast"/>
          <w:jc w:val="center"/>
        </w:trPr>
        <w:tc>
          <w:tcPr>
            <w:tcW w:w="1786" w:type="dxa"/>
            <w:tcBorders>
              <w:top w:val="single" w:color="000000" w:sz="4" w:space="0"/>
              <w:left w:val="single" w:color="000000" w:sz="4" w:space="0"/>
              <w:bottom w:val="single" w:color="000000" w:sz="4" w:space="0"/>
              <w:right w:val="single" w:color="000000" w:sz="4" w:space="0"/>
            </w:tcBorders>
            <w:vAlign w:val="center"/>
          </w:tcPr>
          <w:p w14:paraId="4DA81F85">
            <w:pPr>
              <w:spacing w:line="360" w:lineRule="auto"/>
              <w:jc w:val="center"/>
              <w:rPr>
                <w:rFonts w:ascii="仿宋_GB2312" w:hAnsi="仿宋_GB2312" w:eastAsia="仿宋_GB2312" w:cs="仿宋_GB2312"/>
                <w:sz w:val="24"/>
                <w:szCs w:val="24"/>
              </w:rPr>
            </w:pPr>
            <w:r>
              <w:rPr>
                <w:rFonts w:hint="eastAsia" w:ascii="仿宋_GB2312" w:hAnsi="仿宋_GB2312" w:eastAsia="仿宋_GB2312" w:cs="仿宋_GB2312"/>
                <w:sz w:val="24"/>
                <w:szCs w:val="24"/>
                <w:lang w:bidi="ar"/>
              </w:rPr>
              <w:t>审计范围内的资产总金额（人民币，万元）</w:t>
            </w:r>
          </w:p>
        </w:tc>
        <w:tc>
          <w:tcPr>
            <w:tcW w:w="1151" w:type="dxa"/>
            <w:tcBorders>
              <w:top w:val="single" w:color="000000" w:sz="4" w:space="0"/>
              <w:left w:val="single" w:color="000000" w:sz="4" w:space="0"/>
              <w:bottom w:val="single" w:color="000000" w:sz="4" w:space="0"/>
              <w:right w:val="single" w:color="000000" w:sz="4" w:space="0"/>
            </w:tcBorders>
            <w:vAlign w:val="center"/>
          </w:tcPr>
          <w:p w14:paraId="45CE0084">
            <w:pPr>
              <w:spacing w:line="360" w:lineRule="auto"/>
              <w:jc w:val="center"/>
              <w:rPr>
                <w:rFonts w:ascii="仿宋_GB2312" w:hAnsi="仿宋_GB2312" w:eastAsia="仿宋_GB2312" w:cs="仿宋_GB2312"/>
                <w:sz w:val="18"/>
                <w:szCs w:val="18"/>
              </w:rPr>
            </w:pPr>
          </w:p>
        </w:tc>
        <w:tc>
          <w:tcPr>
            <w:tcW w:w="1151" w:type="dxa"/>
            <w:tcBorders>
              <w:top w:val="single" w:color="000000" w:sz="4" w:space="0"/>
              <w:left w:val="single" w:color="000000" w:sz="4" w:space="0"/>
              <w:bottom w:val="single" w:color="000000" w:sz="4" w:space="0"/>
              <w:right w:val="single" w:color="000000" w:sz="4" w:space="0"/>
            </w:tcBorders>
            <w:vAlign w:val="center"/>
          </w:tcPr>
          <w:p w14:paraId="0AF6A192">
            <w:pPr>
              <w:spacing w:line="360" w:lineRule="auto"/>
              <w:jc w:val="center"/>
              <w:rPr>
                <w:rFonts w:ascii="仿宋_GB2312" w:hAnsi="仿宋_GB2312" w:eastAsia="仿宋_GB2312" w:cs="仿宋_GB2312"/>
                <w:sz w:val="18"/>
                <w:szCs w:val="18"/>
              </w:rPr>
            </w:pPr>
          </w:p>
        </w:tc>
        <w:tc>
          <w:tcPr>
            <w:tcW w:w="1151" w:type="dxa"/>
            <w:tcBorders>
              <w:top w:val="single" w:color="000000" w:sz="4" w:space="0"/>
              <w:left w:val="single" w:color="000000" w:sz="4" w:space="0"/>
              <w:bottom w:val="single" w:color="000000" w:sz="4" w:space="0"/>
              <w:right w:val="single" w:color="000000" w:sz="4" w:space="0"/>
            </w:tcBorders>
            <w:vAlign w:val="center"/>
          </w:tcPr>
          <w:p w14:paraId="32A11ACF">
            <w:pPr>
              <w:spacing w:line="360" w:lineRule="auto"/>
              <w:jc w:val="center"/>
              <w:rPr>
                <w:rFonts w:ascii="仿宋_GB2312" w:hAnsi="仿宋_GB2312" w:eastAsia="仿宋_GB2312" w:cs="仿宋_GB2312"/>
                <w:sz w:val="18"/>
                <w:szCs w:val="18"/>
              </w:rPr>
            </w:pPr>
          </w:p>
        </w:tc>
        <w:tc>
          <w:tcPr>
            <w:tcW w:w="1151" w:type="dxa"/>
            <w:tcBorders>
              <w:top w:val="single" w:color="000000" w:sz="4" w:space="0"/>
              <w:left w:val="single" w:color="000000" w:sz="4" w:space="0"/>
              <w:bottom w:val="single" w:color="000000" w:sz="4" w:space="0"/>
              <w:right w:val="single" w:color="000000" w:sz="4" w:space="0"/>
            </w:tcBorders>
            <w:vAlign w:val="center"/>
          </w:tcPr>
          <w:p w14:paraId="698E3696">
            <w:pPr>
              <w:spacing w:line="360" w:lineRule="auto"/>
              <w:jc w:val="center"/>
              <w:rPr>
                <w:rFonts w:ascii="仿宋_GB2312" w:hAnsi="仿宋_GB2312" w:eastAsia="仿宋_GB2312" w:cs="仿宋_GB2312"/>
                <w:sz w:val="18"/>
                <w:szCs w:val="18"/>
              </w:rPr>
            </w:pPr>
          </w:p>
        </w:tc>
        <w:tc>
          <w:tcPr>
            <w:tcW w:w="1151" w:type="dxa"/>
            <w:tcBorders>
              <w:top w:val="single" w:color="000000" w:sz="4" w:space="0"/>
              <w:left w:val="single" w:color="000000" w:sz="4" w:space="0"/>
              <w:bottom w:val="single" w:color="000000" w:sz="4" w:space="0"/>
              <w:right w:val="single" w:color="000000" w:sz="4" w:space="0"/>
            </w:tcBorders>
            <w:vAlign w:val="center"/>
          </w:tcPr>
          <w:p w14:paraId="0FD10BF6">
            <w:pPr>
              <w:spacing w:line="360" w:lineRule="auto"/>
              <w:jc w:val="center"/>
              <w:rPr>
                <w:rFonts w:ascii="仿宋_GB2312" w:hAnsi="仿宋_GB2312" w:eastAsia="仿宋_GB2312" w:cs="仿宋_GB2312"/>
                <w:sz w:val="18"/>
                <w:szCs w:val="18"/>
              </w:rPr>
            </w:pPr>
          </w:p>
        </w:tc>
        <w:tc>
          <w:tcPr>
            <w:tcW w:w="1156" w:type="dxa"/>
            <w:tcBorders>
              <w:top w:val="single" w:color="000000" w:sz="4" w:space="0"/>
              <w:left w:val="single" w:color="000000" w:sz="4" w:space="0"/>
              <w:bottom w:val="single" w:color="000000" w:sz="4" w:space="0"/>
              <w:right w:val="single" w:color="000000" w:sz="4" w:space="0"/>
            </w:tcBorders>
            <w:vAlign w:val="center"/>
          </w:tcPr>
          <w:p w14:paraId="61C48C52">
            <w:pPr>
              <w:spacing w:line="360" w:lineRule="auto"/>
              <w:jc w:val="center"/>
              <w:rPr>
                <w:rFonts w:ascii="仿宋_GB2312" w:hAnsi="仿宋_GB2312" w:eastAsia="仿宋_GB2312" w:cs="仿宋_GB2312"/>
                <w:sz w:val="18"/>
                <w:szCs w:val="18"/>
              </w:rPr>
            </w:pPr>
          </w:p>
        </w:tc>
      </w:tr>
      <w:tr w14:paraId="26508D16">
        <w:tblPrEx>
          <w:tblCellMar>
            <w:top w:w="15" w:type="dxa"/>
            <w:left w:w="15" w:type="dxa"/>
            <w:bottom w:w="15" w:type="dxa"/>
            <w:right w:w="15" w:type="dxa"/>
          </w:tblCellMar>
        </w:tblPrEx>
        <w:trPr>
          <w:trHeight w:val="1216" w:hRule="atLeast"/>
          <w:jc w:val="center"/>
        </w:trPr>
        <w:tc>
          <w:tcPr>
            <w:tcW w:w="1786" w:type="dxa"/>
            <w:tcBorders>
              <w:top w:val="single" w:color="000000" w:sz="4" w:space="0"/>
              <w:left w:val="single" w:color="000000" w:sz="4" w:space="0"/>
              <w:bottom w:val="single" w:color="000000" w:sz="4" w:space="0"/>
              <w:right w:val="single" w:color="000000" w:sz="4" w:space="0"/>
            </w:tcBorders>
            <w:vAlign w:val="center"/>
          </w:tcPr>
          <w:p w14:paraId="0296849C">
            <w:pPr>
              <w:spacing w:line="360" w:lineRule="auto"/>
              <w:jc w:val="center"/>
              <w:rPr>
                <w:rFonts w:ascii="仿宋_GB2312" w:hAnsi="仿宋_GB2312" w:eastAsia="仿宋_GB2312" w:cs="仿宋_GB2312"/>
                <w:sz w:val="24"/>
                <w:szCs w:val="24"/>
                <w:lang w:bidi="ar"/>
              </w:rPr>
            </w:pPr>
            <w:r>
              <w:rPr>
                <w:rFonts w:hint="eastAsia" w:ascii="仿宋_GB2312" w:hAnsi="仿宋_GB2312" w:eastAsia="仿宋_GB2312" w:cs="仿宋_GB2312"/>
                <w:sz w:val="24"/>
                <w:szCs w:val="24"/>
                <w:lang w:bidi="ar"/>
              </w:rPr>
              <w:t>项目负责人</w:t>
            </w:r>
          </w:p>
        </w:tc>
        <w:tc>
          <w:tcPr>
            <w:tcW w:w="1151" w:type="dxa"/>
            <w:tcBorders>
              <w:top w:val="single" w:color="000000" w:sz="4" w:space="0"/>
              <w:left w:val="single" w:color="000000" w:sz="4" w:space="0"/>
              <w:bottom w:val="single" w:color="000000" w:sz="4" w:space="0"/>
              <w:right w:val="single" w:color="000000" w:sz="4" w:space="0"/>
            </w:tcBorders>
            <w:vAlign w:val="center"/>
          </w:tcPr>
          <w:p w14:paraId="636A1149">
            <w:pPr>
              <w:spacing w:line="360" w:lineRule="auto"/>
              <w:jc w:val="center"/>
              <w:rPr>
                <w:rFonts w:ascii="仿宋_GB2312" w:hAnsi="仿宋_GB2312" w:eastAsia="仿宋_GB2312" w:cs="仿宋_GB2312"/>
                <w:sz w:val="18"/>
                <w:szCs w:val="18"/>
              </w:rPr>
            </w:pPr>
          </w:p>
        </w:tc>
        <w:tc>
          <w:tcPr>
            <w:tcW w:w="1151" w:type="dxa"/>
            <w:tcBorders>
              <w:top w:val="single" w:color="000000" w:sz="4" w:space="0"/>
              <w:left w:val="single" w:color="000000" w:sz="4" w:space="0"/>
              <w:bottom w:val="single" w:color="000000" w:sz="4" w:space="0"/>
              <w:right w:val="single" w:color="000000" w:sz="4" w:space="0"/>
            </w:tcBorders>
            <w:vAlign w:val="center"/>
          </w:tcPr>
          <w:p w14:paraId="77261BB3">
            <w:pPr>
              <w:spacing w:line="360" w:lineRule="auto"/>
              <w:jc w:val="center"/>
              <w:rPr>
                <w:rFonts w:ascii="仿宋_GB2312" w:hAnsi="仿宋_GB2312" w:eastAsia="仿宋_GB2312" w:cs="仿宋_GB2312"/>
                <w:sz w:val="18"/>
                <w:szCs w:val="18"/>
              </w:rPr>
            </w:pPr>
          </w:p>
        </w:tc>
        <w:tc>
          <w:tcPr>
            <w:tcW w:w="1151" w:type="dxa"/>
            <w:tcBorders>
              <w:top w:val="single" w:color="000000" w:sz="4" w:space="0"/>
              <w:left w:val="single" w:color="000000" w:sz="4" w:space="0"/>
              <w:bottom w:val="single" w:color="000000" w:sz="4" w:space="0"/>
              <w:right w:val="single" w:color="000000" w:sz="4" w:space="0"/>
            </w:tcBorders>
            <w:vAlign w:val="center"/>
          </w:tcPr>
          <w:p w14:paraId="0C018E61">
            <w:pPr>
              <w:spacing w:line="360" w:lineRule="auto"/>
              <w:jc w:val="center"/>
              <w:rPr>
                <w:rFonts w:ascii="仿宋_GB2312" w:hAnsi="仿宋_GB2312" w:eastAsia="仿宋_GB2312" w:cs="仿宋_GB2312"/>
                <w:sz w:val="18"/>
                <w:szCs w:val="18"/>
              </w:rPr>
            </w:pPr>
          </w:p>
        </w:tc>
        <w:tc>
          <w:tcPr>
            <w:tcW w:w="1151" w:type="dxa"/>
            <w:tcBorders>
              <w:top w:val="single" w:color="000000" w:sz="4" w:space="0"/>
              <w:left w:val="single" w:color="000000" w:sz="4" w:space="0"/>
              <w:bottom w:val="single" w:color="000000" w:sz="4" w:space="0"/>
              <w:right w:val="single" w:color="000000" w:sz="4" w:space="0"/>
            </w:tcBorders>
            <w:vAlign w:val="center"/>
          </w:tcPr>
          <w:p w14:paraId="32BFC561">
            <w:pPr>
              <w:spacing w:line="360" w:lineRule="auto"/>
              <w:jc w:val="center"/>
              <w:rPr>
                <w:rFonts w:ascii="仿宋_GB2312" w:hAnsi="仿宋_GB2312" w:eastAsia="仿宋_GB2312" w:cs="仿宋_GB2312"/>
                <w:sz w:val="18"/>
                <w:szCs w:val="18"/>
              </w:rPr>
            </w:pPr>
          </w:p>
        </w:tc>
        <w:tc>
          <w:tcPr>
            <w:tcW w:w="1151" w:type="dxa"/>
            <w:tcBorders>
              <w:top w:val="single" w:color="000000" w:sz="4" w:space="0"/>
              <w:left w:val="single" w:color="000000" w:sz="4" w:space="0"/>
              <w:bottom w:val="single" w:color="000000" w:sz="4" w:space="0"/>
              <w:right w:val="single" w:color="000000" w:sz="4" w:space="0"/>
            </w:tcBorders>
            <w:vAlign w:val="center"/>
          </w:tcPr>
          <w:p w14:paraId="0203DF2D">
            <w:pPr>
              <w:spacing w:line="360" w:lineRule="auto"/>
              <w:jc w:val="center"/>
              <w:rPr>
                <w:rFonts w:ascii="仿宋_GB2312" w:hAnsi="仿宋_GB2312" w:eastAsia="仿宋_GB2312" w:cs="仿宋_GB2312"/>
                <w:sz w:val="18"/>
                <w:szCs w:val="18"/>
              </w:rPr>
            </w:pPr>
          </w:p>
        </w:tc>
        <w:tc>
          <w:tcPr>
            <w:tcW w:w="1156" w:type="dxa"/>
            <w:tcBorders>
              <w:top w:val="single" w:color="000000" w:sz="4" w:space="0"/>
              <w:left w:val="single" w:color="000000" w:sz="4" w:space="0"/>
              <w:bottom w:val="single" w:color="000000" w:sz="4" w:space="0"/>
              <w:right w:val="single" w:color="000000" w:sz="4" w:space="0"/>
            </w:tcBorders>
            <w:vAlign w:val="center"/>
          </w:tcPr>
          <w:p w14:paraId="69957904">
            <w:pPr>
              <w:spacing w:line="360" w:lineRule="auto"/>
              <w:jc w:val="center"/>
              <w:rPr>
                <w:rFonts w:ascii="仿宋_GB2312" w:hAnsi="仿宋_GB2312" w:eastAsia="仿宋_GB2312" w:cs="仿宋_GB2312"/>
                <w:sz w:val="18"/>
                <w:szCs w:val="18"/>
              </w:rPr>
            </w:pPr>
          </w:p>
        </w:tc>
      </w:tr>
    </w:tbl>
    <w:p w14:paraId="7B414E6B">
      <w:pPr>
        <w:pStyle w:val="39"/>
        <w:numPr>
          <w:ilvl w:val="0"/>
          <w:numId w:val="0"/>
        </w:numPr>
        <w:spacing w:after="0" w:line="360" w:lineRule="auto"/>
        <w:ind w:left="-290" w:leftChars="0"/>
        <w:rPr>
          <w:rFonts w:ascii="仿宋_GB2312" w:hAnsi="仿宋_GB2312" w:eastAsia="仿宋_GB2312" w:cs="仿宋_GB2312"/>
        </w:rPr>
      </w:pPr>
    </w:p>
    <w:p w14:paraId="136A5F60">
      <w:pPr>
        <w:spacing w:line="360" w:lineRule="auto"/>
        <w:ind w:firstLine="480" w:firstLineChars="200"/>
        <w:rPr>
          <w:rStyle w:val="106"/>
          <w:rFonts w:ascii="仿宋_GB2312" w:hAnsi="仿宋_GB2312" w:eastAsia="仿宋_GB2312" w:cs="仿宋_GB2312"/>
          <w:bCs/>
          <w:sz w:val="24"/>
          <w:szCs w:val="24"/>
        </w:rPr>
      </w:pPr>
      <w:r>
        <w:rPr>
          <w:rStyle w:val="106"/>
          <w:rFonts w:hint="eastAsia" w:ascii="仿宋_GB2312" w:hAnsi="仿宋_GB2312" w:eastAsia="仿宋_GB2312" w:cs="仿宋_GB2312"/>
          <w:bCs/>
          <w:sz w:val="24"/>
          <w:szCs w:val="24"/>
        </w:rPr>
        <w:t>注：1.本表填报的“投标人类似业绩”应满足第一章比选公告“三 比选申请人资格”第</w:t>
      </w:r>
      <w:r>
        <w:rPr>
          <w:rStyle w:val="106"/>
          <w:rFonts w:hint="default" w:ascii="Times New Roman" w:hAnsi="Times New Roman" w:eastAsia="仿宋_GB2312" w:cs="Times New Roman"/>
          <w:bCs/>
          <w:sz w:val="24"/>
          <w:szCs w:val="24"/>
        </w:rPr>
        <w:t>2</w:t>
      </w:r>
      <w:r>
        <w:rPr>
          <w:rStyle w:val="106"/>
          <w:rFonts w:hint="eastAsia" w:ascii="仿宋_GB2312" w:hAnsi="仿宋_GB2312" w:eastAsia="仿宋_GB2312" w:cs="仿宋_GB2312"/>
          <w:bCs/>
          <w:sz w:val="24"/>
          <w:szCs w:val="24"/>
        </w:rPr>
        <w:t>项规定，且与资格审查资料“（四）近三年承担的业绩情况表”所报内容相同。</w:t>
      </w:r>
    </w:p>
    <w:p w14:paraId="72D9AD21">
      <w:pPr>
        <w:spacing w:line="360" w:lineRule="auto"/>
        <w:ind w:firstLine="720" w:firstLineChars="300"/>
        <w:rPr>
          <w:rStyle w:val="106"/>
          <w:rFonts w:ascii="仿宋_GB2312" w:hAnsi="仿宋_GB2312" w:eastAsia="仿宋_GB2312" w:cs="仿宋_GB2312"/>
          <w:bCs/>
          <w:sz w:val="24"/>
          <w:szCs w:val="24"/>
        </w:rPr>
      </w:pPr>
      <w:r>
        <w:rPr>
          <w:rStyle w:val="106"/>
          <w:rFonts w:hint="eastAsia" w:ascii="仿宋_GB2312" w:hAnsi="仿宋_GB2312" w:eastAsia="仿宋_GB2312" w:cs="仿宋_GB2312"/>
          <w:bCs/>
          <w:sz w:val="24"/>
          <w:szCs w:val="24"/>
        </w:rPr>
        <w:t>2.根据本项目类似业绩的特点，表中的“开工日期”是指签订合同协议书或委托协议书的日期； “竣工日期”是指提交最终报告的时间。没有竣工日期，填“无”。</w:t>
      </w:r>
    </w:p>
    <w:p w14:paraId="23D3C13A">
      <w:pPr>
        <w:spacing w:line="360" w:lineRule="auto"/>
        <w:ind w:firstLine="720" w:firstLineChars="300"/>
        <w:rPr>
          <w:rFonts w:ascii="仿宋_GB2312" w:hAnsi="仿宋_GB2312" w:eastAsia="仿宋_GB2312" w:cs="仿宋_GB2312"/>
          <w:sz w:val="24"/>
          <w:szCs w:val="24"/>
        </w:rPr>
      </w:pPr>
      <w:r>
        <w:rPr>
          <w:rStyle w:val="106"/>
          <w:rFonts w:hint="eastAsia" w:ascii="仿宋_GB2312" w:hAnsi="仿宋_GB2312" w:eastAsia="仿宋_GB2312" w:cs="仿宋_GB2312"/>
          <w:bCs/>
          <w:sz w:val="24"/>
          <w:szCs w:val="24"/>
        </w:rPr>
        <w:t>3.日期（ 年 月 日）的格式统一以阿拉伯数字表示。如：</w:t>
      </w:r>
      <w:r>
        <w:rPr>
          <w:rStyle w:val="106"/>
          <w:rFonts w:hint="default" w:ascii="Times New Roman" w:hAnsi="Times New Roman" w:eastAsia="仿宋_GB2312" w:cs="Times New Roman"/>
          <w:bCs/>
          <w:sz w:val="24"/>
          <w:szCs w:val="24"/>
        </w:rPr>
        <w:t>2017</w:t>
      </w:r>
      <w:r>
        <w:rPr>
          <w:rStyle w:val="106"/>
          <w:rFonts w:hint="eastAsia" w:ascii="仿宋_GB2312" w:hAnsi="仿宋_GB2312" w:eastAsia="仿宋_GB2312" w:cs="仿宋_GB2312"/>
          <w:bCs/>
          <w:sz w:val="24"/>
          <w:szCs w:val="24"/>
        </w:rPr>
        <w:t>年</w:t>
      </w:r>
      <w:r>
        <w:rPr>
          <w:rStyle w:val="106"/>
          <w:rFonts w:hint="eastAsia" w:ascii="Times New Roman" w:hAnsi="Times New Roman" w:eastAsia="仿宋_GB2312" w:cs="Times New Roman"/>
          <w:bCs/>
          <w:sz w:val="24"/>
          <w:szCs w:val="24"/>
        </w:rPr>
        <w:t>9</w:t>
      </w:r>
      <w:r>
        <w:rPr>
          <w:rStyle w:val="106"/>
          <w:rFonts w:hint="eastAsia" w:ascii="仿宋_GB2312" w:hAnsi="仿宋_GB2312" w:eastAsia="仿宋_GB2312" w:cs="仿宋_GB2312"/>
          <w:bCs/>
          <w:sz w:val="24"/>
          <w:szCs w:val="24"/>
        </w:rPr>
        <w:t>月</w:t>
      </w:r>
      <w:r>
        <w:rPr>
          <w:rStyle w:val="106"/>
          <w:rFonts w:hint="eastAsia" w:ascii="Times New Roman" w:hAnsi="Times New Roman" w:eastAsia="仿宋_GB2312" w:cs="Times New Roman"/>
          <w:bCs/>
          <w:sz w:val="24"/>
          <w:szCs w:val="24"/>
        </w:rPr>
        <w:t>1</w:t>
      </w:r>
      <w:r>
        <w:rPr>
          <w:rStyle w:val="106"/>
          <w:rFonts w:hint="eastAsia" w:ascii="仿宋_GB2312" w:hAnsi="仿宋_GB2312" w:eastAsia="仿宋_GB2312" w:cs="仿宋_GB2312"/>
          <w:bCs/>
          <w:sz w:val="24"/>
          <w:szCs w:val="24"/>
        </w:rPr>
        <w:t>日，填写为</w:t>
      </w:r>
      <w:r>
        <w:rPr>
          <w:rStyle w:val="106"/>
          <w:rFonts w:hint="eastAsia" w:ascii="Times New Roman" w:hAnsi="Times New Roman" w:eastAsia="仿宋_GB2312" w:cs="Times New Roman"/>
          <w:bCs/>
          <w:sz w:val="24"/>
          <w:szCs w:val="24"/>
        </w:rPr>
        <w:t>20170901</w:t>
      </w:r>
      <w:r>
        <w:rPr>
          <w:rStyle w:val="106"/>
          <w:rFonts w:hint="eastAsia" w:ascii="仿宋_GB2312" w:hAnsi="仿宋_GB2312" w:eastAsia="仿宋_GB2312" w:cs="仿宋_GB2312"/>
          <w:bCs/>
          <w:sz w:val="24"/>
          <w:szCs w:val="24"/>
        </w:rPr>
        <w:t>；</w:t>
      </w:r>
      <w:r>
        <w:rPr>
          <w:rStyle w:val="106"/>
          <w:rFonts w:hint="eastAsia" w:ascii="Times New Roman" w:hAnsi="Times New Roman" w:eastAsia="仿宋_GB2312" w:cs="Times New Roman"/>
          <w:bCs/>
          <w:sz w:val="24"/>
          <w:szCs w:val="24"/>
        </w:rPr>
        <w:t>2017</w:t>
      </w:r>
      <w:r>
        <w:rPr>
          <w:rStyle w:val="106"/>
          <w:rFonts w:hint="eastAsia" w:ascii="仿宋_GB2312" w:hAnsi="仿宋_GB2312" w:eastAsia="仿宋_GB2312" w:cs="仿宋_GB2312"/>
          <w:bCs/>
          <w:sz w:val="24"/>
          <w:szCs w:val="24"/>
        </w:rPr>
        <w:t>年</w:t>
      </w:r>
      <w:r>
        <w:rPr>
          <w:rStyle w:val="106"/>
          <w:rFonts w:hint="eastAsia" w:ascii="Times New Roman" w:hAnsi="Times New Roman" w:eastAsia="仿宋_GB2312" w:cs="Times New Roman"/>
          <w:bCs/>
          <w:sz w:val="24"/>
          <w:szCs w:val="24"/>
        </w:rPr>
        <w:t>9</w:t>
      </w:r>
      <w:r>
        <w:rPr>
          <w:rStyle w:val="106"/>
          <w:rFonts w:hint="eastAsia" w:ascii="仿宋_GB2312" w:hAnsi="仿宋_GB2312" w:eastAsia="仿宋_GB2312" w:cs="仿宋_GB2312"/>
          <w:bCs/>
          <w:sz w:val="24"/>
          <w:szCs w:val="24"/>
        </w:rPr>
        <w:t>月，填写为</w:t>
      </w:r>
      <w:r>
        <w:rPr>
          <w:rStyle w:val="106"/>
          <w:rFonts w:hint="eastAsia" w:ascii="Times New Roman" w:hAnsi="Times New Roman" w:eastAsia="仿宋_GB2312" w:cs="Times New Roman"/>
          <w:bCs/>
          <w:sz w:val="24"/>
          <w:szCs w:val="24"/>
        </w:rPr>
        <w:t>201709</w:t>
      </w:r>
      <w:r>
        <w:rPr>
          <w:rStyle w:val="106"/>
          <w:rFonts w:hint="eastAsia" w:ascii="仿宋_GB2312" w:hAnsi="仿宋_GB2312" w:eastAsia="仿宋_GB2312" w:cs="仿宋_GB2312"/>
          <w:bCs/>
          <w:sz w:val="24"/>
          <w:szCs w:val="24"/>
        </w:rPr>
        <w:t>。</w:t>
      </w:r>
    </w:p>
    <w:p w14:paraId="0DA899AD">
      <w:pPr>
        <w:spacing w:line="360" w:lineRule="auto"/>
        <w:ind w:firstLine="482" w:firstLineChars="200"/>
        <w:jc w:val="center"/>
        <w:rPr>
          <w:rFonts w:ascii="仿宋_GB2312" w:hAnsi="仿宋_GB2312" w:eastAsia="仿宋_GB2312" w:cs="仿宋_GB2312"/>
          <w:b/>
          <w:sz w:val="24"/>
        </w:rPr>
      </w:pPr>
    </w:p>
    <w:p w14:paraId="181C3FE4">
      <w:pPr>
        <w:spacing w:line="360" w:lineRule="auto"/>
        <w:ind w:firstLine="482" w:firstLineChars="200"/>
        <w:jc w:val="center"/>
        <w:rPr>
          <w:rFonts w:ascii="仿宋_GB2312" w:hAnsi="仿宋_GB2312" w:eastAsia="仿宋_GB2312" w:cs="仿宋_GB2312"/>
          <w:b/>
          <w:sz w:val="24"/>
        </w:rPr>
      </w:pPr>
    </w:p>
    <w:p w14:paraId="0ECBD098">
      <w:pPr>
        <w:spacing w:line="360" w:lineRule="auto"/>
        <w:ind w:firstLine="482" w:firstLineChars="200"/>
        <w:jc w:val="center"/>
        <w:rPr>
          <w:rFonts w:ascii="仿宋_GB2312" w:hAnsi="仿宋_GB2312" w:eastAsia="仿宋_GB2312" w:cs="仿宋_GB2312"/>
          <w:b/>
          <w:sz w:val="24"/>
        </w:rPr>
      </w:pPr>
    </w:p>
    <w:p w14:paraId="3C0E04A0">
      <w:pPr>
        <w:pStyle w:val="5"/>
        <w:spacing w:before="0" w:after="0" w:line="360" w:lineRule="auto"/>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w:t>
      </w:r>
      <w:r>
        <w:rPr>
          <w:rFonts w:hint="eastAsia" w:ascii="仿宋_GB2312" w:hAnsi="仿宋_GB2312" w:eastAsia="仿宋_GB2312" w:cs="仿宋_GB2312"/>
          <w:sz w:val="24"/>
          <w:szCs w:val="24"/>
          <w:lang w:val="en-US" w:eastAsia="zh-CN"/>
        </w:rPr>
        <w:t>五</w:t>
      </w:r>
      <w:r>
        <w:rPr>
          <w:rFonts w:hint="eastAsia" w:ascii="仿宋_GB2312" w:hAnsi="仿宋_GB2312" w:eastAsia="仿宋_GB2312" w:cs="仿宋_GB2312"/>
          <w:sz w:val="24"/>
          <w:szCs w:val="24"/>
        </w:rPr>
        <w:t>）近三年承担的业绩情况表</w:t>
      </w:r>
    </w:p>
    <w:tbl>
      <w:tblPr>
        <w:tblStyle w:val="40"/>
        <w:tblW w:w="0" w:type="auto"/>
        <w:jc w:val="center"/>
        <w:tblBorders>
          <w:top w:val="single" w:color="000000" w:sz="6" w:space="0"/>
          <w:left w:val="single" w:color="000000" w:sz="6" w:space="0"/>
          <w:bottom w:val="single" w:color="000000" w:sz="6" w:space="0"/>
          <w:right w:val="single" w:color="000000" w:sz="6" w:space="0"/>
          <w:insideH w:val="single" w:color="000000" w:sz="4" w:space="0"/>
          <w:insideV w:val="single" w:color="000000" w:sz="4" w:space="0"/>
        </w:tblBorders>
        <w:tblLayout w:type="fixed"/>
        <w:tblCellMar>
          <w:top w:w="0" w:type="dxa"/>
          <w:left w:w="28" w:type="dxa"/>
          <w:bottom w:w="0" w:type="dxa"/>
          <w:right w:w="28" w:type="dxa"/>
        </w:tblCellMar>
      </w:tblPr>
      <w:tblGrid>
        <w:gridCol w:w="3434"/>
        <w:gridCol w:w="5076"/>
      </w:tblGrid>
      <w:tr w14:paraId="185F20A8">
        <w:tblPrEx>
          <w:tblBorders>
            <w:top w:val="single" w:color="000000" w:sz="6" w:space="0"/>
            <w:left w:val="single" w:color="000000" w:sz="6" w:space="0"/>
            <w:bottom w:val="single" w:color="000000" w:sz="6" w:space="0"/>
            <w:right w:val="single" w:color="000000" w:sz="6" w:space="0"/>
            <w:insideH w:val="single" w:color="000000" w:sz="4" w:space="0"/>
            <w:insideV w:val="single" w:color="000000" w:sz="4" w:space="0"/>
          </w:tblBorders>
          <w:tblCellMar>
            <w:top w:w="0" w:type="dxa"/>
            <w:left w:w="28" w:type="dxa"/>
            <w:bottom w:w="0" w:type="dxa"/>
            <w:right w:w="28" w:type="dxa"/>
          </w:tblCellMar>
        </w:tblPrEx>
        <w:trPr>
          <w:trHeight w:val="926" w:hRule="exact"/>
          <w:jc w:val="center"/>
        </w:trPr>
        <w:tc>
          <w:tcPr>
            <w:tcW w:w="3434" w:type="dxa"/>
            <w:vAlign w:val="center"/>
          </w:tcPr>
          <w:p w14:paraId="00D44AD1">
            <w:pPr>
              <w:pStyle w:val="86"/>
              <w:jc w:val="center"/>
              <w:rPr>
                <w:rStyle w:val="106"/>
                <w:rFonts w:hint="eastAsia" w:ascii="仿宋_GB2312" w:hAnsi="仿宋_GB2312" w:eastAsia="仿宋_GB2312" w:cs="仿宋_GB2312"/>
                <w:b w:val="0"/>
                <w:bCs w:val="0"/>
                <w:kern w:val="2"/>
                <w:sz w:val="24"/>
                <w:szCs w:val="24"/>
                <w:lang w:val="en-US" w:eastAsia="zh-CN" w:bidi="ar-SA"/>
              </w:rPr>
            </w:pPr>
            <w:r>
              <w:rPr>
                <w:rStyle w:val="106"/>
                <w:rFonts w:hint="eastAsia" w:ascii="仿宋_GB2312" w:hAnsi="仿宋_GB2312" w:eastAsia="仿宋_GB2312" w:cs="仿宋_GB2312"/>
                <w:b w:val="0"/>
                <w:bCs w:val="0"/>
                <w:kern w:val="2"/>
                <w:sz w:val="24"/>
                <w:szCs w:val="24"/>
                <w:lang w:val="en-US" w:eastAsia="zh-CN" w:bidi="ar-SA"/>
              </w:rPr>
              <w:t xml:space="preserve">   序    号</w:t>
            </w:r>
          </w:p>
        </w:tc>
        <w:tc>
          <w:tcPr>
            <w:tcW w:w="5076" w:type="dxa"/>
            <w:vAlign w:val="center"/>
          </w:tcPr>
          <w:p w14:paraId="6B46DB7C">
            <w:pPr>
              <w:pStyle w:val="86"/>
              <w:ind w:firstLine="420"/>
              <w:jc w:val="center"/>
              <w:rPr>
                <w:rFonts w:ascii="仿宋_GB2312" w:hAnsi="仿宋_GB2312" w:eastAsia="仿宋_GB2312" w:cs="仿宋_GB2312"/>
                <w:b w:val="0"/>
              </w:rPr>
            </w:pPr>
          </w:p>
        </w:tc>
      </w:tr>
      <w:tr w14:paraId="4EE13063">
        <w:tblPrEx>
          <w:tblBorders>
            <w:top w:val="single" w:color="000000" w:sz="6" w:space="0"/>
            <w:left w:val="single" w:color="000000" w:sz="6" w:space="0"/>
            <w:bottom w:val="single" w:color="000000" w:sz="6" w:space="0"/>
            <w:right w:val="single" w:color="000000" w:sz="6" w:space="0"/>
            <w:insideH w:val="single" w:color="000000" w:sz="4" w:space="0"/>
            <w:insideV w:val="single" w:color="000000" w:sz="4" w:space="0"/>
          </w:tblBorders>
          <w:tblCellMar>
            <w:top w:w="0" w:type="dxa"/>
            <w:left w:w="28" w:type="dxa"/>
            <w:bottom w:w="0" w:type="dxa"/>
            <w:right w:w="28" w:type="dxa"/>
          </w:tblCellMar>
        </w:tblPrEx>
        <w:trPr>
          <w:trHeight w:val="1003" w:hRule="exact"/>
          <w:jc w:val="center"/>
        </w:trPr>
        <w:tc>
          <w:tcPr>
            <w:tcW w:w="3434" w:type="dxa"/>
            <w:vAlign w:val="center"/>
          </w:tcPr>
          <w:p w14:paraId="14748E99">
            <w:pPr>
              <w:pStyle w:val="86"/>
              <w:ind w:firstLine="480" w:firstLineChars="200"/>
              <w:jc w:val="center"/>
              <w:rPr>
                <w:rStyle w:val="106"/>
                <w:rFonts w:hint="eastAsia" w:ascii="仿宋_GB2312" w:hAnsi="仿宋_GB2312" w:eastAsia="仿宋_GB2312" w:cs="仿宋_GB2312"/>
                <w:b w:val="0"/>
                <w:bCs w:val="0"/>
                <w:kern w:val="2"/>
                <w:sz w:val="24"/>
                <w:szCs w:val="24"/>
                <w:lang w:val="en-US" w:eastAsia="zh-CN" w:bidi="ar-SA"/>
              </w:rPr>
            </w:pPr>
            <w:r>
              <w:rPr>
                <w:rStyle w:val="106"/>
                <w:rFonts w:hint="eastAsia" w:ascii="仿宋_GB2312" w:hAnsi="仿宋_GB2312" w:eastAsia="仿宋_GB2312" w:cs="仿宋_GB2312"/>
                <w:b w:val="0"/>
                <w:bCs w:val="0"/>
                <w:kern w:val="2"/>
                <w:sz w:val="24"/>
                <w:szCs w:val="24"/>
                <w:lang w:val="en-US" w:eastAsia="zh-CN" w:bidi="ar-SA"/>
              </w:rPr>
              <w:t>项目名称</w:t>
            </w:r>
          </w:p>
        </w:tc>
        <w:tc>
          <w:tcPr>
            <w:tcW w:w="5076" w:type="dxa"/>
            <w:vAlign w:val="center"/>
          </w:tcPr>
          <w:p w14:paraId="568F3496">
            <w:pPr>
              <w:pStyle w:val="86"/>
              <w:ind w:firstLine="420"/>
              <w:jc w:val="center"/>
              <w:rPr>
                <w:rFonts w:ascii="仿宋_GB2312" w:hAnsi="仿宋_GB2312" w:eastAsia="仿宋_GB2312" w:cs="仿宋_GB2312"/>
                <w:b w:val="0"/>
              </w:rPr>
            </w:pPr>
          </w:p>
        </w:tc>
      </w:tr>
      <w:tr w14:paraId="610B87C4">
        <w:tblPrEx>
          <w:tblBorders>
            <w:top w:val="single" w:color="000000" w:sz="6" w:space="0"/>
            <w:left w:val="single" w:color="000000" w:sz="6" w:space="0"/>
            <w:bottom w:val="single" w:color="000000" w:sz="6" w:space="0"/>
            <w:right w:val="single" w:color="000000" w:sz="6" w:space="0"/>
            <w:insideH w:val="single" w:color="000000" w:sz="4" w:space="0"/>
            <w:insideV w:val="single" w:color="000000" w:sz="4" w:space="0"/>
          </w:tblBorders>
          <w:tblCellMar>
            <w:top w:w="0" w:type="dxa"/>
            <w:left w:w="28" w:type="dxa"/>
            <w:bottom w:w="0" w:type="dxa"/>
            <w:right w:w="28" w:type="dxa"/>
          </w:tblCellMar>
        </w:tblPrEx>
        <w:trPr>
          <w:trHeight w:val="851" w:hRule="exact"/>
          <w:jc w:val="center"/>
        </w:trPr>
        <w:tc>
          <w:tcPr>
            <w:tcW w:w="3434" w:type="dxa"/>
            <w:vAlign w:val="center"/>
          </w:tcPr>
          <w:p w14:paraId="300A3443">
            <w:pPr>
              <w:pStyle w:val="86"/>
              <w:ind w:firstLine="480" w:firstLineChars="200"/>
              <w:jc w:val="center"/>
              <w:rPr>
                <w:rStyle w:val="106"/>
                <w:rFonts w:hint="eastAsia" w:ascii="仿宋_GB2312" w:hAnsi="仿宋_GB2312" w:eastAsia="仿宋_GB2312" w:cs="仿宋_GB2312"/>
                <w:b w:val="0"/>
                <w:bCs w:val="0"/>
                <w:kern w:val="2"/>
                <w:sz w:val="24"/>
                <w:szCs w:val="24"/>
                <w:lang w:val="en-US" w:eastAsia="zh-CN" w:bidi="ar-SA"/>
              </w:rPr>
            </w:pPr>
            <w:r>
              <w:rPr>
                <w:rStyle w:val="106"/>
                <w:rFonts w:hint="eastAsia" w:ascii="仿宋_GB2312" w:hAnsi="仿宋_GB2312" w:eastAsia="仿宋_GB2312" w:cs="仿宋_GB2312"/>
                <w:b w:val="0"/>
                <w:bCs w:val="0"/>
                <w:kern w:val="2"/>
                <w:sz w:val="24"/>
                <w:szCs w:val="24"/>
                <w:lang w:val="en-US" w:eastAsia="zh-CN" w:bidi="ar-SA"/>
              </w:rPr>
              <w:t>签订合同或委托时间</w:t>
            </w:r>
          </w:p>
        </w:tc>
        <w:tc>
          <w:tcPr>
            <w:tcW w:w="5076" w:type="dxa"/>
            <w:vAlign w:val="center"/>
          </w:tcPr>
          <w:p w14:paraId="1283B034">
            <w:pPr>
              <w:pStyle w:val="86"/>
              <w:ind w:firstLine="420"/>
              <w:jc w:val="center"/>
              <w:rPr>
                <w:rFonts w:ascii="仿宋_GB2312" w:hAnsi="仿宋_GB2312" w:eastAsia="仿宋_GB2312" w:cs="仿宋_GB2312"/>
                <w:b w:val="0"/>
              </w:rPr>
            </w:pPr>
          </w:p>
        </w:tc>
      </w:tr>
      <w:tr w14:paraId="6728082C">
        <w:tblPrEx>
          <w:tblBorders>
            <w:top w:val="single" w:color="000000" w:sz="6" w:space="0"/>
            <w:left w:val="single" w:color="000000" w:sz="6" w:space="0"/>
            <w:bottom w:val="single" w:color="000000" w:sz="6" w:space="0"/>
            <w:right w:val="single" w:color="000000" w:sz="6" w:space="0"/>
            <w:insideH w:val="single" w:color="000000" w:sz="4" w:space="0"/>
            <w:insideV w:val="single" w:color="000000" w:sz="4" w:space="0"/>
          </w:tblBorders>
          <w:tblCellMar>
            <w:top w:w="0" w:type="dxa"/>
            <w:left w:w="28" w:type="dxa"/>
            <w:bottom w:w="0" w:type="dxa"/>
            <w:right w:w="28" w:type="dxa"/>
          </w:tblCellMar>
        </w:tblPrEx>
        <w:trPr>
          <w:trHeight w:val="1222" w:hRule="exact"/>
          <w:jc w:val="center"/>
        </w:trPr>
        <w:tc>
          <w:tcPr>
            <w:tcW w:w="3434" w:type="dxa"/>
            <w:vAlign w:val="center"/>
          </w:tcPr>
          <w:p w14:paraId="126451FB">
            <w:pPr>
              <w:pStyle w:val="86"/>
              <w:ind w:firstLine="480" w:firstLineChars="200"/>
              <w:jc w:val="center"/>
              <w:rPr>
                <w:rStyle w:val="106"/>
                <w:rFonts w:hint="eastAsia" w:ascii="仿宋_GB2312" w:hAnsi="仿宋_GB2312" w:eastAsia="仿宋_GB2312" w:cs="仿宋_GB2312"/>
                <w:b w:val="0"/>
                <w:bCs w:val="0"/>
                <w:kern w:val="2"/>
                <w:sz w:val="24"/>
                <w:szCs w:val="24"/>
                <w:lang w:val="en-US" w:eastAsia="zh-CN" w:bidi="ar-SA"/>
              </w:rPr>
            </w:pPr>
            <w:r>
              <w:rPr>
                <w:rStyle w:val="106"/>
                <w:rFonts w:hint="eastAsia" w:ascii="仿宋_GB2312" w:hAnsi="仿宋_GB2312" w:eastAsia="仿宋_GB2312" w:cs="仿宋_GB2312"/>
                <w:b w:val="0"/>
                <w:bCs w:val="0"/>
                <w:kern w:val="2"/>
                <w:sz w:val="24"/>
                <w:szCs w:val="24"/>
                <w:lang w:val="en-US" w:eastAsia="zh-CN" w:bidi="ar-SA"/>
              </w:rPr>
              <w:t>审计范围内的投资金额或送审金额（人民币，万元）</w:t>
            </w:r>
          </w:p>
        </w:tc>
        <w:tc>
          <w:tcPr>
            <w:tcW w:w="5076" w:type="dxa"/>
            <w:vAlign w:val="center"/>
          </w:tcPr>
          <w:p w14:paraId="2DA9D39D">
            <w:pPr>
              <w:pStyle w:val="86"/>
              <w:ind w:firstLine="420"/>
              <w:jc w:val="center"/>
              <w:rPr>
                <w:rFonts w:ascii="仿宋_GB2312" w:hAnsi="仿宋_GB2312" w:eastAsia="仿宋_GB2312" w:cs="仿宋_GB2312"/>
                <w:b w:val="0"/>
              </w:rPr>
            </w:pPr>
          </w:p>
        </w:tc>
      </w:tr>
      <w:tr w14:paraId="79B13A0C">
        <w:tblPrEx>
          <w:tblBorders>
            <w:top w:val="single" w:color="000000" w:sz="6" w:space="0"/>
            <w:left w:val="single" w:color="000000" w:sz="6" w:space="0"/>
            <w:bottom w:val="single" w:color="000000" w:sz="6" w:space="0"/>
            <w:right w:val="single" w:color="000000" w:sz="6" w:space="0"/>
            <w:insideH w:val="single" w:color="000000" w:sz="4" w:space="0"/>
            <w:insideV w:val="single" w:color="000000" w:sz="4" w:space="0"/>
          </w:tblBorders>
          <w:tblCellMar>
            <w:top w:w="0" w:type="dxa"/>
            <w:left w:w="28" w:type="dxa"/>
            <w:bottom w:w="0" w:type="dxa"/>
            <w:right w:w="28" w:type="dxa"/>
          </w:tblCellMar>
        </w:tblPrEx>
        <w:trPr>
          <w:trHeight w:val="1668" w:hRule="exact"/>
          <w:jc w:val="center"/>
        </w:trPr>
        <w:tc>
          <w:tcPr>
            <w:tcW w:w="3434" w:type="dxa"/>
            <w:vAlign w:val="center"/>
          </w:tcPr>
          <w:p w14:paraId="05CE6D89">
            <w:pPr>
              <w:pStyle w:val="86"/>
              <w:ind w:firstLine="480" w:firstLineChars="200"/>
              <w:jc w:val="center"/>
              <w:rPr>
                <w:rStyle w:val="106"/>
                <w:rFonts w:hint="eastAsia" w:ascii="仿宋_GB2312" w:hAnsi="仿宋_GB2312" w:eastAsia="仿宋_GB2312" w:cs="仿宋_GB2312"/>
                <w:b w:val="0"/>
                <w:bCs w:val="0"/>
                <w:kern w:val="2"/>
                <w:sz w:val="24"/>
                <w:szCs w:val="24"/>
                <w:lang w:val="en-US" w:eastAsia="zh-CN" w:bidi="ar-SA"/>
              </w:rPr>
            </w:pPr>
            <w:r>
              <w:rPr>
                <w:rStyle w:val="106"/>
                <w:rFonts w:hint="eastAsia" w:ascii="仿宋_GB2312" w:hAnsi="仿宋_GB2312" w:eastAsia="仿宋_GB2312" w:cs="仿宋_GB2312"/>
                <w:b w:val="0"/>
                <w:bCs w:val="0"/>
                <w:kern w:val="2"/>
                <w:sz w:val="24"/>
                <w:szCs w:val="24"/>
                <w:lang w:val="en-US" w:eastAsia="zh-CN" w:bidi="ar-SA"/>
              </w:rPr>
              <w:t>项目完成情况</w:t>
            </w:r>
          </w:p>
          <w:p w14:paraId="5B4CC34F">
            <w:pPr>
              <w:pStyle w:val="86"/>
              <w:ind w:firstLine="480" w:firstLineChars="200"/>
              <w:jc w:val="center"/>
              <w:rPr>
                <w:rStyle w:val="106"/>
                <w:rFonts w:hint="eastAsia" w:ascii="仿宋_GB2312" w:hAnsi="仿宋_GB2312" w:eastAsia="仿宋_GB2312" w:cs="仿宋_GB2312"/>
                <w:b w:val="0"/>
                <w:bCs w:val="0"/>
                <w:kern w:val="2"/>
                <w:sz w:val="24"/>
                <w:szCs w:val="24"/>
                <w:lang w:val="en-US" w:eastAsia="zh-CN" w:bidi="ar-SA"/>
              </w:rPr>
            </w:pPr>
            <w:r>
              <w:rPr>
                <w:rStyle w:val="106"/>
                <w:rFonts w:hint="eastAsia" w:ascii="仿宋_GB2312" w:hAnsi="仿宋_GB2312" w:eastAsia="仿宋_GB2312" w:cs="仿宋_GB2312"/>
                <w:b w:val="0"/>
                <w:bCs w:val="0"/>
                <w:kern w:val="2"/>
                <w:sz w:val="24"/>
                <w:szCs w:val="24"/>
                <w:lang w:val="en-US" w:eastAsia="zh-CN" w:bidi="ar-SA"/>
              </w:rPr>
              <w:t>（简单介绍项目进度情况）履约情况）</w:t>
            </w:r>
          </w:p>
        </w:tc>
        <w:tc>
          <w:tcPr>
            <w:tcW w:w="5076" w:type="dxa"/>
            <w:vAlign w:val="center"/>
          </w:tcPr>
          <w:p w14:paraId="2AEDA3CA">
            <w:pPr>
              <w:pStyle w:val="86"/>
              <w:ind w:firstLine="420"/>
              <w:jc w:val="center"/>
              <w:rPr>
                <w:rFonts w:ascii="仿宋_GB2312" w:hAnsi="仿宋_GB2312" w:eastAsia="仿宋_GB2312" w:cs="仿宋_GB2312"/>
                <w:b w:val="0"/>
              </w:rPr>
            </w:pPr>
          </w:p>
        </w:tc>
      </w:tr>
      <w:tr w14:paraId="26E5A67A">
        <w:tblPrEx>
          <w:tblBorders>
            <w:top w:val="single" w:color="000000" w:sz="6" w:space="0"/>
            <w:left w:val="single" w:color="000000" w:sz="6" w:space="0"/>
            <w:bottom w:val="single" w:color="000000" w:sz="6" w:space="0"/>
            <w:right w:val="single" w:color="000000" w:sz="6" w:space="0"/>
            <w:insideH w:val="single" w:color="000000" w:sz="4" w:space="0"/>
            <w:insideV w:val="single" w:color="000000" w:sz="4" w:space="0"/>
          </w:tblBorders>
          <w:tblCellMar>
            <w:top w:w="0" w:type="dxa"/>
            <w:left w:w="28" w:type="dxa"/>
            <w:bottom w:w="0" w:type="dxa"/>
            <w:right w:w="28" w:type="dxa"/>
          </w:tblCellMar>
        </w:tblPrEx>
        <w:trPr>
          <w:trHeight w:val="1353" w:hRule="exact"/>
          <w:jc w:val="center"/>
        </w:trPr>
        <w:tc>
          <w:tcPr>
            <w:tcW w:w="3434" w:type="dxa"/>
            <w:vAlign w:val="center"/>
          </w:tcPr>
          <w:p w14:paraId="1F0CCB02">
            <w:pPr>
              <w:pStyle w:val="86"/>
              <w:ind w:firstLine="480" w:firstLineChars="200"/>
              <w:jc w:val="center"/>
              <w:rPr>
                <w:rStyle w:val="106"/>
                <w:rFonts w:hint="eastAsia" w:ascii="仿宋_GB2312" w:hAnsi="仿宋_GB2312" w:eastAsia="仿宋_GB2312" w:cs="仿宋_GB2312"/>
                <w:b w:val="0"/>
                <w:bCs w:val="0"/>
                <w:kern w:val="2"/>
                <w:sz w:val="24"/>
                <w:szCs w:val="24"/>
                <w:lang w:val="en-US" w:eastAsia="zh-CN" w:bidi="ar-SA"/>
              </w:rPr>
            </w:pPr>
            <w:r>
              <w:rPr>
                <w:rStyle w:val="106"/>
                <w:rFonts w:hint="eastAsia" w:ascii="仿宋_GB2312" w:hAnsi="仿宋_GB2312" w:eastAsia="仿宋_GB2312" w:cs="仿宋_GB2312"/>
                <w:b w:val="0"/>
                <w:bCs w:val="0"/>
                <w:kern w:val="2"/>
                <w:sz w:val="24"/>
                <w:szCs w:val="24"/>
                <w:lang w:val="en-US" w:eastAsia="zh-CN" w:bidi="ar-SA"/>
              </w:rPr>
              <w:t>工作内容</w:t>
            </w:r>
          </w:p>
        </w:tc>
        <w:tc>
          <w:tcPr>
            <w:tcW w:w="5076" w:type="dxa"/>
            <w:vAlign w:val="center"/>
          </w:tcPr>
          <w:p w14:paraId="48D4CDBD">
            <w:pPr>
              <w:pStyle w:val="86"/>
              <w:ind w:firstLine="420"/>
              <w:jc w:val="center"/>
              <w:rPr>
                <w:rFonts w:ascii="仿宋_GB2312" w:hAnsi="仿宋_GB2312" w:eastAsia="仿宋_GB2312" w:cs="仿宋_GB2312"/>
                <w:b w:val="0"/>
              </w:rPr>
            </w:pPr>
          </w:p>
        </w:tc>
      </w:tr>
      <w:tr w14:paraId="0D91DC13">
        <w:tblPrEx>
          <w:tblBorders>
            <w:top w:val="single" w:color="000000" w:sz="6" w:space="0"/>
            <w:left w:val="single" w:color="000000" w:sz="6" w:space="0"/>
            <w:bottom w:val="single" w:color="000000" w:sz="6" w:space="0"/>
            <w:right w:val="single" w:color="000000" w:sz="6" w:space="0"/>
            <w:insideH w:val="single" w:color="000000" w:sz="4" w:space="0"/>
            <w:insideV w:val="single" w:color="000000" w:sz="4" w:space="0"/>
          </w:tblBorders>
          <w:tblCellMar>
            <w:top w:w="0" w:type="dxa"/>
            <w:left w:w="28" w:type="dxa"/>
            <w:bottom w:w="0" w:type="dxa"/>
            <w:right w:w="28" w:type="dxa"/>
          </w:tblCellMar>
        </w:tblPrEx>
        <w:trPr>
          <w:trHeight w:val="1202" w:hRule="exact"/>
          <w:jc w:val="center"/>
        </w:trPr>
        <w:tc>
          <w:tcPr>
            <w:tcW w:w="3434" w:type="dxa"/>
            <w:vAlign w:val="center"/>
          </w:tcPr>
          <w:p w14:paraId="53304F7D">
            <w:pPr>
              <w:pStyle w:val="86"/>
              <w:ind w:firstLine="480" w:firstLineChars="200"/>
              <w:jc w:val="center"/>
              <w:rPr>
                <w:rStyle w:val="106"/>
                <w:rFonts w:hint="eastAsia" w:ascii="仿宋_GB2312" w:hAnsi="仿宋_GB2312" w:eastAsia="仿宋_GB2312" w:cs="仿宋_GB2312"/>
                <w:b w:val="0"/>
                <w:bCs w:val="0"/>
                <w:kern w:val="2"/>
                <w:sz w:val="24"/>
                <w:szCs w:val="24"/>
                <w:lang w:val="en-US" w:eastAsia="zh-CN" w:bidi="ar-SA"/>
              </w:rPr>
            </w:pPr>
            <w:r>
              <w:rPr>
                <w:rStyle w:val="106"/>
                <w:rFonts w:hint="eastAsia" w:ascii="仿宋_GB2312" w:hAnsi="仿宋_GB2312" w:eastAsia="仿宋_GB2312" w:cs="仿宋_GB2312"/>
                <w:b w:val="0"/>
                <w:bCs w:val="0"/>
                <w:kern w:val="2"/>
                <w:sz w:val="24"/>
                <w:szCs w:val="24"/>
                <w:lang w:val="en-US" w:eastAsia="zh-CN" w:bidi="ar-SA"/>
              </w:rPr>
              <w:t>发包人（委托人）名称、地址、</w:t>
            </w:r>
          </w:p>
          <w:p w14:paraId="7F665EF3">
            <w:pPr>
              <w:pStyle w:val="86"/>
              <w:ind w:firstLine="480" w:firstLineChars="200"/>
              <w:jc w:val="center"/>
              <w:rPr>
                <w:rStyle w:val="106"/>
                <w:rFonts w:hint="eastAsia" w:ascii="仿宋_GB2312" w:hAnsi="仿宋_GB2312" w:eastAsia="仿宋_GB2312" w:cs="仿宋_GB2312"/>
                <w:b w:val="0"/>
                <w:bCs w:val="0"/>
                <w:kern w:val="2"/>
                <w:sz w:val="24"/>
                <w:szCs w:val="24"/>
                <w:lang w:val="en-US" w:eastAsia="zh-CN" w:bidi="ar-SA"/>
              </w:rPr>
            </w:pPr>
            <w:r>
              <w:rPr>
                <w:rStyle w:val="106"/>
                <w:rFonts w:hint="eastAsia" w:ascii="仿宋_GB2312" w:hAnsi="仿宋_GB2312" w:eastAsia="仿宋_GB2312" w:cs="仿宋_GB2312"/>
                <w:b w:val="0"/>
                <w:bCs w:val="0"/>
                <w:kern w:val="2"/>
                <w:sz w:val="24"/>
                <w:szCs w:val="24"/>
                <w:lang w:val="en-US" w:eastAsia="zh-CN" w:bidi="ar-SA"/>
              </w:rPr>
              <w:t>联系电话</w:t>
            </w:r>
          </w:p>
        </w:tc>
        <w:tc>
          <w:tcPr>
            <w:tcW w:w="5076" w:type="dxa"/>
            <w:vAlign w:val="center"/>
          </w:tcPr>
          <w:p w14:paraId="155589BD">
            <w:pPr>
              <w:pStyle w:val="86"/>
              <w:ind w:firstLine="420"/>
              <w:jc w:val="center"/>
              <w:rPr>
                <w:rFonts w:ascii="仿宋_GB2312" w:hAnsi="仿宋_GB2312" w:eastAsia="仿宋_GB2312" w:cs="仿宋_GB2312"/>
                <w:b w:val="0"/>
              </w:rPr>
            </w:pPr>
          </w:p>
        </w:tc>
      </w:tr>
      <w:tr w14:paraId="7BF1591B">
        <w:tblPrEx>
          <w:tblBorders>
            <w:top w:val="single" w:color="000000" w:sz="6" w:space="0"/>
            <w:left w:val="single" w:color="000000" w:sz="6" w:space="0"/>
            <w:bottom w:val="single" w:color="000000" w:sz="6" w:space="0"/>
            <w:right w:val="single" w:color="000000" w:sz="6" w:space="0"/>
            <w:insideH w:val="single" w:color="000000" w:sz="4" w:space="0"/>
            <w:insideV w:val="single" w:color="000000" w:sz="4" w:space="0"/>
          </w:tblBorders>
          <w:tblCellMar>
            <w:top w:w="0" w:type="dxa"/>
            <w:left w:w="28" w:type="dxa"/>
            <w:bottom w:w="0" w:type="dxa"/>
            <w:right w:w="28" w:type="dxa"/>
          </w:tblCellMar>
        </w:tblPrEx>
        <w:trPr>
          <w:trHeight w:val="1644" w:hRule="exact"/>
          <w:jc w:val="center"/>
        </w:trPr>
        <w:tc>
          <w:tcPr>
            <w:tcW w:w="3434" w:type="dxa"/>
            <w:vAlign w:val="center"/>
          </w:tcPr>
          <w:p w14:paraId="2FB47229">
            <w:pPr>
              <w:pStyle w:val="86"/>
              <w:jc w:val="center"/>
              <w:rPr>
                <w:rStyle w:val="106"/>
                <w:rFonts w:hint="eastAsia" w:ascii="仿宋_GB2312" w:hAnsi="仿宋_GB2312" w:eastAsia="仿宋_GB2312" w:cs="仿宋_GB2312"/>
                <w:b w:val="0"/>
                <w:bCs w:val="0"/>
                <w:kern w:val="2"/>
                <w:sz w:val="24"/>
                <w:szCs w:val="24"/>
                <w:lang w:val="en-US" w:eastAsia="zh-CN" w:bidi="ar-SA"/>
              </w:rPr>
            </w:pPr>
            <w:r>
              <w:rPr>
                <w:rStyle w:val="106"/>
                <w:rFonts w:hint="eastAsia" w:ascii="仿宋_GB2312" w:hAnsi="仿宋_GB2312" w:eastAsia="仿宋_GB2312" w:cs="仿宋_GB2312"/>
                <w:b w:val="0"/>
                <w:bCs w:val="0"/>
                <w:kern w:val="2"/>
                <w:sz w:val="24"/>
                <w:szCs w:val="24"/>
                <w:lang w:val="en-US" w:eastAsia="zh-CN" w:bidi="ar-SA"/>
              </w:rPr>
              <w:t>其他</w:t>
            </w:r>
          </w:p>
        </w:tc>
        <w:tc>
          <w:tcPr>
            <w:tcW w:w="5076" w:type="dxa"/>
            <w:vAlign w:val="center"/>
          </w:tcPr>
          <w:p w14:paraId="388C5DA5">
            <w:pPr>
              <w:pStyle w:val="86"/>
              <w:jc w:val="center"/>
              <w:rPr>
                <w:rFonts w:ascii="仿宋_GB2312" w:hAnsi="仿宋_GB2312" w:eastAsia="仿宋_GB2312" w:cs="仿宋_GB2312"/>
                <w:b w:val="0"/>
              </w:rPr>
            </w:pPr>
          </w:p>
        </w:tc>
      </w:tr>
    </w:tbl>
    <w:p w14:paraId="74F45CAA">
      <w:pPr>
        <w:spacing w:line="360" w:lineRule="auto"/>
        <w:ind w:firstLine="480" w:firstLineChars="200"/>
        <w:rPr>
          <w:rFonts w:ascii="仿宋_GB2312" w:hAnsi="仿宋_GB2312" w:eastAsia="仿宋_GB2312" w:cs="仿宋_GB2312"/>
          <w:sz w:val="24"/>
          <w:szCs w:val="24"/>
        </w:rPr>
      </w:pPr>
      <w:r>
        <w:rPr>
          <w:rFonts w:hint="eastAsia" w:ascii="仿宋_GB2312" w:hAnsi="仿宋_GB2312" w:eastAsia="仿宋_GB2312" w:cs="仿宋_GB2312"/>
          <w:sz w:val="24"/>
          <w:szCs w:val="24"/>
        </w:rPr>
        <w:t>注：</w:t>
      </w:r>
    </w:p>
    <w:p w14:paraId="5D93C956">
      <w:pPr>
        <w:spacing w:line="360" w:lineRule="auto"/>
        <w:ind w:firstLine="480" w:firstLineChars="200"/>
        <w:rPr>
          <w:rStyle w:val="106"/>
          <w:rFonts w:ascii="仿宋_GB2312" w:hAnsi="仿宋_GB2312" w:eastAsia="仿宋_GB2312" w:cs="仿宋_GB2312"/>
          <w:bCs/>
          <w:sz w:val="24"/>
          <w:szCs w:val="24"/>
        </w:rPr>
      </w:pPr>
      <w:r>
        <w:rPr>
          <w:rStyle w:val="106"/>
          <w:rFonts w:hint="eastAsia" w:ascii="仿宋_GB2312" w:hAnsi="仿宋_GB2312" w:eastAsia="仿宋_GB2312" w:cs="仿宋_GB2312"/>
          <w:bCs/>
          <w:sz w:val="24"/>
          <w:szCs w:val="24"/>
        </w:rPr>
        <w:t>1.近</w:t>
      </w:r>
      <w:r>
        <w:rPr>
          <w:rStyle w:val="106"/>
          <w:rFonts w:hint="default" w:ascii="Times New Roman" w:hAnsi="Times New Roman" w:eastAsia="仿宋_GB2312" w:cs="Times New Roman"/>
          <w:bCs/>
          <w:sz w:val="24"/>
          <w:szCs w:val="24"/>
        </w:rPr>
        <w:t>3</w:t>
      </w:r>
      <w:r>
        <w:rPr>
          <w:rStyle w:val="106"/>
          <w:rFonts w:hint="eastAsia" w:ascii="仿宋_GB2312" w:hAnsi="仿宋_GB2312" w:eastAsia="仿宋_GB2312" w:cs="仿宋_GB2312"/>
          <w:bCs/>
          <w:sz w:val="24"/>
          <w:szCs w:val="24"/>
        </w:rPr>
        <w:t>年承担的业绩是指自</w:t>
      </w:r>
      <w:r>
        <w:rPr>
          <w:rStyle w:val="106"/>
          <w:rFonts w:hint="default" w:ascii="Times New Roman" w:hAnsi="Times New Roman" w:eastAsia="仿宋_GB2312" w:cs="Times New Roman"/>
          <w:bCs/>
          <w:sz w:val="24"/>
          <w:szCs w:val="24"/>
        </w:rPr>
        <w:t>2022</w:t>
      </w:r>
      <w:r>
        <w:rPr>
          <w:rStyle w:val="106"/>
          <w:rFonts w:hint="eastAsia" w:ascii="仿宋_GB2312" w:hAnsi="仿宋_GB2312" w:eastAsia="仿宋_GB2312" w:cs="仿宋_GB2312"/>
          <w:bCs/>
          <w:sz w:val="24"/>
          <w:szCs w:val="24"/>
        </w:rPr>
        <w:t>年</w:t>
      </w:r>
      <w:r>
        <w:rPr>
          <w:rStyle w:val="106"/>
          <w:rFonts w:hint="eastAsia" w:ascii="Times New Roman" w:hAnsi="Times New Roman" w:eastAsia="仿宋_GB2312" w:cs="Times New Roman"/>
          <w:bCs/>
          <w:sz w:val="24"/>
          <w:szCs w:val="24"/>
        </w:rPr>
        <w:t>1</w:t>
      </w:r>
      <w:r>
        <w:rPr>
          <w:rStyle w:val="106"/>
          <w:rFonts w:hint="eastAsia" w:ascii="仿宋_GB2312" w:hAnsi="仿宋_GB2312" w:eastAsia="仿宋_GB2312" w:cs="仿宋_GB2312"/>
          <w:bCs/>
          <w:sz w:val="24"/>
          <w:szCs w:val="24"/>
        </w:rPr>
        <w:t>月</w:t>
      </w:r>
      <w:r>
        <w:rPr>
          <w:rStyle w:val="106"/>
          <w:rFonts w:hint="eastAsia" w:ascii="Times New Roman" w:hAnsi="Times New Roman" w:eastAsia="仿宋_GB2312" w:cs="Times New Roman"/>
          <w:bCs/>
          <w:sz w:val="24"/>
          <w:szCs w:val="24"/>
        </w:rPr>
        <w:t>1</w:t>
      </w:r>
      <w:r>
        <w:rPr>
          <w:rStyle w:val="106"/>
          <w:rFonts w:hint="eastAsia" w:ascii="仿宋_GB2312" w:hAnsi="仿宋_GB2312" w:eastAsia="仿宋_GB2312" w:cs="仿宋_GB2312"/>
          <w:bCs/>
          <w:sz w:val="24"/>
          <w:szCs w:val="24"/>
        </w:rPr>
        <w:t>日起至今，以签订合同时间或委托时间为准。每张表格只填写一个项目，并标明序号。</w:t>
      </w:r>
    </w:p>
    <w:p w14:paraId="099FD185">
      <w:pPr>
        <w:spacing w:line="360" w:lineRule="auto"/>
        <w:ind w:firstLine="480" w:firstLineChars="200"/>
        <w:rPr>
          <w:rStyle w:val="106"/>
          <w:rFonts w:ascii="仿宋_GB2312" w:hAnsi="仿宋_GB2312" w:eastAsia="仿宋_GB2312" w:cs="仿宋_GB2312"/>
          <w:bCs/>
          <w:sz w:val="24"/>
          <w:szCs w:val="24"/>
        </w:rPr>
      </w:pPr>
      <w:r>
        <w:rPr>
          <w:rStyle w:val="106"/>
          <w:rFonts w:hint="eastAsia" w:ascii="仿宋_GB2312" w:hAnsi="仿宋_GB2312" w:eastAsia="仿宋_GB2312" w:cs="仿宋_GB2312"/>
          <w:bCs/>
          <w:sz w:val="24"/>
          <w:szCs w:val="24"/>
        </w:rPr>
        <w:t>2.本表填报的投标人业绩应满足第一章比选公告“比选申请人资格要求”、第三章“评审办法”商务部分评分的要求。</w:t>
      </w:r>
    </w:p>
    <w:p w14:paraId="533596A9">
      <w:pPr>
        <w:spacing w:line="360" w:lineRule="auto"/>
        <w:ind w:firstLine="480" w:firstLineChars="200"/>
        <w:rPr>
          <w:rStyle w:val="106"/>
          <w:rFonts w:ascii="仿宋_GB2312" w:hAnsi="仿宋_GB2312" w:eastAsia="仿宋_GB2312" w:cs="仿宋_GB2312"/>
          <w:bCs/>
          <w:sz w:val="24"/>
          <w:szCs w:val="24"/>
        </w:rPr>
      </w:pPr>
      <w:r>
        <w:rPr>
          <w:rStyle w:val="106"/>
          <w:rFonts w:hint="eastAsia" w:ascii="仿宋_GB2312" w:hAnsi="仿宋_GB2312" w:eastAsia="仿宋_GB2312" w:cs="仿宋_GB2312"/>
          <w:bCs/>
          <w:sz w:val="24"/>
          <w:szCs w:val="24"/>
        </w:rPr>
        <w:t>3.比选申请人应在本表后紧附业绩证明材料（黑白或彩色）：项目合同协议书或发包人（委托人）出具的书面证明材料以及其他证明材料。如果上述证明材料不能反映与评分标准要求有关的要点信息（该要点信息在评标时将有助于资格审计或评分的判别），可附发包人出具的其它证明材料进行补充及完善。签署合同单位或被委托单位名称必须与比选申请人单位名称保持一致。</w:t>
      </w:r>
    </w:p>
    <w:p w14:paraId="49E1A5D7">
      <w:pPr>
        <w:spacing w:line="360" w:lineRule="auto"/>
        <w:ind w:firstLine="480" w:firstLineChars="200"/>
        <w:rPr>
          <w:rStyle w:val="106"/>
          <w:rFonts w:ascii="仿宋_GB2312" w:hAnsi="仿宋_GB2312" w:eastAsia="仿宋_GB2312" w:cs="仿宋_GB2312"/>
          <w:bCs/>
          <w:sz w:val="24"/>
          <w:szCs w:val="24"/>
        </w:rPr>
      </w:pPr>
      <w:r>
        <w:rPr>
          <w:rStyle w:val="106"/>
          <w:rFonts w:hint="eastAsia" w:ascii="仿宋_GB2312" w:hAnsi="仿宋_GB2312" w:eastAsia="仿宋_GB2312" w:cs="仿宋_GB2312"/>
          <w:bCs/>
          <w:sz w:val="24"/>
          <w:szCs w:val="24"/>
        </w:rPr>
        <w:t>4.如近三年来，比选申请人法人机构发生合法变更或重组或法人名称变更时，应提供相关部门的合法批文或其他相关证明材料来证明其所附业绩的继承性；如涉及企业分立、合并的，应提供相关部门的合法批件或其他相关证明。</w:t>
      </w:r>
    </w:p>
    <w:p w14:paraId="70A3F7C7">
      <w:pPr>
        <w:spacing w:line="360" w:lineRule="auto"/>
        <w:ind w:firstLine="480" w:firstLineChars="200"/>
        <w:rPr>
          <w:rStyle w:val="106"/>
          <w:rFonts w:ascii="仿宋_GB2312" w:hAnsi="仿宋_GB2312" w:eastAsia="仿宋_GB2312" w:cs="仿宋_GB2312"/>
          <w:bCs/>
          <w:sz w:val="24"/>
          <w:szCs w:val="24"/>
        </w:rPr>
      </w:pPr>
      <w:r>
        <w:rPr>
          <w:rStyle w:val="106"/>
          <w:rFonts w:hint="eastAsia" w:ascii="仿宋_GB2312" w:hAnsi="仿宋_GB2312" w:eastAsia="仿宋_GB2312" w:cs="仿宋_GB2312"/>
          <w:bCs/>
          <w:sz w:val="24"/>
          <w:szCs w:val="24"/>
        </w:rPr>
        <w:t>5.如未按要求附证明材料、或所要求的信息描述不清晰的、或签署合同单位或被委托单位名称与比选申请人单位名称不一致（本附注第（4）条原因除外），视为无效业绩。</w:t>
      </w:r>
    </w:p>
    <w:p w14:paraId="5D6582DB">
      <w:pPr>
        <w:rPr>
          <w:rStyle w:val="106"/>
          <w:rFonts w:ascii="仿宋_GB2312" w:hAnsi="仿宋_GB2312" w:eastAsia="仿宋_GB2312" w:cs="仿宋_GB2312"/>
          <w:bCs/>
          <w:sz w:val="24"/>
          <w:szCs w:val="24"/>
        </w:rPr>
      </w:pPr>
      <w:r>
        <w:rPr>
          <w:rStyle w:val="106"/>
          <w:rFonts w:hint="eastAsia" w:ascii="仿宋_GB2312" w:hAnsi="仿宋_GB2312" w:eastAsia="仿宋_GB2312" w:cs="仿宋_GB2312"/>
          <w:bCs/>
          <w:sz w:val="24"/>
          <w:szCs w:val="24"/>
        </w:rPr>
        <w:br w:type="page"/>
      </w:r>
    </w:p>
    <w:p w14:paraId="1A59E540">
      <w:pPr>
        <w:pStyle w:val="108"/>
        <w:numPr>
          <w:ilvl w:val="0"/>
          <w:numId w:val="0"/>
        </w:numPr>
        <w:snapToGrid w:val="0"/>
        <w:spacing w:after="0" w:line="360" w:lineRule="auto"/>
        <w:ind w:firstLine="2409" w:firstLineChars="1000"/>
        <w:jc w:val="both"/>
        <w:textAlignment w:val="baseline"/>
        <w:outlineLvl w:val="2"/>
        <w:rPr>
          <w:rFonts w:ascii="仿宋_GB2312" w:hAnsi="仿宋_GB2312" w:eastAsia="仿宋_GB2312" w:cs="仿宋_GB2312"/>
          <w:b/>
          <w:kern w:val="0"/>
          <w:sz w:val="24"/>
        </w:rPr>
      </w:pPr>
      <w:r>
        <w:rPr>
          <w:rStyle w:val="106"/>
          <w:rFonts w:hint="eastAsia" w:ascii="仿宋_GB2312" w:hAnsi="仿宋_GB2312" w:eastAsia="仿宋_GB2312" w:cs="仿宋_GB2312"/>
          <w:b/>
          <w:color w:val="auto"/>
          <w:kern w:val="0"/>
          <w:sz w:val="24"/>
          <w:lang w:eastAsia="zh-CN"/>
        </w:rPr>
        <w:t>（</w:t>
      </w:r>
      <w:r>
        <w:rPr>
          <w:rStyle w:val="106"/>
          <w:rFonts w:hint="eastAsia" w:ascii="仿宋_GB2312" w:hAnsi="仿宋_GB2312" w:eastAsia="仿宋_GB2312" w:cs="仿宋_GB2312"/>
          <w:b/>
          <w:color w:val="auto"/>
          <w:kern w:val="0"/>
          <w:sz w:val="24"/>
          <w:lang w:val="en-US" w:eastAsia="zh-CN"/>
        </w:rPr>
        <w:t>六）</w:t>
      </w:r>
      <w:r>
        <w:rPr>
          <w:rStyle w:val="106"/>
          <w:rFonts w:hint="eastAsia" w:ascii="仿宋_GB2312" w:hAnsi="仿宋_GB2312" w:eastAsia="仿宋_GB2312" w:cs="仿宋_GB2312"/>
          <w:b/>
          <w:color w:val="auto"/>
          <w:kern w:val="0"/>
          <w:sz w:val="24"/>
        </w:rPr>
        <w:t>拟在本项目任职人员汇总表</w:t>
      </w:r>
    </w:p>
    <w:tbl>
      <w:tblPr>
        <w:tblStyle w:val="40"/>
        <w:tblW w:w="0" w:type="auto"/>
        <w:tblInd w:w="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936"/>
        <w:gridCol w:w="1245"/>
        <w:gridCol w:w="1095"/>
        <w:gridCol w:w="1103"/>
        <w:gridCol w:w="1200"/>
        <w:gridCol w:w="3522"/>
      </w:tblGrid>
      <w:tr w14:paraId="33FB1EE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259" w:hRule="atLeast"/>
        </w:trPr>
        <w:tc>
          <w:tcPr>
            <w:tcW w:w="936" w:type="dxa"/>
            <w:vAlign w:val="center"/>
          </w:tcPr>
          <w:p w14:paraId="05BC8BFD">
            <w:pPr>
              <w:pStyle w:val="105"/>
              <w:spacing w:line="360" w:lineRule="auto"/>
              <w:jc w:val="center"/>
              <w:rPr>
                <w:rFonts w:ascii="仿宋_GB2312" w:hAnsi="仿宋_GB2312" w:eastAsia="仿宋_GB2312" w:cs="仿宋_GB2312"/>
                <w:bCs/>
                <w:szCs w:val="21"/>
              </w:rPr>
            </w:pPr>
            <w:r>
              <w:rPr>
                <w:rFonts w:hint="eastAsia" w:ascii="仿宋_GB2312" w:hAnsi="仿宋_GB2312" w:eastAsia="仿宋_GB2312" w:cs="仿宋_GB2312"/>
                <w:bCs/>
                <w:szCs w:val="21"/>
              </w:rPr>
              <w:t>序号</w:t>
            </w:r>
          </w:p>
        </w:tc>
        <w:tc>
          <w:tcPr>
            <w:tcW w:w="1245" w:type="dxa"/>
            <w:vAlign w:val="center"/>
          </w:tcPr>
          <w:p w14:paraId="2D53242E">
            <w:pPr>
              <w:pStyle w:val="105"/>
              <w:spacing w:line="360" w:lineRule="auto"/>
              <w:jc w:val="center"/>
              <w:rPr>
                <w:rFonts w:ascii="仿宋_GB2312" w:hAnsi="仿宋_GB2312" w:eastAsia="仿宋_GB2312" w:cs="仿宋_GB2312"/>
                <w:bCs/>
                <w:szCs w:val="21"/>
              </w:rPr>
            </w:pPr>
            <w:r>
              <w:rPr>
                <w:rFonts w:hint="eastAsia" w:ascii="仿宋_GB2312" w:hAnsi="仿宋_GB2312" w:eastAsia="仿宋_GB2312" w:cs="仿宋_GB2312"/>
                <w:bCs/>
                <w:szCs w:val="21"/>
              </w:rPr>
              <w:t>拟在本项目担任的职务</w:t>
            </w:r>
          </w:p>
        </w:tc>
        <w:tc>
          <w:tcPr>
            <w:tcW w:w="1095" w:type="dxa"/>
            <w:vAlign w:val="center"/>
          </w:tcPr>
          <w:p w14:paraId="699FC62F">
            <w:pPr>
              <w:pStyle w:val="105"/>
              <w:spacing w:line="360" w:lineRule="auto"/>
              <w:jc w:val="center"/>
              <w:rPr>
                <w:rFonts w:ascii="仿宋_GB2312" w:hAnsi="仿宋_GB2312" w:eastAsia="仿宋_GB2312" w:cs="仿宋_GB2312"/>
                <w:bCs/>
                <w:szCs w:val="21"/>
              </w:rPr>
            </w:pPr>
            <w:r>
              <w:rPr>
                <w:rFonts w:hint="eastAsia" w:ascii="仿宋_GB2312" w:hAnsi="仿宋_GB2312" w:eastAsia="仿宋_GB2312" w:cs="仿宋_GB2312"/>
                <w:bCs/>
                <w:szCs w:val="21"/>
              </w:rPr>
              <w:t>姓名</w:t>
            </w:r>
          </w:p>
        </w:tc>
        <w:tc>
          <w:tcPr>
            <w:tcW w:w="1103" w:type="dxa"/>
            <w:vAlign w:val="center"/>
          </w:tcPr>
          <w:p w14:paraId="3182F23C">
            <w:pPr>
              <w:pStyle w:val="105"/>
              <w:spacing w:line="360" w:lineRule="auto"/>
              <w:jc w:val="center"/>
              <w:rPr>
                <w:rFonts w:ascii="仿宋_GB2312" w:hAnsi="仿宋_GB2312" w:eastAsia="仿宋_GB2312" w:cs="仿宋_GB2312"/>
                <w:bCs/>
                <w:szCs w:val="21"/>
              </w:rPr>
            </w:pPr>
            <w:r>
              <w:rPr>
                <w:rFonts w:hint="eastAsia" w:ascii="仿宋_GB2312" w:hAnsi="仿宋_GB2312" w:eastAsia="仿宋_GB2312" w:cs="仿宋_GB2312"/>
                <w:bCs/>
                <w:szCs w:val="21"/>
              </w:rPr>
              <w:t>职称</w:t>
            </w:r>
          </w:p>
        </w:tc>
        <w:tc>
          <w:tcPr>
            <w:tcW w:w="1200" w:type="dxa"/>
            <w:vAlign w:val="center"/>
          </w:tcPr>
          <w:p w14:paraId="0793B6A0">
            <w:pPr>
              <w:pStyle w:val="105"/>
              <w:spacing w:line="360" w:lineRule="auto"/>
              <w:jc w:val="center"/>
              <w:rPr>
                <w:rFonts w:ascii="仿宋_GB2312" w:hAnsi="仿宋_GB2312" w:eastAsia="仿宋_GB2312" w:cs="仿宋_GB2312"/>
                <w:bCs/>
                <w:szCs w:val="21"/>
              </w:rPr>
            </w:pPr>
            <w:r>
              <w:rPr>
                <w:rFonts w:hint="eastAsia" w:ascii="仿宋_GB2312" w:hAnsi="仿宋_GB2312" w:eastAsia="仿宋_GB2312" w:cs="仿宋_GB2312"/>
                <w:bCs/>
                <w:szCs w:val="21"/>
              </w:rPr>
              <w:t>执业资格证书及编号</w:t>
            </w:r>
          </w:p>
        </w:tc>
        <w:tc>
          <w:tcPr>
            <w:tcW w:w="3522" w:type="dxa"/>
            <w:vAlign w:val="center"/>
          </w:tcPr>
          <w:p w14:paraId="48D1CEE6">
            <w:pPr>
              <w:pStyle w:val="105"/>
              <w:spacing w:line="360" w:lineRule="auto"/>
              <w:jc w:val="center"/>
              <w:rPr>
                <w:rFonts w:ascii="仿宋_GB2312" w:hAnsi="仿宋_GB2312" w:eastAsia="仿宋_GB2312" w:cs="仿宋_GB2312"/>
                <w:bCs/>
                <w:szCs w:val="21"/>
              </w:rPr>
            </w:pPr>
            <w:r>
              <w:rPr>
                <w:rFonts w:hint="eastAsia" w:ascii="仿宋_GB2312" w:hAnsi="仿宋_GB2312" w:eastAsia="仿宋_GB2312" w:cs="仿宋_GB2312"/>
                <w:bCs/>
                <w:szCs w:val="21"/>
              </w:rPr>
              <w:t>工作经历</w:t>
            </w:r>
          </w:p>
        </w:tc>
      </w:tr>
      <w:tr w14:paraId="5C473F6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953" w:hRule="atLeast"/>
        </w:trPr>
        <w:tc>
          <w:tcPr>
            <w:tcW w:w="936" w:type="dxa"/>
            <w:vAlign w:val="center"/>
          </w:tcPr>
          <w:p w14:paraId="43DE4DFA">
            <w:pPr>
              <w:pStyle w:val="105"/>
              <w:spacing w:line="360" w:lineRule="auto"/>
              <w:jc w:val="center"/>
              <w:rPr>
                <w:rFonts w:ascii="仿宋_GB2312" w:hAnsi="仿宋_GB2312" w:eastAsia="仿宋_GB2312" w:cs="仿宋_GB2312"/>
              </w:rPr>
            </w:pPr>
            <w:r>
              <w:rPr>
                <w:rFonts w:hint="eastAsia" w:ascii="仿宋_GB2312" w:hAnsi="仿宋_GB2312" w:eastAsia="仿宋_GB2312" w:cs="仿宋_GB2312"/>
              </w:rPr>
              <w:t>1</w:t>
            </w:r>
          </w:p>
        </w:tc>
        <w:tc>
          <w:tcPr>
            <w:tcW w:w="1245" w:type="dxa"/>
            <w:vAlign w:val="center"/>
          </w:tcPr>
          <w:p w14:paraId="42624E88">
            <w:pPr>
              <w:pStyle w:val="105"/>
              <w:spacing w:line="360" w:lineRule="auto"/>
              <w:jc w:val="center"/>
              <w:rPr>
                <w:rFonts w:ascii="仿宋_GB2312" w:hAnsi="仿宋_GB2312" w:eastAsia="仿宋_GB2312" w:cs="仿宋_GB2312"/>
              </w:rPr>
            </w:pPr>
            <w:r>
              <w:rPr>
                <w:rFonts w:hint="eastAsia" w:ascii="仿宋_GB2312" w:hAnsi="仿宋_GB2312" w:eastAsia="仿宋_GB2312" w:cs="仿宋_GB2312"/>
              </w:rPr>
              <w:t>项目负责人</w:t>
            </w:r>
          </w:p>
        </w:tc>
        <w:tc>
          <w:tcPr>
            <w:tcW w:w="1095" w:type="dxa"/>
            <w:vAlign w:val="center"/>
          </w:tcPr>
          <w:p w14:paraId="506B81A9">
            <w:pPr>
              <w:pStyle w:val="105"/>
              <w:spacing w:line="360" w:lineRule="auto"/>
              <w:jc w:val="center"/>
              <w:rPr>
                <w:rFonts w:ascii="仿宋_GB2312" w:hAnsi="仿宋_GB2312" w:eastAsia="仿宋_GB2312" w:cs="仿宋_GB2312"/>
              </w:rPr>
            </w:pPr>
          </w:p>
        </w:tc>
        <w:tc>
          <w:tcPr>
            <w:tcW w:w="1103" w:type="dxa"/>
            <w:vAlign w:val="center"/>
          </w:tcPr>
          <w:p w14:paraId="475A0A75">
            <w:pPr>
              <w:pStyle w:val="105"/>
              <w:spacing w:line="360" w:lineRule="auto"/>
              <w:jc w:val="center"/>
              <w:rPr>
                <w:rFonts w:ascii="仿宋_GB2312" w:hAnsi="仿宋_GB2312" w:eastAsia="仿宋_GB2312" w:cs="仿宋_GB2312"/>
              </w:rPr>
            </w:pPr>
          </w:p>
        </w:tc>
        <w:tc>
          <w:tcPr>
            <w:tcW w:w="1200" w:type="dxa"/>
            <w:vAlign w:val="center"/>
          </w:tcPr>
          <w:p w14:paraId="64501114">
            <w:pPr>
              <w:pStyle w:val="105"/>
              <w:spacing w:line="360" w:lineRule="auto"/>
              <w:ind w:firstLine="210" w:firstLineChars="100"/>
              <w:rPr>
                <w:rFonts w:ascii="仿宋_GB2312" w:hAnsi="仿宋_GB2312" w:eastAsia="仿宋_GB2312" w:cs="仿宋_GB2312"/>
              </w:rPr>
            </w:pPr>
          </w:p>
        </w:tc>
        <w:tc>
          <w:tcPr>
            <w:tcW w:w="3522" w:type="dxa"/>
            <w:vAlign w:val="center"/>
          </w:tcPr>
          <w:p w14:paraId="6EAC1FA7">
            <w:pPr>
              <w:pStyle w:val="105"/>
              <w:spacing w:line="360" w:lineRule="auto"/>
              <w:ind w:firstLine="210" w:firstLineChars="100"/>
              <w:rPr>
                <w:rFonts w:ascii="仿宋_GB2312" w:hAnsi="仿宋_GB2312" w:eastAsia="仿宋_GB2312" w:cs="仿宋_GB2312"/>
              </w:rPr>
            </w:pPr>
          </w:p>
        </w:tc>
      </w:tr>
      <w:tr w14:paraId="00973C9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953" w:hRule="atLeast"/>
        </w:trPr>
        <w:tc>
          <w:tcPr>
            <w:tcW w:w="936" w:type="dxa"/>
            <w:vAlign w:val="center"/>
          </w:tcPr>
          <w:p w14:paraId="345753DD">
            <w:pPr>
              <w:pStyle w:val="105"/>
              <w:spacing w:line="360" w:lineRule="auto"/>
              <w:jc w:val="center"/>
              <w:rPr>
                <w:rFonts w:ascii="仿宋_GB2312" w:hAnsi="仿宋_GB2312" w:eastAsia="仿宋_GB2312" w:cs="仿宋_GB2312"/>
                <w:szCs w:val="21"/>
              </w:rPr>
            </w:pPr>
            <w:r>
              <w:rPr>
                <w:rFonts w:hint="eastAsia" w:ascii="仿宋_GB2312" w:hAnsi="仿宋_GB2312" w:eastAsia="仿宋_GB2312" w:cs="仿宋_GB2312"/>
                <w:szCs w:val="21"/>
              </w:rPr>
              <w:t>2</w:t>
            </w:r>
          </w:p>
        </w:tc>
        <w:tc>
          <w:tcPr>
            <w:tcW w:w="1245" w:type="dxa"/>
            <w:vAlign w:val="center"/>
          </w:tcPr>
          <w:p w14:paraId="15392725">
            <w:pPr>
              <w:pStyle w:val="105"/>
              <w:spacing w:line="360" w:lineRule="auto"/>
              <w:jc w:val="center"/>
              <w:rPr>
                <w:rFonts w:ascii="仿宋_GB2312" w:hAnsi="仿宋_GB2312" w:eastAsia="仿宋_GB2312" w:cs="仿宋_GB2312"/>
                <w:szCs w:val="21"/>
              </w:rPr>
            </w:pPr>
          </w:p>
        </w:tc>
        <w:tc>
          <w:tcPr>
            <w:tcW w:w="1095" w:type="dxa"/>
            <w:vAlign w:val="center"/>
          </w:tcPr>
          <w:p w14:paraId="4C9F7275">
            <w:pPr>
              <w:pStyle w:val="105"/>
              <w:spacing w:line="360" w:lineRule="auto"/>
              <w:jc w:val="center"/>
              <w:rPr>
                <w:rFonts w:ascii="仿宋_GB2312" w:hAnsi="仿宋_GB2312" w:eastAsia="仿宋_GB2312" w:cs="仿宋_GB2312"/>
              </w:rPr>
            </w:pPr>
          </w:p>
        </w:tc>
        <w:tc>
          <w:tcPr>
            <w:tcW w:w="1103" w:type="dxa"/>
            <w:vAlign w:val="center"/>
          </w:tcPr>
          <w:p w14:paraId="1BF6DF4D">
            <w:pPr>
              <w:pStyle w:val="105"/>
              <w:spacing w:line="360" w:lineRule="auto"/>
              <w:jc w:val="center"/>
              <w:rPr>
                <w:rFonts w:ascii="仿宋_GB2312" w:hAnsi="仿宋_GB2312" w:eastAsia="仿宋_GB2312" w:cs="仿宋_GB2312"/>
              </w:rPr>
            </w:pPr>
          </w:p>
        </w:tc>
        <w:tc>
          <w:tcPr>
            <w:tcW w:w="1200" w:type="dxa"/>
            <w:vAlign w:val="center"/>
          </w:tcPr>
          <w:p w14:paraId="68E15CEB">
            <w:pPr>
              <w:pStyle w:val="105"/>
              <w:spacing w:line="360" w:lineRule="auto"/>
              <w:ind w:firstLine="210" w:firstLineChars="100"/>
              <w:rPr>
                <w:rFonts w:ascii="仿宋_GB2312" w:hAnsi="仿宋_GB2312" w:eastAsia="仿宋_GB2312" w:cs="仿宋_GB2312"/>
              </w:rPr>
            </w:pPr>
          </w:p>
        </w:tc>
        <w:tc>
          <w:tcPr>
            <w:tcW w:w="3522" w:type="dxa"/>
            <w:vAlign w:val="center"/>
          </w:tcPr>
          <w:p w14:paraId="28B69C4F">
            <w:pPr>
              <w:pStyle w:val="105"/>
              <w:spacing w:line="360" w:lineRule="auto"/>
              <w:ind w:firstLine="210" w:firstLineChars="100"/>
              <w:rPr>
                <w:rFonts w:ascii="仿宋_GB2312" w:hAnsi="仿宋_GB2312" w:eastAsia="仿宋_GB2312" w:cs="仿宋_GB2312"/>
              </w:rPr>
            </w:pPr>
          </w:p>
        </w:tc>
      </w:tr>
      <w:tr w14:paraId="08F450F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953" w:hRule="atLeast"/>
        </w:trPr>
        <w:tc>
          <w:tcPr>
            <w:tcW w:w="936" w:type="dxa"/>
            <w:vAlign w:val="center"/>
          </w:tcPr>
          <w:p w14:paraId="44FD62E6">
            <w:pPr>
              <w:pStyle w:val="105"/>
              <w:spacing w:line="360" w:lineRule="auto"/>
              <w:jc w:val="center"/>
              <w:rPr>
                <w:rFonts w:ascii="仿宋_GB2312" w:hAnsi="仿宋_GB2312" w:eastAsia="仿宋_GB2312" w:cs="仿宋_GB2312"/>
                <w:szCs w:val="21"/>
              </w:rPr>
            </w:pPr>
            <w:r>
              <w:rPr>
                <w:rFonts w:hint="eastAsia" w:ascii="仿宋_GB2312" w:hAnsi="仿宋_GB2312" w:eastAsia="仿宋_GB2312" w:cs="仿宋_GB2312"/>
                <w:szCs w:val="21"/>
              </w:rPr>
              <w:t>3</w:t>
            </w:r>
          </w:p>
        </w:tc>
        <w:tc>
          <w:tcPr>
            <w:tcW w:w="1245" w:type="dxa"/>
            <w:vAlign w:val="center"/>
          </w:tcPr>
          <w:p w14:paraId="47C7E1CE">
            <w:pPr>
              <w:pStyle w:val="105"/>
              <w:spacing w:line="360" w:lineRule="auto"/>
              <w:jc w:val="center"/>
              <w:rPr>
                <w:rFonts w:ascii="仿宋_GB2312" w:hAnsi="仿宋_GB2312" w:eastAsia="仿宋_GB2312" w:cs="仿宋_GB2312"/>
                <w:szCs w:val="21"/>
              </w:rPr>
            </w:pPr>
          </w:p>
        </w:tc>
        <w:tc>
          <w:tcPr>
            <w:tcW w:w="1095" w:type="dxa"/>
            <w:vAlign w:val="center"/>
          </w:tcPr>
          <w:p w14:paraId="5A2E6F61">
            <w:pPr>
              <w:pStyle w:val="105"/>
              <w:spacing w:line="360" w:lineRule="auto"/>
              <w:jc w:val="center"/>
              <w:rPr>
                <w:rFonts w:ascii="仿宋_GB2312" w:hAnsi="仿宋_GB2312" w:eastAsia="仿宋_GB2312" w:cs="仿宋_GB2312"/>
              </w:rPr>
            </w:pPr>
          </w:p>
        </w:tc>
        <w:tc>
          <w:tcPr>
            <w:tcW w:w="1103" w:type="dxa"/>
            <w:vAlign w:val="center"/>
          </w:tcPr>
          <w:p w14:paraId="4273CA62">
            <w:pPr>
              <w:pStyle w:val="105"/>
              <w:spacing w:line="360" w:lineRule="auto"/>
              <w:jc w:val="center"/>
              <w:rPr>
                <w:rFonts w:ascii="仿宋_GB2312" w:hAnsi="仿宋_GB2312" w:eastAsia="仿宋_GB2312" w:cs="仿宋_GB2312"/>
              </w:rPr>
            </w:pPr>
          </w:p>
        </w:tc>
        <w:tc>
          <w:tcPr>
            <w:tcW w:w="1200" w:type="dxa"/>
            <w:vAlign w:val="center"/>
          </w:tcPr>
          <w:p w14:paraId="6F27EBE3">
            <w:pPr>
              <w:pStyle w:val="105"/>
              <w:spacing w:line="360" w:lineRule="auto"/>
              <w:ind w:firstLine="210" w:firstLineChars="100"/>
              <w:rPr>
                <w:rFonts w:ascii="仿宋_GB2312" w:hAnsi="仿宋_GB2312" w:eastAsia="仿宋_GB2312" w:cs="仿宋_GB2312"/>
              </w:rPr>
            </w:pPr>
          </w:p>
        </w:tc>
        <w:tc>
          <w:tcPr>
            <w:tcW w:w="3522" w:type="dxa"/>
            <w:vAlign w:val="center"/>
          </w:tcPr>
          <w:p w14:paraId="69915EF2">
            <w:pPr>
              <w:pStyle w:val="105"/>
              <w:spacing w:line="360" w:lineRule="auto"/>
              <w:ind w:firstLine="210" w:firstLineChars="100"/>
              <w:rPr>
                <w:rFonts w:ascii="仿宋_GB2312" w:hAnsi="仿宋_GB2312" w:eastAsia="仿宋_GB2312" w:cs="仿宋_GB2312"/>
              </w:rPr>
            </w:pPr>
          </w:p>
        </w:tc>
      </w:tr>
      <w:tr w14:paraId="5CE0F9E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953" w:hRule="atLeast"/>
        </w:trPr>
        <w:tc>
          <w:tcPr>
            <w:tcW w:w="936" w:type="dxa"/>
            <w:vAlign w:val="center"/>
          </w:tcPr>
          <w:p w14:paraId="1FD1FE07">
            <w:pPr>
              <w:pStyle w:val="105"/>
              <w:spacing w:line="360" w:lineRule="auto"/>
              <w:jc w:val="center"/>
              <w:rPr>
                <w:rFonts w:ascii="仿宋_GB2312" w:hAnsi="仿宋_GB2312" w:eastAsia="仿宋_GB2312" w:cs="仿宋_GB2312"/>
                <w:szCs w:val="21"/>
              </w:rPr>
            </w:pPr>
            <w:r>
              <w:rPr>
                <w:rFonts w:hint="eastAsia" w:ascii="仿宋_GB2312" w:hAnsi="仿宋_GB2312" w:eastAsia="仿宋_GB2312" w:cs="仿宋_GB2312"/>
                <w:szCs w:val="21"/>
              </w:rPr>
              <w:t>4</w:t>
            </w:r>
          </w:p>
        </w:tc>
        <w:tc>
          <w:tcPr>
            <w:tcW w:w="1245" w:type="dxa"/>
            <w:vAlign w:val="center"/>
          </w:tcPr>
          <w:p w14:paraId="560B092A">
            <w:pPr>
              <w:pStyle w:val="105"/>
              <w:spacing w:line="360" w:lineRule="auto"/>
              <w:jc w:val="center"/>
              <w:rPr>
                <w:rFonts w:ascii="仿宋_GB2312" w:hAnsi="仿宋_GB2312" w:eastAsia="仿宋_GB2312" w:cs="仿宋_GB2312"/>
                <w:szCs w:val="21"/>
              </w:rPr>
            </w:pPr>
          </w:p>
        </w:tc>
        <w:tc>
          <w:tcPr>
            <w:tcW w:w="1095" w:type="dxa"/>
            <w:vAlign w:val="center"/>
          </w:tcPr>
          <w:p w14:paraId="006B7A10">
            <w:pPr>
              <w:pStyle w:val="105"/>
              <w:spacing w:line="360" w:lineRule="auto"/>
              <w:jc w:val="center"/>
              <w:rPr>
                <w:rFonts w:ascii="仿宋_GB2312" w:hAnsi="仿宋_GB2312" w:eastAsia="仿宋_GB2312" w:cs="仿宋_GB2312"/>
              </w:rPr>
            </w:pPr>
          </w:p>
        </w:tc>
        <w:tc>
          <w:tcPr>
            <w:tcW w:w="1103" w:type="dxa"/>
            <w:vAlign w:val="center"/>
          </w:tcPr>
          <w:p w14:paraId="36365735">
            <w:pPr>
              <w:pStyle w:val="105"/>
              <w:spacing w:line="360" w:lineRule="auto"/>
              <w:jc w:val="center"/>
              <w:rPr>
                <w:rFonts w:ascii="仿宋_GB2312" w:hAnsi="仿宋_GB2312" w:eastAsia="仿宋_GB2312" w:cs="仿宋_GB2312"/>
              </w:rPr>
            </w:pPr>
          </w:p>
        </w:tc>
        <w:tc>
          <w:tcPr>
            <w:tcW w:w="1200" w:type="dxa"/>
            <w:vAlign w:val="center"/>
          </w:tcPr>
          <w:p w14:paraId="5DBC6A37">
            <w:pPr>
              <w:pStyle w:val="105"/>
              <w:spacing w:line="360" w:lineRule="auto"/>
              <w:ind w:firstLine="210" w:firstLineChars="100"/>
              <w:rPr>
                <w:rFonts w:ascii="仿宋_GB2312" w:hAnsi="仿宋_GB2312" w:eastAsia="仿宋_GB2312" w:cs="仿宋_GB2312"/>
              </w:rPr>
            </w:pPr>
          </w:p>
        </w:tc>
        <w:tc>
          <w:tcPr>
            <w:tcW w:w="3522" w:type="dxa"/>
            <w:vAlign w:val="center"/>
          </w:tcPr>
          <w:p w14:paraId="20439CBE">
            <w:pPr>
              <w:pStyle w:val="105"/>
              <w:spacing w:line="360" w:lineRule="auto"/>
              <w:ind w:firstLine="210" w:firstLineChars="100"/>
              <w:rPr>
                <w:rFonts w:ascii="仿宋_GB2312" w:hAnsi="仿宋_GB2312" w:eastAsia="仿宋_GB2312" w:cs="仿宋_GB2312"/>
              </w:rPr>
            </w:pPr>
          </w:p>
        </w:tc>
      </w:tr>
      <w:tr w14:paraId="62A89AC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978" w:hRule="atLeast"/>
        </w:trPr>
        <w:tc>
          <w:tcPr>
            <w:tcW w:w="936" w:type="dxa"/>
            <w:vAlign w:val="center"/>
          </w:tcPr>
          <w:p w14:paraId="3DE07E7E">
            <w:pPr>
              <w:pStyle w:val="105"/>
              <w:spacing w:line="360" w:lineRule="auto"/>
              <w:jc w:val="center"/>
              <w:rPr>
                <w:rFonts w:ascii="仿宋_GB2312" w:hAnsi="仿宋_GB2312" w:eastAsia="仿宋_GB2312" w:cs="仿宋_GB2312"/>
                <w:szCs w:val="21"/>
              </w:rPr>
            </w:pPr>
            <w:r>
              <w:rPr>
                <w:rFonts w:hint="eastAsia" w:ascii="仿宋_GB2312" w:hAnsi="仿宋_GB2312" w:eastAsia="仿宋_GB2312" w:cs="仿宋_GB2312"/>
                <w:szCs w:val="21"/>
              </w:rPr>
              <w:t>5</w:t>
            </w:r>
          </w:p>
        </w:tc>
        <w:tc>
          <w:tcPr>
            <w:tcW w:w="1245" w:type="dxa"/>
            <w:vAlign w:val="center"/>
          </w:tcPr>
          <w:p w14:paraId="6861849C">
            <w:pPr>
              <w:pStyle w:val="105"/>
              <w:spacing w:line="360" w:lineRule="auto"/>
              <w:jc w:val="center"/>
              <w:rPr>
                <w:rFonts w:ascii="仿宋_GB2312" w:hAnsi="仿宋_GB2312" w:eastAsia="仿宋_GB2312" w:cs="仿宋_GB2312"/>
                <w:szCs w:val="21"/>
              </w:rPr>
            </w:pPr>
          </w:p>
        </w:tc>
        <w:tc>
          <w:tcPr>
            <w:tcW w:w="1095" w:type="dxa"/>
            <w:vAlign w:val="center"/>
          </w:tcPr>
          <w:p w14:paraId="0029308A">
            <w:pPr>
              <w:pStyle w:val="105"/>
              <w:spacing w:line="360" w:lineRule="auto"/>
              <w:jc w:val="center"/>
              <w:rPr>
                <w:rFonts w:ascii="仿宋_GB2312" w:hAnsi="仿宋_GB2312" w:eastAsia="仿宋_GB2312" w:cs="仿宋_GB2312"/>
              </w:rPr>
            </w:pPr>
          </w:p>
        </w:tc>
        <w:tc>
          <w:tcPr>
            <w:tcW w:w="1103" w:type="dxa"/>
            <w:vAlign w:val="center"/>
          </w:tcPr>
          <w:p w14:paraId="4737C5C5">
            <w:pPr>
              <w:pStyle w:val="105"/>
              <w:spacing w:line="360" w:lineRule="auto"/>
              <w:jc w:val="center"/>
              <w:rPr>
                <w:rFonts w:ascii="仿宋_GB2312" w:hAnsi="仿宋_GB2312" w:eastAsia="仿宋_GB2312" w:cs="仿宋_GB2312"/>
              </w:rPr>
            </w:pPr>
          </w:p>
        </w:tc>
        <w:tc>
          <w:tcPr>
            <w:tcW w:w="1200" w:type="dxa"/>
            <w:vAlign w:val="center"/>
          </w:tcPr>
          <w:p w14:paraId="41AAF3C7">
            <w:pPr>
              <w:pStyle w:val="105"/>
              <w:spacing w:line="360" w:lineRule="auto"/>
              <w:ind w:firstLine="210" w:firstLineChars="100"/>
              <w:rPr>
                <w:rFonts w:ascii="仿宋_GB2312" w:hAnsi="仿宋_GB2312" w:eastAsia="仿宋_GB2312" w:cs="仿宋_GB2312"/>
              </w:rPr>
            </w:pPr>
          </w:p>
        </w:tc>
        <w:tc>
          <w:tcPr>
            <w:tcW w:w="3522" w:type="dxa"/>
            <w:vAlign w:val="center"/>
          </w:tcPr>
          <w:p w14:paraId="56570005">
            <w:pPr>
              <w:pStyle w:val="105"/>
              <w:spacing w:line="360" w:lineRule="auto"/>
              <w:ind w:firstLine="210" w:firstLineChars="100"/>
              <w:rPr>
                <w:rFonts w:ascii="仿宋_GB2312" w:hAnsi="仿宋_GB2312" w:eastAsia="仿宋_GB2312" w:cs="仿宋_GB2312"/>
              </w:rPr>
            </w:pPr>
          </w:p>
        </w:tc>
      </w:tr>
      <w:tr w14:paraId="1B1AC20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978" w:hRule="atLeast"/>
        </w:trPr>
        <w:tc>
          <w:tcPr>
            <w:tcW w:w="936" w:type="dxa"/>
            <w:vAlign w:val="center"/>
          </w:tcPr>
          <w:p w14:paraId="7946B1C3">
            <w:pPr>
              <w:pStyle w:val="105"/>
              <w:spacing w:line="360" w:lineRule="auto"/>
              <w:jc w:val="center"/>
              <w:rPr>
                <w:rFonts w:ascii="仿宋_GB2312" w:hAnsi="仿宋_GB2312" w:eastAsia="仿宋_GB2312" w:cs="仿宋_GB2312"/>
                <w:szCs w:val="21"/>
              </w:rPr>
            </w:pPr>
            <w:r>
              <w:rPr>
                <w:rFonts w:hint="eastAsia" w:ascii="仿宋_GB2312" w:hAnsi="仿宋_GB2312" w:eastAsia="仿宋_GB2312" w:cs="仿宋_GB2312"/>
                <w:szCs w:val="21"/>
              </w:rPr>
              <w:t>…</w:t>
            </w:r>
          </w:p>
        </w:tc>
        <w:tc>
          <w:tcPr>
            <w:tcW w:w="1245" w:type="dxa"/>
            <w:vAlign w:val="center"/>
          </w:tcPr>
          <w:p w14:paraId="281E6E24">
            <w:pPr>
              <w:pStyle w:val="105"/>
              <w:spacing w:line="360" w:lineRule="auto"/>
              <w:jc w:val="center"/>
              <w:rPr>
                <w:rFonts w:ascii="仿宋_GB2312" w:hAnsi="仿宋_GB2312" w:eastAsia="仿宋_GB2312" w:cs="仿宋_GB2312"/>
                <w:szCs w:val="21"/>
              </w:rPr>
            </w:pPr>
          </w:p>
        </w:tc>
        <w:tc>
          <w:tcPr>
            <w:tcW w:w="1095" w:type="dxa"/>
            <w:vAlign w:val="center"/>
          </w:tcPr>
          <w:p w14:paraId="32742EED">
            <w:pPr>
              <w:pStyle w:val="105"/>
              <w:spacing w:line="360" w:lineRule="auto"/>
              <w:jc w:val="center"/>
              <w:rPr>
                <w:rFonts w:ascii="仿宋_GB2312" w:hAnsi="仿宋_GB2312" w:eastAsia="仿宋_GB2312" w:cs="仿宋_GB2312"/>
              </w:rPr>
            </w:pPr>
          </w:p>
        </w:tc>
        <w:tc>
          <w:tcPr>
            <w:tcW w:w="1103" w:type="dxa"/>
            <w:vAlign w:val="center"/>
          </w:tcPr>
          <w:p w14:paraId="2E38F764">
            <w:pPr>
              <w:pStyle w:val="105"/>
              <w:spacing w:line="360" w:lineRule="auto"/>
              <w:jc w:val="center"/>
              <w:rPr>
                <w:rFonts w:ascii="仿宋_GB2312" w:hAnsi="仿宋_GB2312" w:eastAsia="仿宋_GB2312" w:cs="仿宋_GB2312"/>
              </w:rPr>
            </w:pPr>
          </w:p>
        </w:tc>
        <w:tc>
          <w:tcPr>
            <w:tcW w:w="1200" w:type="dxa"/>
            <w:vAlign w:val="center"/>
          </w:tcPr>
          <w:p w14:paraId="5A778122">
            <w:pPr>
              <w:pStyle w:val="105"/>
              <w:spacing w:line="360" w:lineRule="auto"/>
              <w:ind w:firstLine="210" w:firstLineChars="100"/>
              <w:rPr>
                <w:rFonts w:ascii="仿宋_GB2312" w:hAnsi="仿宋_GB2312" w:eastAsia="仿宋_GB2312" w:cs="仿宋_GB2312"/>
              </w:rPr>
            </w:pPr>
          </w:p>
        </w:tc>
        <w:tc>
          <w:tcPr>
            <w:tcW w:w="3522" w:type="dxa"/>
            <w:vAlign w:val="center"/>
          </w:tcPr>
          <w:p w14:paraId="35A1CBF8">
            <w:pPr>
              <w:pStyle w:val="105"/>
              <w:spacing w:line="360" w:lineRule="auto"/>
              <w:ind w:firstLine="210" w:firstLineChars="100"/>
              <w:rPr>
                <w:rFonts w:ascii="仿宋_GB2312" w:hAnsi="仿宋_GB2312" w:eastAsia="仿宋_GB2312" w:cs="仿宋_GB2312"/>
              </w:rPr>
            </w:pPr>
          </w:p>
        </w:tc>
      </w:tr>
    </w:tbl>
    <w:p w14:paraId="6C929E0C">
      <w:pPr>
        <w:tabs>
          <w:tab w:val="left" w:pos="5220"/>
          <w:tab w:val="left" w:pos="5400"/>
          <w:tab w:val="left" w:pos="5580"/>
        </w:tabs>
        <w:spacing w:line="360" w:lineRule="auto"/>
        <w:ind w:firstLine="482" w:firstLineChars="200"/>
        <w:jc w:val="center"/>
        <w:rPr>
          <w:rFonts w:ascii="仿宋_GB2312" w:hAnsi="仿宋_GB2312" w:eastAsia="仿宋_GB2312" w:cs="仿宋_GB2312"/>
          <w:b/>
          <w:sz w:val="24"/>
        </w:rPr>
      </w:pPr>
    </w:p>
    <w:p w14:paraId="4FC616D6">
      <w:pPr>
        <w:spacing w:line="360" w:lineRule="auto"/>
        <w:ind w:firstLine="480" w:firstLineChars="200"/>
        <w:rPr>
          <w:rStyle w:val="106"/>
          <w:rFonts w:hint="eastAsia" w:ascii="仿宋_GB2312" w:hAnsi="仿宋_GB2312" w:eastAsia="仿宋_GB2312" w:cs="仿宋_GB2312"/>
          <w:bCs/>
          <w:sz w:val="24"/>
          <w:szCs w:val="24"/>
        </w:rPr>
      </w:pPr>
      <w:r>
        <w:rPr>
          <w:rStyle w:val="106"/>
          <w:rFonts w:hint="eastAsia" w:ascii="仿宋_GB2312" w:hAnsi="仿宋_GB2312" w:eastAsia="仿宋_GB2312" w:cs="仿宋_GB2312"/>
          <w:bCs/>
          <w:sz w:val="24"/>
          <w:szCs w:val="24"/>
        </w:rPr>
        <w:t>注：1、本汇总表为项目负责人及其他工作人员汇总表，汇总后按顺序附人员简历表及其他证明资料。</w:t>
      </w:r>
    </w:p>
    <w:p w14:paraId="7D66FFE8">
      <w:pPr>
        <w:spacing w:line="360" w:lineRule="auto"/>
        <w:ind w:firstLine="960" w:firstLineChars="400"/>
        <w:rPr>
          <w:rStyle w:val="106"/>
          <w:rFonts w:hint="eastAsia" w:ascii="仿宋_GB2312" w:hAnsi="仿宋_GB2312" w:eastAsia="仿宋_GB2312" w:cs="仿宋_GB2312"/>
          <w:bCs/>
          <w:sz w:val="24"/>
          <w:szCs w:val="24"/>
        </w:rPr>
      </w:pPr>
      <w:r>
        <w:rPr>
          <w:rStyle w:val="106"/>
          <w:rFonts w:hint="eastAsia" w:ascii="仿宋_GB2312" w:hAnsi="仿宋_GB2312" w:eastAsia="仿宋_GB2312" w:cs="仿宋_GB2312"/>
          <w:bCs/>
          <w:sz w:val="24"/>
          <w:szCs w:val="24"/>
        </w:rPr>
        <w:t>2、工作经历仅填写审计项目类似工作经历（如果有）。</w:t>
      </w:r>
    </w:p>
    <w:p w14:paraId="73746442">
      <w:pPr>
        <w:tabs>
          <w:tab w:val="left" w:pos="5220"/>
          <w:tab w:val="left" w:pos="5400"/>
          <w:tab w:val="left" w:pos="5580"/>
        </w:tabs>
        <w:spacing w:line="360" w:lineRule="auto"/>
        <w:ind w:firstLine="480" w:firstLineChars="200"/>
        <w:jc w:val="center"/>
        <w:rPr>
          <w:rFonts w:ascii="仿宋_GB2312" w:hAnsi="仿宋_GB2312" w:eastAsia="仿宋_GB2312" w:cs="仿宋_GB2312"/>
          <w:bCs/>
          <w:sz w:val="24"/>
        </w:rPr>
      </w:pPr>
    </w:p>
    <w:p w14:paraId="53373747">
      <w:pPr>
        <w:tabs>
          <w:tab w:val="left" w:pos="5220"/>
          <w:tab w:val="left" w:pos="5400"/>
          <w:tab w:val="left" w:pos="5580"/>
        </w:tabs>
        <w:spacing w:line="360" w:lineRule="auto"/>
        <w:ind w:left="556" w:leftChars="265"/>
        <w:jc w:val="center"/>
        <w:rPr>
          <w:rFonts w:ascii="仿宋_GB2312" w:hAnsi="仿宋_GB2312" w:eastAsia="仿宋_GB2312" w:cs="仿宋_GB2312"/>
          <w:b/>
          <w:sz w:val="24"/>
        </w:rPr>
      </w:pPr>
    </w:p>
    <w:p w14:paraId="08509003">
      <w:pPr>
        <w:tabs>
          <w:tab w:val="left" w:pos="5220"/>
          <w:tab w:val="left" w:pos="5400"/>
          <w:tab w:val="left" w:pos="5580"/>
        </w:tabs>
        <w:spacing w:line="360" w:lineRule="auto"/>
        <w:ind w:left="556" w:leftChars="265"/>
        <w:jc w:val="center"/>
        <w:rPr>
          <w:rFonts w:ascii="仿宋_GB2312" w:hAnsi="仿宋_GB2312" w:eastAsia="仿宋_GB2312" w:cs="仿宋_GB2312"/>
          <w:b/>
          <w:sz w:val="24"/>
        </w:rPr>
      </w:pPr>
    </w:p>
    <w:p w14:paraId="15B1882D">
      <w:pPr>
        <w:tabs>
          <w:tab w:val="left" w:pos="5220"/>
          <w:tab w:val="left" w:pos="5400"/>
          <w:tab w:val="left" w:pos="5580"/>
        </w:tabs>
        <w:spacing w:line="360" w:lineRule="auto"/>
        <w:ind w:left="556" w:leftChars="265"/>
        <w:jc w:val="center"/>
        <w:rPr>
          <w:rFonts w:ascii="仿宋_GB2312" w:hAnsi="仿宋_GB2312" w:eastAsia="仿宋_GB2312" w:cs="仿宋_GB2312"/>
          <w:b/>
          <w:sz w:val="24"/>
        </w:rPr>
      </w:pPr>
    </w:p>
    <w:p w14:paraId="56C1EBF4">
      <w:pPr>
        <w:tabs>
          <w:tab w:val="left" w:pos="5220"/>
          <w:tab w:val="left" w:pos="5400"/>
          <w:tab w:val="left" w:pos="5580"/>
        </w:tabs>
        <w:spacing w:line="360" w:lineRule="auto"/>
        <w:ind w:left="556" w:leftChars="265"/>
        <w:jc w:val="center"/>
        <w:rPr>
          <w:rFonts w:ascii="仿宋_GB2312" w:hAnsi="仿宋_GB2312" w:eastAsia="仿宋_GB2312" w:cs="仿宋_GB2312"/>
          <w:b/>
          <w:sz w:val="24"/>
        </w:rPr>
      </w:pPr>
    </w:p>
    <w:p w14:paraId="6885E606">
      <w:pPr>
        <w:tabs>
          <w:tab w:val="left" w:pos="5220"/>
          <w:tab w:val="left" w:pos="5400"/>
          <w:tab w:val="left" w:pos="5580"/>
        </w:tabs>
        <w:spacing w:line="360" w:lineRule="auto"/>
        <w:ind w:left="556" w:leftChars="265"/>
        <w:jc w:val="center"/>
        <w:rPr>
          <w:rFonts w:ascii="仿宋_GB2312" w:hAnsi="仿宋_GB2312" w:eastAsia="仿宋_GB2312" w:cs="仿宋_GB2312"/>
          <w:b/>
          <w:sz w:val="24"/>
        </w:rPr>
      </w:pPr>
    </w:p>
    <w:p w14:paraId="73D67414">
      <w:pPr>
        <w:tabs>
          <w:tab w:val="left" w:pos="5220"/>
          <w:tab w:val="left" w:pos="5400"/>
          <w:tab w:val="left" w:pos="5580"/>
        </w:tabs>
        <w:spacing w:line="360" w:lineRule="auto"/>
        <w:ind w:left="556" w:leftChars="265"/>
        <w:jc w:val="center"/>
        <w:rPr>
          <w:rFonts w:ascii="仿宋_GB2312" w:hAnsi="仿宋_GB2312" w:eastAsia="仿宋_GB2312" w:cs="仿宋_GB2312"/>
          <w:b/>
          <w:sz w:val="24"/>
        </w:rPr>
      </w:pPr>
    </w:p>
    <w:p w14:paraId="053025CB">
      <w:pPr>
        <w:tabs>
          <w:tab w:val="left" w:pos="5220"/>
          <w:tab w:val="left" w:pos="5400"/>
          <w:tab w:val="left" w:pos="5580"/>
        </w:tabs>
        <w:spacing w:line="360" w:lineRule="auto"/>
        <w:ind w:left="556" w:leftChars="265"/>
        <w:jc w:val="center"/>
        <w:rPr>
          <w:rFonts w:ascii="仿宋_GB2312" w:hAnsi="仿宋_GB2312" w:eastAsia="仿宋_GB2312" w:cs="仿宋_GB2312"/>
          <w:b/>
          <w:sz w:val="24"/>
        </w:rPr>
      </w:pPr>
    </w:p>
    <w:p w14:paraId="2326A042">
      <w:pPr>
        <w:tabs>
          <w:tab w:val="left" w:pos="5220"/>
          <w:tab w:val="left" w:pos="5400"/>
          <w:tab w:val="left" w:pos="5580"/>
        </w:tabs>
        <w:spacing w:line="360" w:lineRule="auto"/>
        <w:ind w:left="556" w:leftChars="265"/>
        <w:jc w:val="center"/>
        <w:rPr>
          <w:rFonts w:ascii="仿宋_GB2312" w:hAnsi="仿宋_GB2312" w:eastAsia="仿宋_GB2312" w:cs="仿宋_GB2312"/>
          <w:b/>
          <w:sz w:val="24"/>
        </w:rPr>
      </w:pPr>
    </w:p>
    <w:p w14:paraId="1BDED0B5">
      <w:pPr>
        <w:pStyle w:val="39"/>
        <w:numPr>
          <w:ilvl w:val="0"/>
          <w:numId w:val="0"/>
        </w:numPr>
      </w:pPr>
    </w:p>
    <w:p w14:paraId="4DF9633B">
      <w:pPr>
        <w:tabs>
          <w:tab w:val="left" w:pos="5220"/>
          <w:tab w:val="left" w:pos="5400"/>
          <w:tab w:val="left" w:pos="5580"/>
        </w:tabs>
        <w:spacing w:line="360" w:lineRule="auto"/>
        <w:jc w:val="center"/>
        <w:rPr>
          <w:rFonts w:ascii="仿宋_GB2312" w:hAnsi="仿宋_GB2312" w:eastAsia="仿宋_GB2312" w:cs="仿宋_GB2312"/>
          <w:b/>
          <w:sz w:val="24"/>
        </w:rPr>
      </w:pPr>
      <w:r>
        <w:rPr>
          <w:rFonts w:hint="eastAsia" w:ascii="仿宋_GB2312" w:hAnsi="仿宋_GB2312" w:eastAsia="仿宋_GB2312" w:cs="仿宋_GB2312"/>
          <w:b/>
          <w:sz w:val="24"/>
        </w:rPr>
        <w:t>人员简历表</w:t>
      </w:r>
    </w:p>
    <w:tbl>
      <w:tblPr>
        <w:tblStyle w:val="4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44"/>
        <w:gridCol w:w="1398"/>
        <w:gridCol w:w="745"/>
        <w:gridCol w:w="566"/>
        <w:gridCol w:w="847"/>
        <w:gridCol w:w="825"/>
        <w:gridCol w:w="344"/>
        <w:gridCol w:w="406"/>
        <w:gridCol w:w="717"/>
        <w:gridCol w:w="1000"/>
        <w:gridCol w:w="1651"/>
      </w:tblGrid>
      <w:tr w14:paraId="5CEB05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2" w:hRule="atLeast"/>
          <w:jc w:val="center"/>
        </w:trPr>
        <w:tc>
          <w:tcPr>
            <w:tcW w:w="9243" w:type="dxa"/>
            <w:gridSpan w:val="11"/>
            <w:vAlign w:val="center"/>
          </w:tcPr>
          <w:p w14:paraId="7360A01A">
            <w:pPr>
              <w:jc w:val="center"/>
              <w:rPr>
                <w:rFonts w:ascii="仿宋_GB2312" w:hAnsi="仿宋_GB2312" w:eastAsia="仿宋_GB2312" w:cs="仿宋_GB2312"/>
                <w:b/>
                <w:bCs/>
                <w:szCs w:val="21"/>
              </w:rPr>
            </w:pPr>
            <w:r>
              <w:rPr>
                <w:rFonts w:hint="eastAsia" w:ascii="仿宋_GB2312" w:hAnsi="仿宋_GB2312" w:eastAsia="仿宋_GB2312" w:cs="仿宋_GB2312"/>
                <w:sz w:val="18"/>
                <w:szCs w:val="18"/>
              </w:rPr>
              <w:br w:type="page"/>
            </w:r>
            <w:r>
              <w:rPr>
                <w:rFonts w:hint="eastAsia" w:ascii="仿宋_GB2312" w:hAnsi="仿宋_GB2312" w:eastAsia="仿宋_GB2312" w:cs="仿宋_GB2312"/>
                <w:b/>
                <w:bCs/>
                <w:szCs w:val="21"/>
              </w:rPr>
              <w:t>1.一般情况</w:t>
            </w:r>
          </w:p>
        </w:tc>
      </w:tr>
      <w:tr w14:paraId="0257CA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9" w:hRule="atLeast"/>
          <w:jc w:val="center"/>
        </w:trPr>
        <w:tc>
          <w:tcPr>
            <w:tcW w:w="744" w:type="dxa"/>
            <w:vAlign w:val="center"/>
          </w:tcPr>
          <w:p w14:paraId="3F3343D4">
            <w:pPr>
              <w:spacing w:line="360" w:lineRule="auto"/>
              <w:textAlignment w:val="baseline"/>
              <w:rPr>
                <w:rFonts w:ascii="仿宋_GB2312" w:hAnsi="仿宋_GB2312" w:eastAsia="仿宋_GB2312" w:cs="仿宋_GB2312"/>
                <w:bCs/>
                <w:szCs w:val="21"/>
              </w:rPr>
            </w:pPr>
            <w:r>
              <w:rPr>
                <w:rFonts w:hint="eastAsia" w:ascii="仿宋_GB2312" w:hAnsi="仿宋_GB2312" w:eastAsia="仿宋_GB2312" w:cs="仿宋_GB2312"/>
                <w:bCs/>
                <w:szCs w:val="21"/>
              </w:rPr>
              <w:t>姓名</w:t>
            </w:r>
          </w:p>
        </w:tc>
        <w:tc>
          <w:tcPr>
            <w:tcW w:w="1398" w:type="dxa"/>
            <w:vAlign w:val="center"/>
          </w:tcPr>
          <w:p w14:paraId="2CBDEEBD">
            <w:pPr>
              <w:spacing w:line="360" w:lineRule="auto"/>
              <w:textAlignment w:val="baseline"/>
              <w:rPr>
                <w:rFonts w:ascii="仿宋_GB2312" w:hAnsi="仿宋_GB2312" w:eastAsia="仿宋_GB2312" w:cs="仿宋_GB2312"/>
                <w:bCs/>
                <w:szCs w:val="21"/>
              </w:rPr>
            </w:pPr>
          </w:p>
        </w:tc>
        <w:tc>
          <w:tcPr>
            <w:tcW w:w="745" w:type="dxa"/>
            <w:vAlign w:val="center"/>
          </w:tcPr>
          <w:p w14:paraId="0D7C9085">
            <w:pPr>
              <w:spacing w:line="360" w:lineRule="auto"/>
              <w:textAlignment w:val="baseline"/>
              <w:rPr>
                <w:rFonts w:ascii="仿宋_GB2312" w:hAnsi="仿宋_GB2312" w:eastAsia="仿宋_GB2312" w:cs="仿宋_GB2312"/>
                <w:bCs/>
                <w:szCs w:val="21"/>
              </w:rPr>
            </w:pPr>
            <w:r>
              <w:rPr>
                <w:rFonts w:hint="eastAsia" w:ascii="仿宋_GB2312" w:hAnsi="仿宋_GB2312" w:eastAsia="仿宋_GB2312" w:cs="仿宋_GB2312"/>
                <w:bCs/>
                <w:szCs w:val="21"/>
              </w:rPr>
              <w:t>性别</w:t>
            </w:r>
          </w:p>
        </w:tc>
        <w:tc>
          <w:tcPr>
            <w:tcW w:w="566" w:type="dxa"/>
            <w:vAlign w:val="center"/>
          </w:tcPr>
          <w:p w14:paraId="7EC0F935">
            <w:pPr>
              <w:spacing w:line="360" w:lineRule="auto"/>
              <w:textAlignment w:val="baseline"/>
              <w:rPr>
                <w:rFonts w:ascii="仿宋_GB2312" w:hAnsi="仿宋_GB2312" w:eastAsia="仿宋_GB2312" w:cs="仿宋_GB2312"/>
                <w:bCs/>
                <w:szCs w:val="21"/>
              </w:rPr>
            </w:pPr>
          </w:p>
        </w:tc>
        <w:tc>
          <w:tcPr>
            <w:tcW w:w="847" w:type="dxa"/>
            <w:vAlign w:val="center"/>
          </w:tcPr>
          <w:p w14:paraId="4C255D9D">
            <w:pPr>
              <w:spacing w:line="360" w:lineRule="auto"/>
              <w:textAlignment w:val="baseline"/>
              <w:rPr>
                <w:rFonts w:ascii="仿宋_GB2312" w:hAnsi="仿宋_GB2312" w:eastAsia="仿宋_GB2312" w:cs="仿宋_GB2312"/>
                <w:bCs/>
                <w:szCs w:val="21"/>
              </w:rPr>
            </w:pPr>
            <w:r>
              <w:rPr>
                <w:rFonts w:hint="eastAsia" w:ascii="仿宋_GB2312" w:hAnsi="仿宋_GB2312" w:eastAsia="仿宋_GB2312" w:cs="仿宋_GB2312"/>
                <w:bCs/>
                <w:szCs w:val="21"/>
              </w:rPr>
              <w:t>年龄</w:t>
            </w:r>
          </w:p>
        </w:tc>
        <w:tc>
          <w:tcPr>
            <w:tcW w:w="825" w:type="dxa"/>
            <w:vAlign w:val="center"/>
          </w:tcPr>
          <w:p w14:paraId="50853783">
            <w:pPr>
              <w:spacing w:line="360" w:lineRule="auto"/>
              <w:textAlignment w:val="baseline"/>
              <w:rPr>
                <w:rFonts w:ascii="仿宋_GB2312" w:hAnsi="仿宋_GB2312" w:eastAsia="仿宋_GB2312" w:cs="仿宋_GB2312"/>
                <w:bCs/>
                <w:szCs w:val="21"/>
              </w:rPr>
            </w:pPr>
          </w:p>
        </w:tc>
        <w:tc>
          <w:tcPr>
            <w:tcW w:w="750" w:type="dxa"/>
            <w:gridSpan w:val="2"/>
            <w:vAlign w:val="center"/>
          </w:tcPr>
          <w:p w14:paraId="21AF7083">
            <w:pPr>
              <w:spacing w:line="360" w:lineRule="auto"/>
              <w:textAlignment w:val="baseline"/>
              <w:rPr>
                <w:rFonts w:ascii="仿宋_GB2312" w:hAnsi="仿宋_GB2312" w:eastAsia="仿宋_GB2312" w:cs="仿宋_GB2312"/>
                <w:bCs/>
                <w:szCs w:val="21"/>
              </w:rPr>
            </w:pPr>
            <w:r>
              <w:rPr>
                <w:rFonts w:hint="eastAsia" w:ascii="仿宋_GB2312" w:hAnsi="仿宋_GB2312" w:eastAsia="仿宋_GB2312" w:cs="仿宋_GB2312"/>
                <w:bCs/>
                <w:szCs w:val="21"/>
              </w:rPr>
              <w:t>学位</w:t>
            </w:r>
          </w:p>
        </w:tc>
        <w:tc>
          <w:tcPr>
            <w:tcW w:w="717" w:type="dxa"/>
            <w:vAlign w:val="center"/>
          </w:tcPr>
          <w:p w14:paraId="627C15D9">
            <w:pPr>
              <w:spacing w:line="360" w:lineRule="auto"/>
              <w:textAlignment w:val="baseline"/>
              <w:rPr>
                <w:rFonts w:ascii="仿宋_GB2312" w:hAnsi="仿宋_GB2312" w:eastAsia="仿宋_GB2312" w:cs="仿宋_GB2312"/>
                <w:bCs/>
                <w:szCs w:val="21"/>
              </w:rPr>
            </w:pPr>
          </w:p>
        </w:tc>
        <w:tc>
          <w:tcPr>
            <w:tcW w:w="1000" w:type="dxa"/>
            <w:vAlign w:val="center"/>
          </w:tcPr>
          <w:p w14:paraId="4D5F11E1">
            <w:pPr>
              <w:spacing w:line="360" w:lineRule="auto"/>
              <w:textAlignment w:val="baseline"/>
              <w:rPr>
                <w:rFonts w:ascii="仿宋_GB2312" w:hAnsi="仿宋_GB2312" w:eastAsia="仿宋_GB2312" w:cs="仿宋_GB2312"/>
                <w:bCs/>
                <w:szCs w:val="21"/>
              </w:rPr>
            </w:pPr>
            <w:r>
              <w:rPr>
                <w:rFonts w:hint="eastAsia" w:ascii="仿宋_GB2312" w:hAnsi="仿宋_GB2312" w:eastAsia="仿宋_GB2312" w:cs="仿宋_GB2312"/>
                <w:bCs/>
                <w:szCs w:val="21"/>
              </w:rPr>
              <w:t>身份证号码</w:t>
            </w:r>
          </w:p>
        </w:tc>
        <w:tc>
          <w:tcPr>
            <w:tcW w:w="1651" w:type="dxa"/>
            <w:vAlign w:val="center"/>
          </w:tcPr>
          <w:p w14:paraId="533DBBBB">
            <w:pPr>
              <w:spacing w:line="360" w:lineRule="auto"/>
              <w:textAlignment w:val="baseline"/>
              <w:rPr>
                <w:rFonts w:ascii="仿宋_GB2312" w:hAnsi="仿宋_GB2312" w:eastAsia="仿宋_GB2312" w:cs="仿宋_GB2312"/>
                <w:bCs/>
                <w:szCs w:val="21"/>
              </w:rPr>
            </w:pPr>
          </w:p>
        </w:tc>
      </w:tr>
      <w:tr w14:paraId="5C97D2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4" w:hRule="atLeast"/>
          <w:jc w:val="center"/>
        </w:trPr>
        <w:tc>
          <w:tcPr>
            <w:tcW w:w="744" w:type="dxa"/>
            <w:vAlign w:val="center"/>
          </w:tcPr>
          <w:p w14:paraId="7CFABB3A">
            <w:pPr>
              <w:spacing w:line="360" w:lineRule="auto"/>
              <w:textAlignment w:val="baseline"/>
              <w:rPr>
                <w:rFonts w:ascii="仿宋_GB2312" w:hAnsi="仿宋_GB2312" w:eastAsia="仿宋_GB2312" w:cs="仿宋_GB2312"/>
                <w:bCs/>
                <w:szCs w:val="21"/>
              </w:rPr>
            </w:pPr>
            <w:r>
              <w:rPr>
                <w:rFonts w:hint="eastAsia" w:ascii="仿宋_GB2312" w:hAnsi="仿宋_GB2312" w:eastAsia="仿宋_GB2312" w:cs="仿宋_GB2312"/>
                <w:bCs/>
                <w:szCs w:val="21"/>
              </w:rPr>
              <w:t>职称</w:t>
            </w:r>
          </w:p>
        </w:tc>
        <w:tc>
          <w:tcPr>
            <w:tcW w:w="1398" w:type="dxa"/>
            <w:tcBorders>
              <w:bottom w:val="single" w:color="auto" w:sz="4" w:space="0"/>
            </w:tcBorders>
            <w:vAlign w:val="center"/>
          </w:tcPr>
          <w:p w14:paraId="39EDACCA">
            <w:pPr>
              <w:spacing w:line="360" w:lineRule="auto"/>
              <w:textAlignment w:val="baseline"/>
              <w:rPr>
                <w:rFonts w:ascii="仿宋_GB2312" w:hAnsi="仿宋_GB2312" w:eastAsia="仿宋_GB2312" w:cs="仿宋_GB2312"/>
                <w:bCs/>
                <w:szCs w:val="21"/>
              </w:rPr>
            </w:pPr>
          </w:p>
        </w:tc>
        <w:tc>
          <w:tcPr>
            <w:tcW w:w="2158" w:type="dxa"/>
            <w:gridSpan w:val="3"/>
            <w:tcBorders>
              <w:top w:val="nil"/>
              <w:bottom w:val="single" w:color="auto" w:sz="4" w:space="0"/>
            </w:tcBorders>
            <w:vAlign w:val="center"/>
          </w:tcPr>
          <w:p w14:paraId="6E0A906E">
            <w:pPr>
              <w:spacing w:line="360" w:lineRule="auto"/>
              <w:jc w:val="center"/>
              <w:textAlignment w:val="baseline"/>
              <w:rPr>
                <w:rFonts w:ascii="仿宋_GB2312" w:hAnsi="仿宋_GB2312" w:eastAsia="仿宋_GB2312" w:cs="仿宋_GB2312"/>
                <w:bCs/>
                <w:szCs w:val="21"/>
              </w:rPr>
            </w:pPr>
            <w:r>
              <w:rPr>
                <w:rFonts w:hint="eastAsia" w:ascii="仿宋_GB2312" w:hAnsi="仿宋_GB2312" w:eastAsia="仿宋_GB2312" w:cs="仿宋_GB2312"/>
                <w:bCs/>
                <w:szCs w:val="21"/>
              </w:rPr>
              <w:t>执业资格</w:t>
            </w:r>
          </w:p>
        </w:tc>
        <w:tc>
          <w:tcPr>
            <w:tcW w:w="1575" w:type="dxa"/>
            <w:gridSpan w:val="3"/>
            <w:vAlign w:val="center"/>
          </w:tcPr>
          <w:p w14:paraId="2653BE01">
            <w:pPr>
              <w:spacing w:line="360" w:lineRule="auto"/>
              <w:textAlignment w:val="baseline"/>
              <w:rPr>
                <w:rFonts w:ascii="仿宋_GB2312" w:hAnsi="仿宋_GB2312" w:eastAsia="仿宋_GB2312" w:cs="仿宋_GB2312"/>
                <w:bCs/>
                <w:szCs w:val="21"/>
              </w:rPr>
            </w:pPr>
          </w:p>
        </w:tc>
        <w:tc>
          <w:tcPr>
            <w:tcW w:w="1717" w:type="dxa"/>
            <w:gridSpan w:val="2"/>
            <w:vAlign w:val="center"/>
          </w:tcPr>
          <w:p w14:paraId="75ACF15F">
            <w:pPr>
              <w:spacing w:line="360" w:lineRule="auto"/>
              <w:jc w:val="center"/>
              <w:textAlignment w:val="baseline"/>
              <w:rPr>
                <w:rFonts w:ascii="仿宋_GB2312" w:hAnsi="仿宋_GB2312" w:eastAsia="仿宋_GB2312" w:cs="仿宋_GB2312"/>
                <w:bCs/>
                <w:szCs w:val="21"/>
              </w:rPr>
            </w:pPr>
            <w:r>
              <w:rPr>
                <w:rFonts w:hint="eastAsia" w:ascii="仿宋_GB2312" w:hAnsi="仿宋_GB2312" w:eastAsia="仿宋_GB2312" w:cs="仿宋_GB2312"/>
                <w:bCs/>
                <w:szCs w:val="21"/>
              </w:rPr>
              <w:t>证书编号</w:t>
            </w:r>
          </w:p>
        </w:tc>
        <w:tc>
          <w:tcPr>
            <w:tcW w:w="1651" w:type="dxa"/>
            <w:vAlign w:val="center"/>
          </w:tcPr>
          <w:p w14:paraId="06B4AE85">
            <w:pPr>
              <w:spacing w:line="360" w:lineRule="auto"/>
              <w:textAlignment w:val="baseline"/>
              <w:rPr>
                <w:rFonts w:ascii="仿宋_GB2312" w:hAnsi="仿宋_GB2312" w:eastAsia="仿宋_GB2312" w:cs="仿宋_GB2312"/>
                <w:bCs/>
                <w:szCs w:val="21"/>
              </w:rPr>
            </w:pPr>
          </w:p>
        </w:tc>
      </w:tr>
      <w:tr w14:paraId="5105F3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4" w:hRule="atLeast"/>
          <w:jc w:val="center"/>
        </w:trPr>
        <w:tc>
          <w:tcPr>
            <w:tcW w:w="2142" w:type="dxa"/>
            <w:gridSpan w:val="2"/>
            <w:vAlign w:val="center"/>
          </w:tcPr>
          <w:p w14:paraId="4763E23F">
            <w:pPr>
              <w:spacing w:line="360" w:lineRule="auto"/>
              <w:textAlignment w:val="baseline"/>
              <w:rPr>
                <w:rFonts w:ascii="仿宋_GB2312" w:hAnsi="仿宋_GB2312" w:eastAsia="仿宋_GB2312" w:cs="仿宋_GB2312"/>
                <w:bCs/>
                <w:szCs w:val="21"/>
              </w:rPr>
            </w:pPr>
            <w:r>
              <w:rPr>
                <w:rFonts w:hint="eastAsia" w:ascii="仿宋_GB2312" w:hAnsi="仿宋_GB2312" w:eastAsia="仿宋_GB2312" w:cs="仿宋_GB2312"/>
                <w:bCs/>
                <w:szCs w:val="21"/>
              </w:rPr>
              <w:t>为投标人服务时间(年)</w:t>
            </w:r>
          </w:p>
        </w:tc>
        <w:tc>
          <w:tcPr>
            <w:tcW w:w="2158" w:type="dxa"/>
            <w:gridSpan w:val="3"/>
            <w:tcBorders>
              <w:top w:val="single" w:color="auto" w:sz="4" w:space="0"/>
              <w:bottom w:val="single" w:color="auto" w:sz="4" w:space="0"/>
            </w:tcBorders>
            <w:vAlign w:val="center"/>
          </w:tcPr>
          <w:p w14:paraId="5DEB6A92">
            <w:pPr>
              <w:spacing w:line="360" w:lineRule="auto"/>
              <w:jc w:val="center"/>
              <w:textAlignment w:val="baseline"/>
              <w:rPr>
                <w:rFonts w:ascii="仿宋_GB2312" w:hAnsi="仿宋_GB2312" w:eastAsia="仿宋_GB2312" w:cs="仿宋_GB2312"/>
                <w:bCs/>
                <w:szCs w:val="21"/>
              </w:rPr>
            </w:pPr>
          </w:p>
        </w:tc>
        <w:tc>
          <w:tcPr>
            <w:tcW w:w="1575" w:type="dxa"/>
            <w:gridSpan w:val="3"/>
            <w:tcBorders>
              <w:top w:val="nil"/>
              <w:bottom w:val="nil"/>
            </w:tcBorders>
            <w:vAlign w:val="center"/>
          </w:tcPr>
          <w:p w14:paraId="2B643B28">
            <w:pPr>
              <w:spacing w:line="360" w:lineRule="auto"/>
              <w:textAlignment w:val="baseline"/>
              <w:rPr>
                <w:rFonts w:ascii="仿宋_GB2312" w:hAnsi="仿宋_GB2312" w:eastAsia="仿宋_GB2312" w:cs="仿宋_GB2312"/>
                <w:bCs/>
                <w:szCs w:val="21"/>
              </w:rPr>
            </w:pPr>
            <w:r>
              <w:rPr>
                <w:rFonts w:hint="eastAsia" w:ascii="仿宋_GB2312" w:hAnsi="仿宋_GB2312" w:eastAsia="仿宋_GB2312" w:cs="仿宋_GB2312"/>
                <w:bCs/>
                <w:szCs w:val="21"/>
              </w:rPr>
              <w:t>拟在本项目担任的职务</w:t>
            </w:r>
          </w:p>
        </w:tc>
        <w:tc>
          <w:tcPr>
            <w:tcW w:w="3368" w:type="dxa"/>
            <w:gridSpan w:val="3"/>
            <w:vAlign w:val="center"/>
          </w:tcPr>
          <w:p w14:paraId="3F3E3863">
            <w:pPr>
              <w:spacing w:line="360" w:lineRule="auto"/>
              <w:textAlignment w:val="baseline"/>
              <w:rPr>
                <w:rFonts w:ascii="仿宋_GB2312" w:hAnsi="仿宋_GB2312" w:eastAsia="仿宋_GB2312" w:cs="仿宋_GB2312"/>
                <w:bCs/>
                <w:szCs w:val="21"/>
              </w:rPr>
            </w:pPr>
          </w:p>
        </w:tc>
      </w:tr>
      <w:tr w14:paraId="269B8A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61" w:hRule="atLeast"/>
          <w:jc w:val="center"/>
        </w:trPr>
        <w:tc>
          <w:tcPr>
            <w:tcW w:w="744" w:type="dxa"/>
            <w:vAlign w:val="center"/>
          </w:tcPr>
          <w:p w14:paraId="6C49FF54">
            <w:pPr>
              <w:spacing w:line="360" w:lineRule="auto"/>
              <w:textAlignment w:val="baseline"/>
              <w:rPr>
                <w:rFonts w:ascii="仿宋_GB2312" w:hAnsi="仿宋_GB2312" w:eastAsia="仿宋_GB2312" w:cs="仿宋_GB2312"/>
                <w:bCs/>
                <w:szCs w:val="21"/>
              </w:rPr>
            </w:pPr>
            <w:r>
              <w:rPr>
                <w:rFonts w:hint="eastAsia" w:ascii="仿宋_GB2312" w:hAnsi="仿宋_GB2312" w:eastAsia="仿宋_GB2312" w:cs="仿宋_GB2312"/>
                <w:bCs/>
                <w:szCs w:val="21"/>
              </w:rPr>
              <w:t>学历</w:t>
            </w:r>
          </w:p>
        </w:tc>
        <w:tc>
          <w:tcPr>
            <w:tcW w:w="8499" w:type="dxa"/>
            <w:gridSpan w:val="10"/>
            <w:vAlign w:val="center"/>
          </w:tcPr>
          <w:p w14:paraId="6DD52FE6">
            <w:pPr>
              <w:spacing w:line="360" w:lineRule="auto"/>
              <w:textAlignment w:val="baseline"/>
              <w:rPr>
                <w:rFonts w:ascii="仿宋_GB2312" w:hAnsi="仿宋_GB2312" w:eastAsia="仿宋_GB2312" w:cs="仿宋_GB2312"/>
                <w:bCs/>
                <w:szCs w:val="21"/>
              </w:rPr>
            </w:pPr>
            <w:r>
              <w:rPr>
                <w:rFonts w:hint="eastAsia" w:ascii="仿宋_GB2312" w:hAnsi="仿宋_GB2312" w:eastAsia="仿宋_GB2312" w:cs="仿宋_GB2312"/>
                <w:bCs/>
                <w:szCs w:val="21"/>
                <w:u w:val="single"/>
              </w:rPr>
              <w:t xml:space="preserve">                </w:t>
            </w:r>
            <w:r>
              <w:rPr>
                <w:rFonts w:hint="eastAsia" w:ascii="仿宋_GB2312" w:hAnsi="仿宋_GB2312" w:eastAsia="仿宋_GB2312" w:cs="仿宋_GB2312"/>
                <w:bCs/>
                <w:szCs w:val="21"/>
              </w:rPr>
              <w:t xml:space="preserve">年，毕业于 </w:t>
            </w:r>
            <w:r>
              <w:rPr>
                <w:rFonts w:hint="eastAsia" w:ascii="仿宋_GB2312" w:hAnsi="仿宋_GB2312" w:eastAsia="仿宋_GB2312" w:cs="仿宋_GB2312"/>
                <w:bCs/>
                <w:szCs w:val="21"/>
                <w:u w:val="single"/>
              </w:rPr>
              <w:t xml:space="preserve">             （</w:t>
            </w:r>
            <w:r>
              <w:rPr>
                <w:rFonts w:hint="eastAsia" w:ascii="仿宋_GB2312" w:hAnsi="仿宋_GB2312" w:eastAsia="仿宋_GB2312" w:cs="仿宋_GB2312"/>
                <w:bCs/>
                <w:szCs w:val="21"/>
              </w:rPr>
              <w:t>学校）</w:t>
            </w:r>
            <w:r>
              <w:rPr>
                <w:rFonts w:hint="eastAsia" w:ascii="仿宋_GB2312" w:hAnsi="仿宋_GB2312" w:eastAsia="仿宋_GB2312" w:cs="仿宋_GB2312"/>
                <w:bCs/>
                <w:szCs w:val="21"/>
                <w:u w:val="single"/>
              </w:rPr>
              <w:t xml:space="preserve">                </w:t>
            </w:r>
            <w:r>
              <w:rPr>
                <w:rFonts w:hint="eastAsia" w:ascii="仿宋_GB2312" w:hAnsi="仿宋_GB2312" w:eastAsia="仿宋_GB2312" w:cs="仿宋_GB2312"/>
                <w:bCs/>
                <w:szCs w:val="21"/>
              </w:rPr>
              <w:t>（专业）</w:t>
            </w:r>
          </w:p>
        </w:tc>
      </w:tr>
      <w:tr w14:paraId="130CF1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1" w:hRule="atLeast"/>
          <w:jc w:val="center"/>
        </w:trPr>
        <w:tc>
          <w:tcPr>
            <w:tcW w:w="9243" w:type="dxa"/>
            <w:gridSpan w:val="11"/>
            <w:vAlign w:val="center"/>
          </w:tcPr>
          <w:p w14:paraId="381B86BE">
            <w:pPr>
              <w:spacing w:line="360" w:lineRule="auto"/>
              <w:jc w:val="center"/>
              <w:textAlignment w:val="baseline"/>
              <w:rPr>
                <w:rFonts w:ascii="仿宋_GB2312" w:hAnsi="仿宋_GB2312" w:eastAsia="仿宋_GB2312" w:cs="仿宋_GB2312"/>
                <w:bCs/>
                <w:szCs w:val="21"/>
              </w:rPr>
            </w:pPr>
            <w:r>
              <w:rPr>
                <w:rFonts w:hint="eastAsia" w:ascii="仿宋_GB2312" w:hAnsi="仿宋_GB2312" w:eastAsia="仿宋_GB2312" w:cs="仿宋_GB2312"/>
                <w:b/>
                <w:bCs/>
                <w:szCs w:val="21"/>
              </w:rPr>
              <w:t>2.工作经历</w:t>
            </w:r>
          </w:p>
        </w:tc>
      </w:tr>
      <w:tr w14:paraId="465A79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7" w:hRule="atLeast"/>
          <w:jc w:val="center"/>
        </w:trPr>
        <w:tc>
          <w:tcPr>
            <w:tcW w:w="744" w:type="dxa"/>
            <w:vAlign w:val="center"/>
          </w:tcPr>
          <w:p w14:paraId="7299AA77">
            <w:pPr>
              <w:spacing w:line="360" w:lineRule="auto"/>
              <w:textAlignment w:val="baseline"/>
              <w:rPr>
                <w:rFonts w:ascii="仿宋_GB2312" w:hAnsi="仿宋_GB2312" w:eastAsia="仿宋_GB2312" w:cs="仿宋_GB2312"/>
                <w:bCs/>
                <w:szCs w:val="21"/>
              </w:rPr>
            </w:pPr>
            <w:r>
              <w:rPr>
                <w:rFonts w:hint="eastAsia" w:ascii="仿宋_GB2312" w:hAnsi="仿宋_GB2312" w:eastAsia="仿宋_GB2312" w:cs="仿宋_GB2312"/>
                <w:bCs/>
                <w:szCs w:val="21"/>
              </w:rPr>
              <w:t>时间</w:t>
            </w:r>
          </w:p>
        </w:tc>
        <w:tc>
          <w:tcPr>
            <w:tcW w:w="4725" w:type="dxa"/>
            <w:gridSpan w:val="6"/>
            <w:vAlign w:val="center"/>
          </w:tcPr>
          <w:p w14:paraId="0C2D97D0">
            <w:pPr>
              <w:spacing w:line="360" w:lineRule="auto"/>
              <w:jc w:val="center"/>
              <w:textAlignment w:val="baseline"/>
              <w:rPr>
                <w:rFonts w:ascii="仿宋_GB2312" w:hAnsi="仿宋_GB2312" w:eastAsia="仿宋_GB2312" w:cs="仿宋_GB2312"/>
                <w:bCs/>
                <w:szCs w:val="21"/>
              </w:rPr>
            </w:pPr>
            <w:r>
              <w:rPr>
                <w:rFonts w:hint="eastAsia" w:ascii="仿宋_GB2312" w:hAnsi="仿宋_GB2312" w:eastAsia="仿宋_GB2312" w:cs="仿宋_GB2312"/>
                <w:bCs/>
                <w:szCs w:val="21"/>
              </w:rPr>
              <w:t>类似工作业绩</w:t>
            </w:r>
          </w:p>
        </w:tc>
        <w:tc>
          <w:tcPr>
            <w:tcW w:w="2123" w:type="dxa"/>
            <w:gridSpan w:val="3"/>
            <w:vAlign w:val="center"/>
          </w:tcPr>
          <w:p w14:paraId="4C25AE59">
            <w:pPr>
              <w:spacing w:line="360" w:lineRule="auto"/>
              <w:jc w:val="center"/>
              <w:textAlignment w:val="baseline"/>
              <w:rPr>
                <w:rFonts w:ascii="仿宋_GB2312" w:hAnsi="仿宋_GB2312" w:eastAsia="仿宋_GB2312" w:cs="仿宋_GB2312"/>
                <w:bCs/>
                <w:szCs w:val="21"/>
              </w:rPr>
            </w:pPr>
            <w:r>
              <w:rPr>
                <w:rFonts w:hint="eastAsia" w:ascii="仿宋_GB2312" w:hAnsi="仿宋_GB2312" w:eastAsia="仿宋_GB2312" w:cs="仿宋_GB2312"/>
                <w:bCs/>
                <w:szCs w:val="21"/>
              </w:rPr>
              <w:t>在项目中任职</w:t>
            </w:r>
          </w:p>
        </w:tc>
        <w:tc>
          <w:tcPr>
            <w:tcW w:w="1651" w:type="dxa"/>
            <w:vAlign w:val="center"/>
          </w:tcPr>
          <w:p w14:paraId="5C9E777A">
            <w:pPr>
              <w:spacing w:line="360" w:lineRule="auto"/>
              <w:jc w:val="center"/>
              <w:textAlignment w:val="baseline"/>
              <w:rPr>
                <w:rFonts w:ascii="仿宋_GB2312" w:hAnsi="仿宋_GB2312" w:eastAsia="仿宋_GB2312" w:cs="仿宋_GB2312"/>
                <w:bCs/>
                <w:szCs w:val="21"/>
              </w:rPr>
            </w:pPr>
            <w:r>
              <w:rPr>
                <w:rFonts w:hint="eastAsia" w:ascii="仿宋_GB2312" w:hAnsi="仿宋_GB2312" w:eastAsia="仿宋_GB2312" w:cs="仿宋_GB2312"/>
                <w:bCs/>
                <w:szCs w:val="21"/>
              </w:rPr>
              <w:t>委托人或发包人及联系电话</w:t>
            </w:r>
          </w:p>
        </w:tc>
      </w:tr>
      <w:tr w14:paraId="1EE426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44" w:type="dxa"/>
            <w:vAlign w:val="center"/>
          </w:tcPr>
          <w:p w14:paraId="17FECE2B">
            <w:pPr>
              <w:spacing w:line="360" w:lineRule="auto"/>
              <w:textAlignment w:val="baseline"/>
              <w:rPr>
                <w:rFonts w:ascii="仿宋_GB2312" w:hAnsi="仿宋_GB2312" w:eastAsia="仿宋_GB2312" w:cs="仿宋_GB2312"/>
                <w:bCs/>
                <w:szCs w:val="21"/>
              </w:rPr>
            </w:pPr>
          </w:p>
        </w:tc>
        <w:tc>
          <w:tcPr>
            <w:tcW w:w="4725" w:type="dxa"/>
            <w:gridSpan w:val="6"/>
            <w:vAlign w:val="center"/>
          </w:tcPr>
          <w:p w14:paraId="2537F94D">
            <w:pPr>
              <w:spacing w:line="360" w:lineRule="auto"/>
              <w:textAlignment w:val="baseline"/>
              <w:rPr>
                <w:rFonts w:ascii="仿宋_GB2312" w:hAnsi="仿宋_GB2312" w:eastAsia="仿宋_GB2312" w:cs="仿宋_GB2312"/>
                <w:bCs/>
                <w:szCs w:val="21"/>
              </w:rPr>
            </w:pPr>
          </w:p>
        </w:tc>
        <w:tc>
          <w:tcPr>
            <w:tcW w:w="2123" w:type="dxa"/>
            <w:gridSpan w:val="3"/>
            <w:vAlign w:val="center"/>
          </w:tcPr>
          <w:p w14:paraId="6F63C2DB">
            <w:pPr>
              <w:spacing w:line="360" w:lineRule="auto"/>
              <w:textAlignment w:val="baseline"/>
              <w:rPr>
                <w:rFonts w:ascii="仿宋_GB2312" w:hAnsi="仿宋_GB2312" w:eastAsia="仿宋_GB2312" w:cs="仿宋_GB2312"/>
                <w:bCs/>
                <w:szCs w:val="21"/>
              </w:rPr>
            </w:pPr>
          </w:p>
        </w:tc>
        <w:tc>
          <w:tcPr>
            <w:tcW w:w="1651" w:type="dxa"/>
            <w:vAlign w:val="center"/>
          </w:tcPr>
          <w:p w14:paraId="61373B20">
            <w:pPr>
              <w:spacing w:line="360" w:lineRule="auto"/>
              <w:textAlignment w:val="baseline"/>
              <w:rPr>
                <w:rFonts w:ascii="仿宋_GB2312" w:hAnsi="仿宋_GB2312" w:eastAsia="仿宋_GB2312" w:cs="仿宋_GB2312"/>
                <w:bCs/>
                <w:szCs w:val="21"/>
              </w:rPr>
            </w:pPr>
          </w:p>
        </w:tc>
      </w:tr>
      <w:tr w14:paraId="647E7E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44" w:type="dxa"/>
            <w:vAlign w:val="center"/>
          </w:tcPr>
          <w:p w14:paraId="319E0C20">
            <w:pPr>
              <w:spacing w:line="360" w:lineRule="auto"/>
              <w:textAlignment w:val="baseline"/>
              <w:rPr>
                <w:rFonts w:ascii="仿宋_GB2312" w:hAnsi="仿宋_GB2312" w:eastAsia="仿宋_GB2312" w:cs="仿宋_GB2312"/>
                <w:bCs/>
                <w:szCs w:val="21"/>
              </w:rPr>
            </w:pPr>
          </w:p>
        </w:tc>
        <w:tc>
          <w:tcPr>
            <w:tcW w:w="4725" w:type="dxa"/>
            <w:gridSpan w:val="6"/>
            <w:vAlign w:val="center"/>
          </w:tcPr>
          <w:p w14:paraId="1743EB4A">
            <w:pPr>
              <w:spacing w:line="360" w:lineRule="auto"/>
              <w:textAlignment w:val="baseline"/>
              <w:rPr>
                <w:rFonts w:ascii="仿宋_GB2312" w:hAnsi="仿宋_GB2312" w:eastAsia="仿宋_GB2312" w:cs="仿宋_GB2312"/>
                <w:bCs/>
                <w:szCs w:val="21"/>
              </w:rPr>
            </w:pPr>
          </w:p>
        </w:tc>
        <w:tc>
          <w:tcPr>
            <w:tcW w:w="2123" w:type="dxa"/>
            <w:gridSpan w:val="3"/>
            <w:vAlign w:val="center"/>
          </w:tcPr>
          <w:p w14:paraId="23A62A2F">
            <w:pPr>
              <w:spacing w:line="360" w:lineRule="auto"/>
              <w:textAlignment w:val="baseline"/>
              <w:rPr>
                <w:rFonts w:ascii="仿宋_GB2312" w:hAnsi="仿宋_GB2312" w:eastAsia="仿宋_GB2312" w:cs="仿宋_GB2312"/>
                <w:bCs/>
                <w:szCs w:val="21"/>
              </w:rPr>
            </w:pPr>
          </w:p>
        </w:tc>
        <w:tc>
          <w:tcPr>
            <w:tcW w:w="1651" w:type="dxa"/>
            <w:vAlign w:val="center"/>
          </w:tcPr>
          <w:p w14:paraId="38AD1EAC">
            <w:pPr>
              <w:spacing w:line="360" w:lineRule="auto"/>
              <w:textAlignment w:val="baseline"/>
              <w:rPr>
                <w:rFonts w:ascii="仿宋_GB2312" w:hAnsi="仿宋_GB2312" w:eastAsia="仿宋_GB2312" w:cs="仿宋_GB2312"/>
                <w:bCs/>
                <w:szCs w:val="21"/>
              </w:rPr>
            </w:pPr>
          </w:p>
        </w:tc>
      </w:tr>
      <w:tr w14:paraId="310164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44" w:type="dxa"/>
            <w:vAlign w:val="center"/>
          </w:tcPr>
          <w:p w14:paraId="63D75CA0">
            <w:pPr>
              <w:spacing w:line="360" w:lineRule="auto"/>
              <w:textAlignment w:val="baseline"/>
              <w:rPr>
                <w:rFonts w:ascii="仿宋_GB2312" w:hAnsi="仿宋_GB2312" w:eastAsia="仿宋_GB2312" w:cs="仿宋_GB2312"/>
                <w:bCs/>
                <w:szCs w:val="21"/>
              </w:rPr>
            </w:pPr>
          </w:p>
        </w:tc>
        <w:tc>
          <w:tcPr>
            <w:tcW w:w="4725" w:type="dxa"/>
            <w:gridSpan w:val="6"/>
            <w:vAlign w:val="center"/>
          </w:tcPr>
          <w:p w14:paraId="580957DD">
            <w:pPr>
              <w:spacing w:line="360" w:lineRule="auto"/>
              <w:textAlignment w:val="baseline"/>
              <w:rPr>
                <w:rFonts w:ascii="仿宋_GB2312" w:hAnsi="仿宋_GB2312" w:eastAsia="仿宋_GB2312" w:cs="仿宋_GB2312"/>
                <w:bCs/>
                <w:szCs w:val="21"/>
              </w:rPr>
            </w:pPr>
          </w:p>
        </w:tc>
        <w:tc>
          <w:tcPr>
            <w:tcW w:w="2123" w:type="dxa"/>
            <w:gridSpan w:val="3"/>
            <w:vAlign w:val="center"/>
          </w:tcPr>
          <w:p w14:paraId="797CAF25">
            <w:pPr>
              <w:spacing w:line="360" w:lineRule="auto"/>
              <w:textAlignment w:val="baseline"/>
              <w:rPr>
                <w:rFonts w:ascii="仿宋_GB2312" w:hAnsi="仿宋_GB2312" w:eastAsia="仿宋_GB2312" w:cs="仿宋_GB2312"/>
                <w:bCs/>
                <w:szCs w:val="21"/>
              </w:rPr>
            </w:pPr>
          </w:p>
        </w:tc>
        <w:tc>
          <w:tcPr>
            <w:tcW w:w="1651" w:type="dxa"/>
            <w:vAlign w:val="center"/>
          </w:tcPr>
          <w:p w14:paraId="3F5813EE">
            <w:pPr>
              <w:spacing w:line="360" w:lineRule="auto"/>
              <w:textAlignment w:val="baseline"/>
              <w:rPr>
                <w:rFonts w:ascii="仿宋_GB2312" w:hAnsi="仿宋_GB2312" w:eastAsia="仿宋_GB2312" w:cs="仿宋_GB2312"/>
                <w:bCs/>
                <w:szCs w:val="21"/>
              </w:rPr>
            </w:pPr>
          </w:p>
        </w:tc>
      </w:tr>
      <w:tr w14:paraId="1134EF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9" w:hRule="atLeast"/>
          <w:jc w:val="center"/>
        </w:trPr>
        <w:tc>
          <w:tcPr>
            <w:tcW w:w="9243" w:type="dxa"/>
            <w:gridSpan w:val="11"/>
            <w:vAlign w:val="center"/>
          </w:tcPr>
          <w:p w14:paraId="1D6A4710">
            <w:pPr>
              <w:spacing w:line="360" w:lineRule="auto"/>
              <w:jc w:val="center"/>
              <w:textAlignment w:val="baseline"/>
              <w:rPr>
                <w:rFonts w:ascii="仿宋_GB2312" w:hAnsi="仿宋_GB2312" w:eastAsia="仿宋_GB2312" w:cs="仿宋_GB2312"/>
                <w:bCs/>
                <w:szCs w:val="21"/>
              </w:rPr>
            </w:pPr>
            <w:r>
              <w:rPr>
                <w:rFonts w:hint="eastAsia" w:ascii="仿宋_GB2312" w:hAnsi="仿宋_GB2312" w:eastAsia="仿宋_GB2312" w:cs="仿宋_GB2312"/>
                <w:b/>
                <w:bCs/>
                <w:szCs w:val="21"/>
              </w:rPr>
              <w:t>3.目前承担的任务</w:t>
            </w:r>
          </w:p>
        </w:tc>
      </w:tr>
      <w:tr w14:paraId="007820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33" w:hRule="atLeast"/>
          <w:jc w:val="center"/>
        </w:trPr>
        <w:tc>
          <w:tcPr>
            <w:tcW w:w="9243" w:type="dxa"/>
            <w:gridSpan w:val="11"/>
            <w:vAlign w:val="center"/>
          </w:tcPr>
          <w:p w14:paraId="36E168A4">
            <w:pPr>
              <w:spacing w:line="360" w:lineRule="auto"/>
              <w:textAlignment w:val="baseline"/>
              <w:rPr>
                <w:rFonts w:ascii="仿宋_GB2312" w:hAnsi="仿宋_GB2312" w:eastAsia="仿宋_GB2312" w:cs="仿宋_GB2312"/>
                <w:bCs/>
                <w:szCs w:val="21"/>
              </w:rPr>
            </w:pPr>
          </w:p>
        </w:tc>
      </w:tr>
    </w:tbl>
    <w:p w14:paraId="1B75C046">
      <w:pPr>
        <w:spacing w:line="360" w:lineRule="auto"/>
        <w:ind w:firstLine="480" w:firstLineChars="200"/>
        <w:rPr>
          <w:rStyle w:val="106"/>
          <w:rFonts w:hint="eastAsia" w:ascii="仿宋_GB2312" w:hAnsi="仿宋_GB2312" w:eastAsia="仿宋_GB2312" w:cs="仿宋_GB2312"/>
          <w:bCs/>
          <w:sz w:val="24"/>
          <w:szCs w:val="24"/>
        </w:rPr>
      </w:pPr>
      <w:r>
        <w:rPr>
          <w:rStyle w:val="106"/>
          <w:rFonts w:hint="eastAsia" w:ascii="仿宋_GB2312" w:hAnsi="仿宋_GB2312" w:eastAsia="仿宋_GB2312" w:cs="仿宋_GB2312"/>
          <w:bCs/>
          <w:sz w:val="24"/>
          <w:szCs w:val="24"/>
        </w:rPr>
        <w:t>注：</w:t>
      </w:r>
    </w:p>
    <w:p w14:paraId="0F5E03F1">
      <w:pPr>
        <w:spacing w:line="360" w:lineRule="auto"/>
        <w:ind w:firstLine="480" w:firstLineChars="200"/>
        <w:rPr>
          <w:rStyle w:val="106"/>
          <w:rFonts w:hint="eastAsia" w:ascii="仿宋_GB2312" w:hAnsi="仿宋_GB2312" w:eastAsia="仿宋_GB2312" w:cs="仿宋_GB2312"/>
          <w:bCs/>
          <w:sz w:val="24"/>
          <w:szCs w:val="24"/>
        </w:rPr>
      </w:pPr>
      <w:r>
        <w:rPr>
          <w:rStyle w:val="106"/>
          <w:rFonts w:hint="eastAsia" w:ascii="仿宋_GB2312" w:hAnsi="仿宋_GB2312" w:eastAsia="仿宋_GB2312" w:cs="仿宋_GB2312"/>
          <w:bCs/>
          <w:sz w:val="24"/>
          <w:szCs w:val="24"/>
        </w:rPr>
        <w:t>1.项目负责人及其他工作人员均需提供上表及个人身份证、执（职）业资格证书复印件，项目负责人还需提供职称复印件（黑白或彩色）。</w:t>
      </w:r>
    </w:p>
    <w:p w14:paraId="24C9F09C">
      <w:pPr>
        <w:spacing w:line="360" w:lineRule="auto"/>
        <w:ind w:firstLine="480" w:firstLineChars="200"/>
        <w:rPr>
          <w:rStyle w:val="106"/>
          <w:rFonts w:hint="eastAsia" w:ascii="仿宋_GB2312" w:hAnsi="仿宋_GB2312" w:eastAsia="仿宋_GB2312" w:cs="仿宋_GB2312"/>
          <w:bCs/>
          <w:sz w:val="24"/>
          <w:szCs w:val="24"/>
        </w:rPr>
      </w:pPr>
      <w:r>
        <w:rPr>
          <w:rStyle w:val="106"/>
          <w:rFonts w:hint="eastAsia" w:ascii="仿宋_GB2312" w:hAnsi="仿宋_GB2312" w:eastAsia="仿宋_GB2312" w:cs="仿宋_GB2312"/>
          <w:bCs/>
          <w:sz w:val="24"/>
          <w:szCs w:val="24"/>
        </w:rPr>
        <w:t>2.能证明人员业绩的有效证明材料（如中标通知书、合同、成果文件、业主证明等）。</w:t>
      </w:r>
    </w:p>
    <w:p w14:paraId="72204767">
      <w:pPr>
        <w:pStyle w:val="39"/>
        <w:numPr>
          <w:ilvl w:val="0"/>
          <w:numId w:val="0"/>
        </w:numPr>
        <w:ind w:left="420" w:leftChars="200"/>
      </w:pPr>
    </w:p>
    <w:p w14:paraId="5B6041D9">
      <w:pPr>
        <w:pStyle w:val="5"/>
        <w:spacing w:before="0" w:after="0" w:line="360" w:lineRule="auto"/>
        <w:jc w:val="center"/>
        <w:rPr>
          <w:rStyle w:val="106"/>
          <w:rFonts w:ascii="仿宋_GB2312" w:hAnsi="仿宋_GB2312" w:eastAsia="仿宋_GB2312" w:cs="仿宋_GB2312"/>
          <w:sz w:val="24"/>
          <w:szCs w:val="24"/>
        </w:rPr>
      </w:pPr>
      <w:r>
        <w:rPr>
          <w:rStyle w:val="106"/>
          <w:rFonts w:hint="eastAsia" w:ascii="仿宋_GB2312" w:hAnsi="仿宋_GB2312" w:eastAsia="仿宋_GB2312" w:cs="仿宋_GB2312"/>
          <w:sz w:val="24"/>
          <w:szCs w:val="24"/>
        </w:rPr>
        <w:t>（</w:t>
      </w:r>
      <w:r>
        <w:rPr>
          <w:rStyle w:val="106"/>
          <w:rFonts w:hint="eastAsia" w:ascii="仿宋_GB2312" w:hAnsi="仿宋_GB2312" w:eastAsia="仿宋_GB2312" w:cs="仿宋_GB2312"/>
          <w:sz w:val="24"/>
          <w:szCs w:val="24"/>
          <w:lang w:val="en-US" w:eastAsia="zh-CN"/>
        </w:rPr>
        <w:t>七</w:t>
      </w:r>
      <w:r>
        <w:rPr>
          <w:rStyle w:val="106"/>
          <w:rFonts w:hint="eastAsia" w:ascii="仿宋_GB2312" w:hAnsi="仿宋_GB2312" w:eastAsia="仿宋_GB2312" w:cs="仿宋_GB2312"/>
          <w:sz w:val="24"/>
          <w:szCs w:val="24"/>
        </w:rPr>
        <w:t>）信誉承诺函</w:t>
      </w:r>
    </w:p>
    <w:p w14:paraId="16CB1AFE">
      <w:pPr>
        <w:snapToGrid w:val="0"/>
        <w:spacing w:line="360" w:lineRule="auto"/>
        <w:ind w:firstLine="480" w:firstLineChars="200"/>
        <w:rPr>
          <w:rStyle w:val="106"/>
          <w:rFonts w:ascii="仿宋_GB2312" w:hAnsi="仿宋_GB2312" w:eastAsia="仿宋_GB2312" w:cs="仿宋_GB2312"/>
          <w:sz w:val="24"/>
        </w:rPr>
      </w:pPr>
    </w:p>
    <w:p w14:paraId="08D7511A">
      <w:pPr>
        <w:spacing w:line="360" w:lineRule="auto"/>
        <w:ind w:firstLine="480" w:firstLineChars="200"/>
        <w:rPr>
          <w:rStyle w:val="106"/>
          <w:rFonts w:hint="eastAsia" w:ascii="仿宋_GB2312" w:hAnsi="仿宋_GB2312" w:eastAsia="仿宋_GB2312" w:cs="仿宋_GB2312"/>
          <w:i w:val="0"/>
          <w:color w:val="auto"/>
          <w:kern w:val="2"/>
          <w:sz w:val="24"/>
          <w:szCs w:val="24"/>
          <w:lang w:val="en-US" w:eastAsia="zh-CN" w:bidi="ar-SA"/>
        </w:rPr>
      </w:pPr>
      <w:r>
        <w:rPr>
          <w:rStyle w:val="106"/>
          <w:rFonts w:hint="eastAsia" w:ascii="仿宋_GB2312" w:hAnsi="仿宋_GB2312" w:eastAsia="仿宋_GB2312" w:cs="仿宋_GB2312"/>
          <w:i w:val="0"/>
          <w:color w:val="auto"/>
          <w:kern w:val="2"/>
          <w:sz w:val="24"/>
          <w:szCs w:val="24"/>
          <w:lang w:val="en-US" w:eastAsia="zh-CN" w:bidi="ar-SA"/>
        </w:rPr>
        <w:t>致</w:t>
      </w:r>
      <w:r>
        <w:rPr>
          <w:rStyle w:val="106"/>
          <w:rFonts w:hint="eastAsia" w:ascii="仿宋_GB2312" w:hAnsi="仿宋_GB2312" w:eastAsia="仿宋_GB2312" w:cs="仿宋_GB2312"/>
          <w:i w:val="0"/>
          <w:color w:val="auto"/>
          <w:kern w:val="2"/>
          <w:sz w:val="24"/>
          <w:szCs w:val="24"/>
          <w:u w:val="single"/>
          <w:lang w:val="en-US" w:eastAsia="zh-CN" w:bidi="ar-SA"/>
        </w:rPr>
        <w:t>（比选人名称）</w:t>
      </w:r>
      <w:r>
        <w:rPr>
          <w:rStyle w:val="106"/>
          <w:rFonts w:hint="eastAsia" w:ascii="仿宋_GB2312" w:hAnsi="仿宋_GB2312" w:eastAsia="仿宋_GB2312" w:cs="仿宋_GB2312"/>
          <w:i w:val="0"/>
          <w:color w:val="auto"/>
          <w:kern w:val="2"/>
          <w:sz w:val="24"/>
          <w:szCs w:val="24"/>
          <w:lang w:val="en-US" w:eastAsia="zh-CN" w:bidi="ar-SA"/>
        </w:rPr>
        <w:t>：</w:t>
      </w:r>
    </w:p>
    <w:p w14:paraId="474F0938">
      <w:pPr>
        <w:spacing w:line="360" w:lineRule="auto"/>
        <w:ind w:firstLine="480" w:firstLineChars="200"/>
        <w:rPr>
          <w:rStyle w:val="106"/>
          <w:rFonts w:hint="eastAsia" w:ascii="仿宋_GB2312" w:hAnsi="仿宋_GB2312" w:eastAsia="仿宋_GB2312" w:cs="仿宋_GB2312"/>
          <w:i w:val="0"/>
          <w:color w:val="auto"/>
          <w:kern w:val="2"/>
          <w:sz w:val="24"/>
          <w:szCs w:val="24"/>
          <w:lang w:val="en-US" w:eastAsia="zh-CN" w:bidi="ar-SA"/>
        </w:rPr>
      </w:pPr>
      <w:r>
        <w:rPr>
          <w:rStyle w:val="106"/>
          <w:rFonts w:hint="eastAsia" w:ascii="仿宋_GB2312" w:hAnsi="仿宋_GB2312" w:eastAsia="仿宋_GB2312" w:cs="仿宋_GB2312"/>
          <w:i w:val="0"/>
          <w:color w:val="auto"/>
          <w:kern w:val="2"/>
          <w:sz w:val="24"/>
          <w:szCs w:val="24"/>
          <w:lang w:val="en-US" w:eastAsia="zh-CN" w:bidi="ar-SA"/>
        </w:rPr>
        <w:t>我方承诺：</w:t>
      </w:r>
    </w:p>
    <w:p w14:paraId="3E217AB7">
      <w:pPr>
        <w:spacing w:line="360" w:lineRule="auto"/>
        <w:ind w:firstLine="480" w:firstLineChars="200"/>
        <w:rPr>
          <w:rStyle w:val="106"/>
          <w:rFonts w:hint="eastAsia" w:ascii="仿宋_GB2312" w:hAnsi="仿宋_GB2312" w:eastAsia="仿宋_GB2312" w:cs="仿宋_GB2312"/>
          <w:i w:val="0"/>
          <w:color w:val="auto"/>
          <w:kern w:val="2"/>
          <w:sz w:val="24"/>
          <w:szCs w:val="24"/>
          <w:lang w:val="en-US" w:eastAsia="zh-CN" w:bidi="ar-SA"/>
        </w:rPr>
      </w:pPr>
      <w:r>
        <w:rPr>
          <w:rStyle w:val="106"/>
          <w:rFonts w:hint="eastAsia" w:ascii="仿宋_GB2312" w:hAnsi="仿宋_GB2312" w:eastAsia="仿宋_GB2312" w:cs="仿宋_GB2312"/>
          <w:i w:val="0"/>
          <w:color w:val="auto"/>
          <w:kern w:val="2"/>
          <w:sz w:val="24"/>
          <w:szCs w:val="24"/>
          <w:lang w:val="en-US" w:eastAsia="zh-CN" w:bidi="ar-SA"/>
        </w:rPr>
        <w:t>（1）在“国家企业信用信息公示系统”（http://www.gsxt.gov.cn）中未被列为严重违法失信企业；</w:t>
      </w:r>
    </w:p>
    <w:p w14:paraId="256DA25D">
      <w:pPr>
        <w:spacing w:line="360" w:lineRule="auto"/>
        <w:ind w:firstLine="480" w:firstLineChars="200"/>
        <w:rPr>
          <w:rStyle w:val="106"/>
          <w:rFonts w:hint="eastAsia" w:ascii="仿宋_GB2312" w:hAnsi="仿宋_GB2312" w:eastAsia="仿宋_GB2312" w:cs="仿宋_GB2312"/>
          <w:i w:val="0"/>
          <w:color w:val="auto"/>
          <w:kern w:val="2"/>
          <w:sz w:val="24"/>
          <w:szCs w:val="24"/>
          <w:lang w:val="en-US" w:eastAsia="zh-CN" w:bidi="ar-SA"/>
        </w:rPr>
      </w:pPr>
      <w:r>
        <w:rPr>
          <w:rStyle w:val="106"/>
          <w:rFonts w:hint="eastAsia" w:ascii="仿宋_GB2312" w:hAnsi="仿宋_GB2312" w:eastAsia="仿宋_GB2312" w:cs="仿宋_GB2312"/>
          <w:i w:val="0"/>
          <w:color w:val="auto"/>
          <w:kern w:val="2"/>
          <w:sz w:val="24"/>
          <w:szCs w:val="24"/>
          <w:lang w:val="en-US" w:eastAsia="zh-CN" w:bidi="ar-SA"/>
        </w:rPr>
        <w:t>（2）在“信用中国”网站（http://www.creditchina.gov.cn）中未被列为严重违法失信企业（失信被执行名单）（通过“信用中国”查询“失信被执行人”链接“中国执行信息公开网（http://zxgk.court.gov.cn/shixin/）”的结果）。</w:t>
      </w:r>
    </w:p>
    <w:p w14:paraId="79FA8221">
      <w:pPr>
        <w:spacing w:line="360" w:lineRule="auto"/>
        <w:ind w:firstLine="480" w:firstLineChars="200"/>
        <w:rPr>
          <w:rStyle w:val="106"/>
          <w:rFonts w:hint="eastAsia" w:ascii="仿宋_GB2312" w:hAnsi="仿宋_GB2312" w:eastAsia="仿宋_GB2312" w:cs="仿宋_GB2312"/>
          <w:i w:val="0"/>
          <w:color w:val="auto"/>
          <w:kern w:val="2"/>
          <w:sz w:val="24"/>
          <w:szCs w:val="24"/>
          <w:lang w:val="en-US" w:eastAsia="zh-CN" w:bidi="ar-SA"/>
        </w:rPr>
      </w:pPr>
      <w:r>
        <w:rPr>
          <w:rStyle w:val="106"/>
          <w:rFonts w:hint="eastAsia" w:ascii="仿宋_GB2312" w:hAnsi="仿宋_GB2312" w:eastAsia="仿宋_GB2312" w:cs="仿宋_GB2312"/>
          <w:i w:val="0"/>
          <w:color w:val="auto"/>
          <w:kern w:val="2"/>
          <w:sz w:val="24"/>
          <w:szCs w:val="24"/>
          <w:lang w:val="en-US" w:eastAsia="zh-CN" w:bidi="ar-SA"/>
        </w:rPr>
        <w:t>上述内容如经比选人在比选截止日查询结果不符的，使得我方的资格条件不符合比选文件规定的，评选委员会应否决我方投标。</w:t>
      </w:r>
    </w:p>
    <w:p w14:paraId="1A5F1C9C">
      <w:pPr>
        <w:spacing w:line="360" w:lineRule="auto"/>
        <w:ind w:firstLine="480" w:firstLineChars="200"/>
        <w:rPr>
          <w:rStyle w:val="106"/>
          <w:rFonts w:hint="eastAsia" w:ascii="仿宋_GB2312" w:hAnsi="仿宋_GB2312" w:eastAsia="仿宋_GB2312" w:cs="仿宋_GB2312"/>
          <w:i w:val="0"/>
          <w:color w:val="auto"/>
          <w:kern w:val="2"/>
          <w:sz w:val="24"/>
          <w:szCs w:val="24"/>
          <w:lang w:val="en-US" w:eastAsia="zh-CN" w:bidi="ar-SA"/>
        </w:rPr>
      </w:pPr>
      <w:r>
        <w:rPr>
          <w:rStyle w:val="106"/>
          <w:rFonts w:hint="eastAsia" w:ascii="仿宋_GB2312" w:hAnsi="仿宋_GB2312" w:eastAsia="仿宋_GB2312" w:cs="仿宋_GB2312"/>
          <w:i w:val="0"/>
          <w:color w:val="auto"/>
          <w:kern w:val="2"/>
          <w:sz w:val="24"/>
          <w:szCs w:val="24"/>
          <w:lang w:val="en-US" w:eastAsia="zh-CN" w:bidi="ar-SA"/>
        </w:rPr>
        <w:t xml:space="preserve">（3）我单位  </w:t>
      </w:r>
      <w:r>
        <w:rPr>
          <w:rStyle w:val="106"/>
          <w:rFonts w:hint="eastAsia" w:ascii="仿宋_GB2312" w:hAnsi="仿宋_GB2312" w:eastAsia="仿宋_GB2312" w:cs="仿宋_GB2312"/>
          <w:i w:val="0"/>
          <w:color w:val="auto"/>
          <w:kern w:val="2"/>
          <w:sz w:val="24"/>
          <w:szCs w:val="24"/>
          <w:u w:val="single"/>
          <w:lang w:val="en-US" w:eastAsia="zh-CN" w:bidi="ar-SA"/>
        </w:rPr>
        <w:t xml:space="preserve">（投标人名称） </w:t>
      </w:r>
      <w:r>
        <w:rPr>
          <w:rStyle w:val="106"/>
          <w:rFonts w:hint="eastAsia" w:ascii="仿宋_GB2312" w:hAnsi="仿宋_GB2312" w:eastAsia="仿宋_GB2312" w:cs="仿宋_GB2312"/>
          <w:i w:val="0"/>
          <w:color w:val="auto"/>
          <w:kern w:val="2"/>
          <w:sz w:val="24"/>
          <w:szCs w:val="24"/>
          <w:lang w:val="en-US" w:eastAsia="zh-CN" w:bidi="ar-SA"/>
        </w:rPr>
        <w:t xml:space="preserve">  </w:t>
      </w:r>
      <w:r>
        <w:rPr>
          <w:rStyle w:val="106"/>
          <w:rFonts w:hint="eastAsia" w:ascii="仿宋_GB2312" w:hAnsi="仿宋_GB2312" w:eastAsia="仿宋_GB2312" w:cs="仿宋_GB2312"/>
          <w:i w:val="0"/>
          <w:color w:val="auto"/>
          <w:kern w:val="2"/>
          <w:sz w:val="24"/>
          <w:szCs w:val="24"/>
          <w:u w:val="single"/>
          <w:lang w:val="en-US" w:eastAsia="zh-CN" w:bidi="ar-SA"/>
        </w:rPr>
        <w:t xml:space="preserve">（统一社会信用代码） </w:t>
      </w:r>
      <w:r>
        <w:rPr>
          <w:rStyle w:val="106"/>
          <w:rFonts w:hint="eastAsia" w:ascii="仿宋_GB2312" w:hAnsi="仿宋_GB2312" w:eastAsia="仿宋_GB2312" w:cs="仿宋_GB2312"/>
          <w:i w:val="0"/>
          <w:color w:val="auto"/>
          <w:kern w:val="2"/>
          <w:sz w:val="24"/>
          <w:szCs w:val="24"/>
          <w:lang w:val="en-US" w:eastAsia="zh-CN" w:bidi="ar-SA"/>
        </w:rPr>
        <w:t xml:space="preserve"> 、</w:t>
      </w:r>
      <w:r>
        <w:rPr>
          <w:rStyle w:val="106"/>
          <w:rFonts w:hint="eastAsia" w:ascii="仿宋_GB2312" w:hAnsi="仿宋_GB2312" w:eastAsia="仿宋_GB2312" w:cs="仿宋_GB2312"/>
          <w:i w:val="0"/>
          <w:color w:val="auto"/>
          <w:kern w:val="2"/>
          <w:sz w:val="24"/>
          <w:szCs w:val="24"/>
          <w:u w:val="single"/>
          <w:lang w:val="en-US" w:eastAsia="zh-CN" w:bidi="ar-SA"/>
        </w:rPr>
        <w:t>法定代表人  （姓名）   （身份证号）</w:t>
      </w:r>
      <w:r>
        <w:rPr>
          <w:rStyle w:val="106"/>
          <w:rFonts w:hint="eastAsia" w:ascii="仿宋_GB2312" w:hAnsi="仿宋_GB2312" w:eastAsia="仿宋_GB2312" w:cs="仿宋_GB2312"/>
          <w:i w:val="0"/>
          <w:color w:val="auto"/>
          <w:kern w:val="2"/>
          <w:sz w:val="24"/>
          <w:szCs w:val="24"/>
          <w:lang w:val="en-US" w:eastAsia="zh-CN" w:bidi="ar-SA"/>
        </w:rPr>
        <w:t>、</w:t>
      </w:r>
      <w:r>
        <w:rPr>
          <w:rStyle w:val="106"/>
          <w:rFonts w:hint="eastAsia" w:ascii="仿宋_GB2312" w:hAnsi="仿宋_GB2312" w:eastAsia="仿宋_GB2312" w:cs="仿宋_GB2312"/>
          <w:i w:val="0"/>
          <w:color w:val="auto"/>
          <w:kern w:val="2"/>
          <w:sz w:val="24"/>
          <w:szCs w:val="24"/>
          <w:u w:val="single"/>
          <w:lang w:val="en-US" w:eastAsia="zh-CN" w:bidi="ar-SA"/>
        </w:rPr>
        <w:t>项目负责人  （姓名）</w:t>
      </w:r>
      <w:r>
        <w:rPr>
          <w:rStyle w:val="106"/>
          <w:rFonts w:hint="eastAsia" w:ascii="仿宋_GB2312" w:hAnsi="仿宋_GB2312" w:eastAsia="仿宋_GB2312" w:cs="仿宋_GB2312"/>
          <w:i w:val="0"/>
          <w:color w:val="auto"/>
          <w:kern w:val="2"/>
          <w:sz w:val="24"/>
          <w:szCs w:val="24"/>
          <w:lang w:val="en-US" w:eastAsia="zh-CN" w:bidi="ar-SA"/>
        </w:rPr>
        <w:t xml:space="preserve">   </w:t>
      </w:r>
      <w:r>
        <w:rPr>
          <w:rStyle w:val="106"/>
          <w:rFonts w:hint="eastAsia" w:ascii="仿宋_GB2312" w:hAnsi="仿宋_GB2312" w:eastAsia="仿宋_GB2312" w:cs="仿宋_GB2312"/>
          <w:i w:val="0"/>
          <w:color w:val="auto"/>
          <w:kern w:val="2"/>
          <w:sz w:val="24"/>
          <w:szCs w:val="24"/>
          <w:u w:val="single"/>
          <w:lang w:val="en-US" w:eastAsia="zh-CN" w:bidi="ar-SA"/>
        </w:rPr>
        <w:t>（身份证号）</w:t>
      </w:r>
      <w:r>
        <w:rPr>
          <w:rStyle w:val="106"/>
          <w:rFonts w:hint="eastAsia" w:ascii="仿宋_GB2312" w:hAnsi="仿宋_GB2312" w:eastAsia="仿宋_GB2312" w:cs="仿宋_GB2312"/>
          <w:i w:val="0"/>
          <w:color w:val="auto"/>
          <w:kern w:val="2"/>
          <w:sz w:val="24"/>
          <w:szCs w:val="24"/>
          <w:lang w:val="en-US" w:eastAsia="zh-CN" w:bidi="ar-SA"/>
        </w:rPr>
        <w:t xml:space="preserve">在 </w:t>
      </w:r>
      <w:r>
        <w:rPr>
          <w:rStyle w:val="106"/>
          <w:rFonts w:hint="eastAsia" w:ascii="仿宋_GB2312" w:hAnsi="仿宋_GB2312" w:eastAsia="仿宋_GB2312" w:cs="仿宋_GB2312"/>
          <w:i w:val="0"/>
          <w:color w:val="auto"/>
          <w:kern w:val="2"/>
          <w:sz w:val="24"/>
          <w:szCs w:val="24"/>
          <w:u w:val="single"/>
          <w:lang w:val="en-US" w:eastAsia="zh-CN" w:bidi="ar-SA"/>
        </w:rPr>
        <w:t xml:space="preserve">   年   月   日</w:t>
      </w:r>
      <w:r>
        <w:rPr>
          <w:rStyle w:val="106"/>
          <w:rFonts w:hint="eastAsia" w:ascii="仿宋_GB2312" w:hAnsi="仿宋_GB2312" w:eastAsia="仿宋_GB2312" w:cs="仿宋_GB2312"/>
          <w:i w:val="0"/>
          <w:color w:val="auto"/>
          <w:kern w:val="2"/>
          <w:sz w:val="24"/>
          <w:szCs w:val="24"/>
          <w:lang w:val="en-US" w:eastAsia="zh-CN" w:bidi="ar-SA"/>
        </w:rPr>
        <w:t>至本项目比选截止日期前一天，没有被人民法院生效判决或裁定认定行贿犯罪（包括行贿罪、单位行贿罪、对单位行贿罪、介绍贿赂罪等）。若在中选合同签订之前发现我单位或法定代表人（或合伙制企业负责人）或项目负责人在上述期间存在犯行贿罪的，可取消我单位中选候选人或中选人资格。若在合同执行期间发现我单位或法定代表人（或合伙制企业负责人）或项目负责人在上述期间存在行贿犯罪的，可从合同款中扣除签约合同价的5%作为违约金。</w:t>
      </w:r>
    </w:p>
    <w:p w14:paraId="4DD94072">
      <w:pPr>
        <w:spacing w:line="360" w:lineRule="auto"/>
        <w:ind w:firstLine="420" w:firstLineChars="200"/>
        <w:rPr>
          <w:rFonts w:ascii="仿宋_GB2312" w:hAnsi="仿宋_GB2312" w:eastAsia="仿宋_GB2312" w:cs="仿宋_GB2312"/>
          <w:szCs w:val="21"/>
        </w:rPr>
      </w:pPr>
    </w:p>
    <w:p w14:paraId="228A42F6">
      <w:pPr>
        <w:spacing w:line="360" w:lineRule="auto"/>
        <w:ind w:firstLine="420" w:firstLineChars="200"/>
        <w:rPr>
          <w:rStyle w:val="106"/>
          <w:rFonts w:hint="eastAsia" w:ascii="仿宋_GB2312" w:hAnsi="仿宋_GB2312" w:eastAsia="仿宋_GB2312" w:cs="仿宋_GB2312"/>
          <w:b w:val="0"/>
          <w:bCs w:val="0"/>
          <w:kern w:val="2"/>
          <w:sz w:val="24"/>
          <w:szCs w:val="24"/>
          <w:lang w:val="en-US" w:eastAsia="zh-CN" w:bidi="ar-SA"/>
        </w:rPr>
      </w:pPr>
      <w:r>
        <w:rPr>
          <w:rFonts w:hint="eastAsia" w:ascii="仿宋_GB2312" w:hAnsi="仿宋_GB2312" w:eastAsia="仿宋_GB2312" w:cs="仿宋_GB2312"/>
          <w:szCs w:val="21"/>
        </w:rPr>
        <w:t xml:space="preserve">                                          </w:t>
      </w:r>
      <w:r>
        <w:rPr>
          <w:rStyle w:val="106"/>
          <w:rFonts w:hint="eastAsia" w:ascii="仿宋_GB2312" w:hAnsi="仿宋_GB2312" w:eastAsia="仿宋_GB2312" w:cs="仿宋_GB2312"/>
          <w:b w:val="0"/>
          <w:bCs w:val="0"/>
          <w:kern w:val="2"/>
          <w:sz w:val="24"/>
          <w:szCs w:val="24"/>
          <w:lang w:val="en-US" w:eastAsia="zh-CN" w:bidi="ar-SA"/>
        </w:rPr>
        <w:t xml:space="preserve"> 比选申请人</w:t>
      </w:r>
      <w:r>
        <w:rPr>
          <w:rFonts w:hint="eastAsia" w:ascii="仿宋_GB2312" w:hAnsi="仿宋_GB2312" w:eastAsia="仿宋_GB2312" w:cs="仿宋_GB2312"/>
          <w:szCs w:val="21"/>
        </w:rPr>
        <w:t>：</w:t>
      </w:r>
      <w:r>
        <w:rPr>
          <w:rFonts w:hint="eastAsia" w:ascii="仿宋_GB2312" w:hAnsi="仿宋_GB2312" w:eastAsia="仿宋_GB2312" w:cs="仿宋_GB2312"/>
          <w:szCs w:val="21"/>
          <w:u w:val="single"/>
        </w:rPr>
        <w:t xml:space="preserve">         </w:t>
      </w:r>
      <w:r>
        <w:rPr>
          <w:rFonts w:hint="eastAsia" w:ascii="仿宋_GB2312" w:hAnsi="仿宋_GB2312" w:eastAsia="仿宋_GB2312" w:cs="仿宋_GB2312"/>
          <w:szCs w:val="21"/>
        </w:rPr>
        <w:t xml:space="preserve"> （</w:t>
      </w:r>
      <w:r>
        <w:rPr>
          <w:rStyle w:val="106"/>
          <w:rFonts w:hint="eastAsia" w:ascii="仿宋_GB2312" w:hAnsi="仿宋_GB2312" w:eastAsia="仿宋_GB2312" w:cs="仿宋_GB2312"/>
          <w:b w:val="0"/>
          <w:bCs w:val="0"/>
          <w:kern w:val="2"/>
          <w:sz w:val="24"/>
          <w:szCs w:val="24"/>
          <w:lang w:val="en-US" w:eastAsia="zh-CN" w:bidi="ar-SA"/>
        </w:rPr>
        <w:t>盖单位章</w:t>
      </w:r>
      <w:r>
        <w:rPr>
          <w:rFonts w:hint="eastAsia" w:ascii="仿宋_GB2312" w:hAnsi="仿宋_GB2312" w:eastAsia="仿宋_GB2312" w:cs="仿宋_GB2312"/>
          <w:szCs w:val="21"/>
        </w:rPr>
        <w:t>）</w:t>
      </w:r>
    </w:p>
    <w:p w14:paraId="2D37A046">
      <w:pPr>
        <w:spacing w:line="360" w:lineRule="auto"/>
        <w:ind w:firstLine="480" w:firstLineChars="200"/>
        <w:rPr>
          <w:rStyle w:val="106"/>
          <w:rFonts w:hint="eastAsia" w:ascii="仿宋_GB2312" w:hAnsi="仿宋_GB2312" w:eastAsia="仿宋_GB2312" w:cs="仿宋_GB2312"/>
          <w:b w:val="0"/>
          <w:bCs w:val="0"/>
          <w:kern w:val="2"/>
          <w:sz w:val="24"/>
          <w:szCs w:val="24"/>
          <w:lang w:val="en-US" w:eastAsia="zh-CN" w:bidi="ar-SA"/>
        </w:rPr>
      </w:pPr>
      <w:r>
        <w:rPr>
          <w:rStyle w:val="106"/>
          <w:rFonts w:hint="eastAsia" w:ascii="仿宋_GB2312" w:hAnsi="仿宋_GB2312" w:eastAsia="仿宋_GB2312" w:cs="仿宋_GB2312"/>
          <w:b w:val="0"/>
          <w:bCs w:val="0"/>
          <w:kern w:val="2"/>
          <w:sz w:val="24"/>
          <w:szCs w:val="24"/>
          <w:lang w:val="en-US" w:eastAsia="zh-CN" w:bidi="ar-SA"/>
        </w:rPr>
        <w:t xml:space="preserve">                                           法定代表人</w:t>
      </w:r>
    </w:p>
    <w:p w14:paraId="4A0C6D27">
      <w:pPr>
        <w:spacing w:line="360" w:lineRule="auto"/>
        <w:ind w:firstLine="5760" w:firstLineChars="2400"/>
        <w:rPr>
          <w:rStyle w:val="106"/>
          <w:rFonts w:hint="eastAsia" w:ascii="仿宋_GB2312" w:hAnsi="仿宋_GB2312" w:eastAsia="仿宋_GB2312" w:cs="仿宋_GB2312"/>
          <w:b w:val="0"/>
          <w:bCs w:val="0"/>
          <w:kern w:val="2"/>
          <w:sz w:val="24"/>
          <w:szCs w:val="24"/>
          <w:lang w:val="en-US" w:eastAsia="zh-CN" w:bidi="ar-SA"/>
        </w:rPr>
      </w:pPr>
      <w:r>
        <w:rPr>
          <w:rStyle w:val="106"/>
          <w:rFonts w:hint="eastAsia" w:ascii="仿宋_GB2312" w:hAnsi="仿宋_GB2312" w:eastAsia="仿宋_GB2312" w:cs="仿宋_GB2312"/>
          <w:b w:val="0"/>
          <w:bCs w:val="0"/>
          <w:kern w:val="2"/>
          <w:sz w:val="24"/>
          <w:szCs w:val="24"/>
          <w:lang w:val="en-US" w:eastAsia="zh-CN" w:bidi="ar-SA"/>
        </w:rPr>
        <w:t>或委托代理人</w:t>
      </w:r>
      <w:r>
        <w:rPr>
          <w:rFonts w:hint="eastAsia" w:ascii="仿宋_GB2312" w:hAnsi="仿宋_GB2312" w:eastAsia="仿宋_GB2312" w:cs="仿宋_GB2312"/>
          <w:szCs w:val="21"/>
        </w:rPr>
        <w:t>：</w:t>
      </w:r>
      <w:r>
        <w:rPr>
          <w:rStyle w:val="106"/>
          <w:rFonts w:hint="eastAsia" w:ascii="仿宋_GB2312" w:hAnsi="仿宋_GB2312" w:eastAsia="仿宋_GB2312" w:cs="仿宋_GB2312"/>
          <w:b/>
          <w:bCs/>
          <w:sz w:val="24"/>
          <w:u w:val="single" w:color="000000"/>
        </w:rPr>
        <w:t xml:space="preserve">       </w:t>
      </w:r>
      <w:r>
        <w:rPr>
          <w:rStyle w:val="106"/>
          <w:rFonts w:hint="eastAsia" w:ascii="仿宋_GB2312" w:hAnsi="仿宋_GB2312" w:eastAsia="仿宋_GB2312" w:cs="仿宋_GB2312"/>
          <w:b w:val="0"/>
          <w:bCs w:val="0"/>
          <w:kern w:val="2"/>
          <w:sz w:val="24"/>
          <w:szCs w:val="24"/>
          <w:lang w:val="en-US" w:eastAsia="zh-CN" w:bidi="ar-SA"/>
        </w:rPr>
        <w:t>（签字）</w:t>
      </w:r>
    </w:p>
    <w:p w14:paraId="5C054BCF">
      <w:pPr>
        <w:spacing w:line="360" w:lineRule="auto"/>
        <w:ind w:firstLine="420" w:firstLineChars="200"/>
        <w:rPr>
          <w:rFonts w:ascii="仿宋_GB2312" w:hAnsi="仿宋_GB2312" w:eastAsia="仿宋_GB2312" w:cs="仿宋_GB2312"/>
          <w:szCs w:val="21"/>
        </w:rPr>
      </w:pPr>
      <w:r>
        <w:rPr>
          <w:rFonts w:hint="eastAsia" w:ascii="仿宋_GB2312" w:hAnsi="仿宋_GB2312" w:eastAsia="仿宋_GB2312" w:cs="仿宋_GB2312"/>
          <w:szCs w:val="21"/>
        </w:rPr>
        <w:t xml:space="preserve">                                          </w:t>
      </w:r>
      <w:r>
        <w:rPr>
          <w:rStyle w:val="106"/>
          <w:rFonts w:hint="eastAsia" w:ascii="仿宋_GB2312" w:hAnsi="仿宋_GB2312" w:eastAsia="仿宋_GB2312" w:cs="仿宋_GB2312"/>
          <w:bCs/>
          <w:sz w:val="24"/>
        </w:rPr>
        <w:t xml:space="preserve"> 日  期：</w:t>
      </w:r>
      <w:r>
        <w:rPr>
          <w:rStyle w:val="106"/>
          <w:rFonts w:hint="eastAsia" w:ascii="仿宋_GB2312" w:hAnsi="仿宋_GB2312" w:eastAsia="仿宋_GB2312" w:cs="仿宋_GB2312"/>
          <w:bCs/>
          <w:sz w:val="24"/>
          <w:u w:val="single" w:color="000000"/>
        </w:rPr>
        <w:t xml:space="preserve">      </w:t>
      </w:r>
      <w:r>
        <w:rPr>
          <w:rStyle w:val="106"/>
          <w:rFonts w:hint="eastAsia" w:ascii="仿宋_GB2312" w:hAnsi="仿宋_GB2312" w:eastAsia="仿宋_GB2312" w:cs="仿宋_GB2312"/>
          <w:bCs/>
          <w:sz w:val="24"/>
        </w:rPr>
        <w:t>年</w:t>
      </w:r>
      <w:r>
        <w:rPr>
          <w:rStyle w:val="106"/>
          <w:rFonts w:hint="eastAsia" w:ascii="仿宋_GB2312" w:hAnsi="仿宋_GB2312" w:eastAsia="仿宋_GB2312" w:cs="仿宋_GB2312"/>
          <w:bCs/>
          <w:sz w:val="24"/>
          <w:u w:val="single" w:color="000000"/>
        </w:rPr>
        <w:t xml:space="preserve">    </w:t>
      </w:r>
      <w:r>
        <w:rPr>
          <w:rStyle w:val="106"/>
          <w:rFonts w:hint="eastAsia" w:ascii="仿宋_GB2312" w:hAnsi="仿宋_GB2312" w:eastAsia="仿宋_GB2312" w:cs="仿宋_GB2312"/>
          <w:bCs/>
          <w:sz w:val="24"/>
        </w:rPr>
        <w:t>月</w:t>
      </w:r>
      <w:r>
        <w:rPr>
          <w:rStyle w:val="106"/>
          <w:rFonts w:hint="eastAsia" w:ascii="仿宋_GB2312" w:hAnsi="仿宋_GB2312" w:eastAsia="仿宋_GB2312" w:cs="仿宋_GB2312"/>
          <w:bCs/>
          <w:sz w:val="24"/>
          <w:u w:val="single" w:color="000000"/>
        </w:rPr>
        <w:t xml:space="preserve">    </w:t>
      </w:r>
      <w:r>
        <w:rPr>
          <w:rStyle w:val="106"/>
          <w:rFonts w:hint="eastAsia" w:ascii="仿宋_GB2312" w:hAnsi="仿宋_GB2312" w:eastAsia="仿宋_GB2312" w:cs="仿宋_GB2312"/>
          <w:bCs/>
          <w:sz w:val="24"/>
        </w:rPr>
        <w:t>日</w:t>
      </w:r>
      <w:r>
        <w:rPr>
          <w:rFonts w:hint="eastAsia" w:ascii="仿宋_GB2312" w:hAnsi="仿宋_GB2312" w:eastAsia="仿宋_GB2312" w:cs="仿宋_GB2312"/>
          <w:szCs w:val="21"/>
        </w:rPr>
        <w:t xml:space="preserve">      </w:t>
      </w:r>
    </w:p>
    <w:p w14:paraId="523A2C93">
      <w:pPr>
        <w:spacing w:line="360" w:lineRule="auto"/>
        <w:ind w:firstLine="480" w:firstLineChars="200"/>
        <w:rPr>
          <w:rStyle w:val="106"/>
          <w:rFonts w:hint="eastAsia" w:ascii="仿宋_GB2312" w:hAnsi="仿宋_GB2312" w:eastAsia="仿宋_GB2312" w:cs="仿宋_GB2312"/>
          <w:bCs/>
          <w:sz w:val="24"/>
          <w:szCs w:val="24"/>
        </w:rPr>
      </w:pPr>
      <w:r>
        <w:rPr>
          <w:rStyle w:val="106"/>
          <w:rFonts w:hint="eastAsia" w:ascii="仿宋_GB2312" w:hAnsi="仿宋_GB2312" w:eastAsia="仿宋_GB2312" w:cs="仿宋_GB2312"/>
          <w:bCs/>
          <w:sz w:val="24"/>
          <w:szCs w:val="24"/>
        </w:rPr>
        <w:t>注：比选申请人无需附相应网站查询结果，仅提供本承诺函即可。</w:t>
      </w:r>
    </w:p>
    <w:p w14:paraId="1CCCDE38">
      <w:pPr>
        <w:pStyle w:val="108"/>
        <w:snapToGrid w:val="0"/>
        <w:spacing w:after="0" w:line="360" w:lineRule="auto"/>
        <w:ind w:firstLine="480"/>
        <w:textAlignment w:val="baseline"/>
        <w:rPr>
          <w:rStyle w:val="106"/>
          <w:rFonts w:ascii="仿宋_GB2312" w:hAnsi="仿宋_GB2312" w:eastAsia="仿宋_GB2312" w:cs="仿宋_GB2312"/>
          <w:color w:val="auto"/>
          <w:sz w:val="24"/>
        </w:rPr>
      </w:pPr>
    </w:p>
    <w:p w14:paraId="12DA6923">
      <w:pPr>
        <w:rPr>
          <w:rStyle w:val="106"/>
          <w:rFonts w:ascii="仿宋_GB2312" w:hAnsi="仿宋_GB2312" w:eastAsia="仿宋_GB2312" w:cs="仿宋_GB2312"/>
          <w:b/>
          <w:sz w:val="32"/>
          <w:szCs w:val="32"/>
        </w:rPr>
      </w:pPr>
      <w:r>
        <w:rPr>
          <w:rStyle w:val="106"/>
          <w:rFonts w:hint="eastAsia" w:ascii="仿宋_GB2312" w:hAnsi="仿宋_GB2312" w:eastAsia="仿宋_GB2312" w:cs="仿宋_GB2312"/>
          <w:b/>
          <w:sz w:val="32"/>
          <w:szCs w:val="32"/>
        </w:rPr>
        <w:br w:type="page"/>
      </w:r>
    </w:p>
    <w:p w14:paraId="60001072">
      <w:pPr>
        <w:pStyle w:val="112"/>
        <w:numPr>
          <w:ilvl w:val="0"/>
          <w:numId w:val="0"/>
        </w:numPr>
        <w:snapToGrid w:val="0"/>
        <w:spacing w:before="0" w:after="0" w:line="360" w:lineRule="auto"/>
        <w:ind w:leftChars="0" w:firstLine="3654" w:firstLineChars="1300"/>
        <w:jc w:val="both"/>
        <w:outlineLvl w:val="1"/>
        <w:rPr>
          <w:rFonts w:eastAsia="仿宋_GB2312" w:cs="仿宋_GB2312"/>
          <w:bCs/>
          <w:sz w:val="28"/>
          <w:szCs w:val="28"/>
        </w:rPr>
      </w:pPr>
      <w:r>
        <w:rPr>
          <w:rStyle w:val="106"/>
          <w:rFonts w:hint="eastAsia" w:eastAsia="仿宋_GB2312" w:cs="仿宋_GB2312"/>
          <w:bCs/>
          <w:sz w:val="28"/>
          <w:szCs w:val="28"/>
          <w:lang w:val="en-US" w:eastAsia="zh-CN"/>
        </w:rPr>
        <w:t>五、</w:t>
      </w:r>
      <w:r>
        <w:rPr>
          <w:rStyle w:val="106"/>
          <w:rFonts w:hint="eastAsia" w:eastAsia="仿宋_GB2312" w:cs="仿宋_GB2312"/>
          <w:bCs/>
          <w:sz w:val="28"/>
          <w:szCs w:val="28"/>
        </w:rPr>
        <w:t>工作方案</w:t>
      </w:r>
    </w:p>
    <w:p w14:paraId="7D83D01C">
      <w:pPr>
        <w:spacing w:line="360" w:lineRule="auto"/>
        <w:ind w:firstLine="422" w:firstLineChars="200"/>
        <w:rPr>
          <w:rFonts w:ascii="仿宋_GB2312" w:hAnsi="仿宋_GB2312" w:eastAsia="仿宋_GB2312" w:cs="仿宋_GB2312"/>
          <w:b/>
          <w:bCs/>
          <w:szCs w:val="21"/>
        </w:rPr>
      </w:pPr>
    </w:p>
    <w:p w14:paraId="44D3B530">
      <w:pPr>
        <w:spacing w:line="360" w:lineRule="auto"/>
        <w:ind w:firstLine="482" w:firstLineChars="200"/>
        <w:rPr>
          <w:rFonts w:ascii="仿宋_GB2312" w:hAnsi="仿宋_GB2312" w:eastAsia="仿宋_GB2312" w:cs="仿宋_GB2312"/>
          <w:b/>
          <w:bCs/>
          <w:sz w:val="24"/>
        </w:rPr>
      </w:pPr>
      <w:r>
        <w:rPr>
          <w:rFonts w:hint="eastAsia" w:ascii="仿宋_GB2312" w:hAnsi="仿宋_GB2312" w:eastAsia="仿宋_GB2312" w:cs="仿宋_GB2312"/>
          <w:b/>
          <w:bCs/>
          <w:sz w:val="24"/>
        </w:rPr>
        <w:t>4.1专项审计方案</w:t>
      </w:r>
    </w:p>
    <w:p w14:paraId="08DAC563">
      <w:pPr>
        <w:spacing w:line="360" w:lineRule="auto"/>
        <w:ind w:firstLine="480" w:firstLineChars="200"/>
        <w:rPr>
          <w:rStyle w:val="106"/>
          <w:rFonts w:hint="eastAsia" w:ascii="仿宋_GB2312" w:hAnsi="仿宋_GB2312" w:eastAsia="仿宋_GB2312" w:cs="仿宋_GB2312"/>
          <w:i w:val="0"/>
          <w:color w:val="auto"/>
          <w:kern w:val="2"/>
          <w:sz w:val="24"/>
          <w:szCs w:val="24"/>
          <w:lang w:val="en-US" w:eastAsia="zh-CN" w:bidi="ar-SA"/>
        </w:rPr>
      </w:pPr>
      <w:r>
        <w:rPr>
          <w:rStyle w:val="106"/>
          <w:rFonts w:hint="eastAsia" w:ascii="仿宋_GB2312" w:hAnsi="仿宋_GB2312" w:eastAsia="仿宋_GB2312" w:cs="仿宋_GB2312"/>
          <w:i w:val="0"/>
          <w:color w:val="auto"/>
          <w:kern w:val="2"/>
          <w:sz w:val="24"/>
          <w:szCs w:val="24"/>
          <w:lang w:val="en-US" w:eastAsia="zh-CN" w:bidi="ar-SA"/>
        </w:rPr>
        <w:t>比选申请人应编制的工作方案应该包括但不限于以下内容：</w:t>
      </w:r>
    </w:p>
    <w:p w14:paraId="4BD31D5D">
      <w:pPr>
        <w:spacing w:line="360" w:lineRule="auto"/>
        <w:ind w:firstLine="480" w:firstLineChars="200"/>
        <w:rPr>
          <w:rStyle w:val="106"/>
          <w:rFonts w:hint="eastAsia" w:ascii="仿宋_GB2312" w:hAnsi="仿宋_GB2312" w:eastAsia="仿宋_GB2312" w:cs="仿宋_GB2312"/>
          <w:i w:val="0"/>
          <w:color w:val="auto"/>
          <w:kern w:val="2"/>
          <w:sz w:val="24"/>
          <w:szCs w:val="24"/>
          <w:lang w:val="en-US" w:eastAsia="zh-CN" w:bidi="ar-SA"/>
        </w:rPr>
      </w:pPr>
      <w:r>
        <w:rPr>
          <w:rStyle w:val="106"/>
          <w:rFonts w:hint="eastAsia" w:ascii="仿宋_GB2312" w:hAnsi="仿宋_GB2312" w:eastAsia="仿宋_GB2312" w:cs="仿宋_GB2312"/>
          <w:i w:val="0"/>
          <w:color w:val="auto"/>
          <w:kern w:val="2"/>
          <w:sz w:val="24"/>
          <w:szCs w:val="24"/>
          <w:lang w:val="en-US" w:eastAsia="zh-CN" w:bidi="ar-SA"/>
        </w:rPr>
        <w:t>1.专项审计工作方案</w:t>
      </w:r>
    </w:p>
    <w:p w14:paraId="7D1A4DAD">
      <w:pPr>
        <w:spacing w:line="360" w:lineRule="auto"/>
        <w:ind w:firstLine="480" w:firstLineChars="200"/>
        <w:rPr>
          <w:rStyle w:val="106"/>
          <w:rFonts w:hint="eastAsia" w:ascii="仿宋_GB2312" w:hAnsi="仿宋_GB2312" w:eastAsia="仿宋_GB2312" w:cs="仿宋_GB2312"/>
          <w:i w:val="0"/>
          <w:color w:val="auto"/>
          <w:kern w:val="2"/>
          <w:sz w:val="24"/>
          <w:szCs w:val="24"/>
          <w:lang w:val="en-US" w:eastAsia="zh-CN" w:bidi="ar-SA"/>
        </w:rPr>
      </w:pPr>
      <w:r>
        <w:rPr>
          <w:rStyle w:val="106"/>
          <w:rFonts w:hint="eastAsia" w:ascii="仿宋_GB2312" w:hAnsi="仿宋_GB2312" w:eastAsia="仿宋_GB2312" w:cs="仿宋_GB2312"/>
          <w:i w:val="0"/>
          <w:color w:val="auto"/>
          <w:kern w:val="2"/>
          <w:sz w:val="24"/>
          <w:szCs w:val="24"/>
          <w:lang w:val="en-US" w:eastAsia="zh-CN" w:bidi="ar-SA"/>
        </w:rPr>
        <w:t>2.内部质量控制工作方案与重大问题沟通协商预案等</w:t>
      </w:r>
    </w:p>
    <w:p w14:paraId="7522DE54">
      <w:pPr>
        <w:pStyle w:val="39"/>
        <w:numPr>
          <w:ilvl w:val="0"/>
          <w:numId w:val="0"/>
        </w:numPr>
        <w:spacing w:after="0" w:line="360" w:lineRule="auto"/>
        <w:ind w:left="840" w:leftChars="400"/>
        <w:rPr>
          <w:rFonts w:ascii="仿宋_GB2312" w:hAnsi="仿宋_GB2312" w:eastAsia="仿宋_GB2312" w:cs="仿宋_GB2312"/>
          <w:sz w:val="24"/>
          <w:szCs w:val="24"/>
        </w:rPr>
      </w:pPr>
    </w:p>
    <w:p w14:paraId="18712B6C">
      <w:pPr>
        <w:rPr>
          <w:rStyle w:val="106"/>
          <w:rFonts w:ascii="仿宋_GB2312" w:hAnsi="仿宋_GB2312" w:eastAsia="仿宋_GB2312" w:cs="仿宋_GB2312"/>
          <w:sz w:val="28"/>
          <w:szCs w:val="28"/>
        </w:rPr>
      </w:pPr>
      <w:r>
        <w:rPr>
          <w:rStyle w:val="106"/>
          <w:rFonts w:hint="eastAsia" w:ascii="仿宋_GB2312" w:hAnsi="仿宋_GB2312" w:eastAsia="仿宋_GB2312" w:cs="仿宋_GB2312"/>
          <w:sz w:val="28"/>
          <w:szCs w:val="28"/>
        </w:rPr>
        <w:br w:type="page"/>
      </w:r>
    </w:p>
    <w:p w14:paraId="68C8525D">
      <w:pPr>
        <w:pStyle w:val="112"/>
        <w:numPr>
          <w:ilvl w:val="0"/>
          <w:numId w:val="0"/>
        </w:numPr>
        <w:snapToGrid w:val="0"/>
        <w:spacing w:before="0" w:after="0" w:line="360" w:lineRule="auto"/>
        <w:ind w:leftChars="0" w:firstLine="3654" w:firstLineChars="1300"/>
        <w:jc w:val="both"/>
        <w:outlineLvl w:val="1"/>
        <w:rPr>
          <w:rStyle w:val="106"/>
          <w:rFonts w:hint="eastAsia" w:ascii="Times New Roman" w:hAnsi="Times New Roman" w:eastAsia="仿宋_GB2312" w:cs="仿宋_GB2312"/>
          <w:bCs/>
          <w:sz w:val="28"/>
          <w:szCs w:val="28"/>
          <w:lang w:val="en-US" w:eastAsia="zh-CN"/>
        </w:rPr>
      </w:pPr>
      <w:r>
        <w:rPr>
          <w:rStyle w:val="106"/>
          <w:rFonts w:hint="eastAsia" w:ascii="Times New Roman" w:hAnsi="Times New Roman" w:eastAsia="仿宋_GB2312" w:cs="仿宋_GB2312"/>
          <w:bCs/>
          <w:sz w:val="28"/>
          <w:szCs w:val="28"/>
          <w:lang w:val="en-US" w:eastAsia="zh-CN"/>
        </w:rPr>
        <w:t>六、最终/（第二轮）报价表</w:t>
      </w:r>
    </w:p>
    <w:p w14:paraId="3EA42841">
      <w:pPr>
        <w:adjustRightInd w:val="0"/>
        <w:snapToGrid w:val="0"/>
        <w:spacing w:line="360" w:lineRule="auto"/>
        <w:rPr>
          <w:rFonts w:hint="eastAsia" w:ascii="宋体" w:hAnsi="宋体" w:eastAsia="宋体" w:cs="宋体"/>
          <w:color w:val="auto"/>
          <w:sz w:val="24"/>
        </w:rPr>
      </w:pPr>
    </w:p>
    <w:p w14:paraId="29FC84AD">
      <w:pPr>
        <w:adjustRightInd/>
        <w:snapToGrid/>
        <w:spacing w:after="0" w:line="360" w:lineRule="auto"/>
        <w:ind w:firstLine="422" w:firstLineChars="200"/>
        <w:rPr>
          <w:rFonts w:ascii="宋体" w:hAnsi="宋体" w:eastAsia="宋体" w:cs="宋体"/>
          <w:color w:val="auto"/>
          <w:sz w:val="21"/>
          <w:szCs w:val="21"/>
        </w:rPr>
      </w:pPr>
      <w:r>
        <w:rPr>
          <w:rFonts w:hint="eastAsia" w:ascii="宋体" w:hAnsi="宋体" w:eastAsia="宋体" w:cs="宋体"/>
          <w:b/>
          <w:bCs/>
          <w:color w:val="auto"/>
          <w:sz w:val="21"/>
          <w:szCs w:val="21"/>
          <w:lang w:bidi="ar"/>
        </w:rPr>
        <w:t xml:space="preserve">一、关于报价表的说明： </w:t>
      </w:r>
    </w:p>
    <w:p w14:paraId="1136B1D1">
      <w:pPr>
        <w:spacing w:line="360" w:lineRule="auto"/>
        <w:ind w:firstLine="480" w:firstLineChars="200"/>
        <w:rPr>
          <w:rStyle w:val="106"/>
          <w:rFonts w:hint="eastAsia" w:ascii="仿宋_GB2312" w:hAnsi="仿宋_GB2312" w:eastAsia="仿宋_GB2312" w:cs="仿宋_GB2312"/>
          <w:b w:val="0"/>
          <w:bCs w:val="0"/>
          <w:kern w:val="2"/>
          <w:sz w:val="24"/>
          <w:szCs w:val="24"/>
          <w:lang w:val="en-US" w:eastAsia="zh-CN" w:bidi="ar-SA"/>
        </w:rPr>
      </w:pPr>
      <w:r>
        <w:rPr>
          <w:rStyle w:val="106"/>
          <w:rFonts w:hint="eastAsia" w:ascii="仿宋_GB2312" w:hAnsi="仿宋_GB2312" w:eastAsia="仿宋_GB2312" w:cs="仿宋_GB2312"/>
          <w:b w:val="0"/>
          <w:bCs w:val="0"/>
          <w:kern w:val="2"/>
          <w:sz w:val="24"/>
          <w:szCs w:val="24"/>
          <w:lang w:val="en-US" w:eastAsia="zh-CN" w:bidi="ar-SA"/>
        </w:rPr>
        <w:t>1、此报价表不需要封装在响应文件中，需比选申请人单独携带</w:t>
      </w:r>
      <w:r>
        <w:rPr>
          <w:rStyle w:val="106"/>
          <w:rFonts w:hint="eastAsia" w:eastAsia="仿宋_GB2312" w:cs="Times New Roman"/>
          <w:b w:val="0"/>
          <w:bCs w:val="0"/>
          <w:kern w:val="2"/>
          <w:sz w:val="24"/>
          <w:szCs w:val="24"/>
          <w:lang w:val="en-US" w:eastAsia="zh-CN" w:bidi="ar-SA"/>
        </w:rPr>
        <w:t>1</w:t>
      </w:r>
      <w:r>
        <w:rPr>
          <w:rStyle w:val="106"/>
          <w:rFonts w:hint="eastAsia" w:ascii="仿宋_GB2312" w:hAnsi="仿宋_GB2312" w:eastAsia="仿宋_GB2312" w:cs="仿宋_GB2312"/>
          <w:b w:val="0"/>
          <w:bCs w:val="0"/>
          <w:kern w:val="2"/>
          <w:sz w:val="24"/>
          <w:szCs w:val="24"/>
          <w:lang w:val="en-US" w:eastAsia="zh-CN" w:bidi="ar-SA"/>
        </w:rPr>
        <w:t>份到评选现场进行报价；</w:t>
      </w:r>
    </w:p>
    <w:p w14:paraId="35607B84">
      <w:pPr>
        <w:spacing w:line="360" w:lineRule="auto"/>
        <w:ind w:firstLine="480" w:firstLineChars="200"/>
        <w:rPr>
          <w:rStyle w:val="106"/>
          <w:rFonts w:hint="eastAsia" w:ascii="仿宋_GB2312" w:hAnsi="仿宋_GB2312" w:eastAsia="仿宋_GB2312" w:cs="仿宋_GB2312"/>
          <w:b w:val="0"/>
          <w:bCs w:val="0"/>
          <w:kern w:val="2"/>
          <w:sz w:val="24"/>
          <w:szCs w:val="24"/>
          <w:lang w:val="en-US" w:eastAsia="zh-CN" w:bidi="ar-SA"/>
        </w:rPr>
      </w:pPr>
      <w:r>
        <w:rPr>
          <w:rStyle w:val="106"/>
          <w:rFonts w:hint="eastAsia" w:ascii="仿宋_GB2312" w:hAnsi="仿宋_GB2312" w:eastAsia="仿宋_GB2312" w:cs="仿宋_GB2312"/>
          <w:b w:val="0"/>
          <w:bCs w:val="0"/>
          <w:kern w:val="2"/>
          <w:sz w:val="24"/>
          <w:szCs w:val="24"/>
          <w:lang w:val="en-US" w:eastAsia="zh-CN" w:bidi="ar-SA"/>
        </w:rPr>
        <w:t>2、报价表是在通过相关评审后，向评审委员会单独密封递交的文件，需由法定代表人（负责人）或授权代理人签字或盖章；</w:t>
      </w:r>
    </w:p>
    <w:p w14:paraId="5CC3A920">
      <w:pPr>
        <w:spacing w:line="360" w:lineRule="auto"/>
        <w:ind w:firstLine="480" w:firstLineChars="200"/>
        <w:rPr>
          <w:rStyle w:val="106"/>
          <w:rFonts w:hint="eastAsia" w:ascii="仿宋_GB2312" w:hAnsi="仿宋_GB2312" w:eastAsia="仿宋_GB2312" w:cs="仿宋_GB2312"/>
          <w:b w:val="0"/>
          <w:bCs w:val="0"/>
          <w:kern w:val="2"/>
          <w:sz w:val="24"/>
          <w:szCs w:val="24"/>
          <w:lang w:val="en-US" w:eastAsia="zh-CN" w:bidi="ar-SA"/>
        </w:rPr>
      </w:pPr>
      <w:r>
        <w:rPr>
          <w:rStyle w:val="106"/>
          <w:rFonts w:hint="eastAsia" w:ascii="仿宋_GB2312" w:hAnsi="仿宋_GB2312" w:eastAsia="仿宋_GB2312" w:cs="仿宋_GB2312"/>
          <w:b w:val="0"/>
          <w:bCs w:val="0"/>
          <w:kern w:val="2"/>
          <w:sz w:val="24"/>
          <w:szCs w:val="24"/>
          <w:lang w:val="en-US" w:eastAsia="zh-CN" w:bidi="ar-SA"/>
        </w:rPr>
        <w:t xml:space="preserve">3、报价表由比选申请人的法定代表人（负责人）或授权代理人在报价时填写； </w:t>
      </w:r>
    </w:p>
    <w:p w14:paraId="66DB2010">
      <w:pPr>
        <w:spacing w:line="360" w:lineRule="auto"/>
        <w:ind w:firstLine="480" w:firstLineChars="200"/>
        <w:rPr>
          <w:rStyle w:val="106"/>
          <w:rFonts w:hint="eastAsia" w:ascii="仿宋_GB2312" w:hAnsi="仿宋_GB2312" w:eastAsia="仿宋_GB2312" w:cs="仿宋_GB2312"/>
          <w:b w:val="0"/>
          <w:bCs w:val="0"/>
          <w:kern w:val="2"/>
          <w:sz w:val="24"/>
          <w:szCs w:val="24"/>
          <w:lang w:val="en-US" w:eastAsia="zh-CN" w:bidi="ar-SA"/>
        </w:rPr>
      </w:pPr>
      <w:r>
        <w:rPr>
          <w:rStyle w:val="106"/>
          <w:rFonts w:hint="eastAsia" w:ascii="仿宋_GB2312" w:hAnsi="仿宋_GB2312" w:eastAsia="仿宋_GB2312" w:cs="仿宋_GB2312"/>
          <w:b w:val="0"/>
          <w:bCs w:val="0"/>
          <w:kern w:val="2"/>
          <w:sz w:val="24"/>
          <w:szCs w:val="24"/>
          <w:lang w:val="en-US" w:eastAsia="zh-CN" w:bidi="ar-SA"/>
        </w:rPr>
        <w:t>4、比选申请人在未提高响应文件中承诺的服务质量的情况下，其报价不得高于对该项目之前的报价。</w:t>
      </w:r>
    </w:p>
    <w:p w14:paraId="3158922C">
      <w:pPr>
        <w:adjustRightInd/>
        <w:snapToGrid/>
        <w:spacing w:after="0" w:line="360" w:lineRule="auto"/>
        <w:ind w:firstLine="422" w:firstLineChars="200"/>
        <w:rPr>
          <w:rFonts w:ascii="宋体" w:hAnsi="宋体" w:eastAsia="宋体" w:cs="宋体"/>
          <w:color w:val="auto"/>
          <w:sz w:val="21"/>
          <w:szCs w:val="21"/>
        </w:rPr>
      </w:pPr>
      <w:r>
        <w:rPr>
          <w:rFonts w:hint="eastAsia" w:ascii="宋体" w:hAnsi="宋体" w:eastAsia="宋体" w:cs="宋体"/>
          <w:b/>
          <w:bCs/>
          <w:color w:val="auto"/>
          <w:sz w:val="21"/>
          <w:szCs w:val="21"/>
          <w:lang w:bidi="ar"/>
        </w:rPr>
        <w:t xml:space="preserve">二、报价表格式： </w:t>
      </w:r>
    </w:p>
    <w:tbl>
      <w:tblPr>
        <w:tblStyle w:val="41"/>
        <w:tblW w:w="935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800"/>
        <w:gridCol w:w="6558"/>
      </w:tblGrid>
      <w:tr w14:paraId="504F02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5" w:hRule="atLeast"/>
        </w:trPr>
        <w:tc>
          <w:tcPr>
            <w:tcW w:w="2800" w:type="dxa"/>
            <w:noWrap w:val="0"/>
            <w:vAlign w:val="center"/>
          </w:tcPr>
          <w:p w14:paraId="78DF6D02">
            <w:pPr>
              <w:spacing w:line="360" w:lineRule="auto"/>
              <w:ind w:firstLine="480" w:firstLineChars="200"/>
              <w:rPr>
                <w:rStyle w:val="106"/>
                <w:rFonts w:hint="eastAsia" w:ascii="仿宋_GB2312" w:hAnsi="仿宋_GB2312" w:eastAsia="仿宋_GB2312" w:cs="仿宋_GB2312"/>
                <w:b w:val="0"/>
                <w:bCs w:val="0"/>
                <w:kern w:val="2"/>
                <w:sz w:val="24"/>
                <w:szCs w:val="24"/>
                <w:lang w:val="en-US" w:eastAsia="zh-CN" w:bidi="ar-SA"/>
              </w:rPr>
            </w:pPr>
            <w:r>
              <w:rPr>
                <w:rStyle w:val="106"/>
                <w:rFonts w:hint="eastAsia" w:ascii="仿宋_GB2312" w:hAnsi="仿宋_GB2312" w:eastAsia="仿宋_GB2312" w:cs="仿宋_GB2312"/>
                <w:b w:val="0"/>
                <w:bCs w:val="0"/>
                <w:kern w:val="2"/>
                <w:sz w:val="24"/>
                <w:szCs w:val="24"/>
                <w:lang w:val="en-US" w:eastAsia="zh-CN" w:bidi="ar-SA"/>
              </w:rPr>
              <w:t>项目名称</w:t>
            </w:r>
          </w:p>
        </w:tc>
        <w:tc>
          <w:tcPr>
            <w:tcW w:w="6558" w:type="dxa"/>
            <w:noWrap w:val="0"/>
            <w:vAlign w:val="center"/>
          </w:tcPr>
          <w:p w14:paraId="1702B239">
            <w:pPr>
              <w:spacing w:line="360" w:lineRule="auto"/>
              <w:ind w:firstLine="480" w:firstLineChars="200"/>
              <w:rPr>
                <w:rStyle w:val="106"/>
                <w:rFonts w:hint="eastAsia" w:ascii="仿宋_GB2312" w:hAnsi="仿宋_GB2312" w:eastAsia="仿宋_GB2312" w:cs="仿宋_GB2312"/>
                <w:b w:val="0"/>
                <w:bCs w:val="0"/>
                <w:kern w:val="2"/>
                <w:sz w:val="24"/>
                <w:szCs w:val="24"/>
                <w:lang w:val="en-US" w:eastAsia="zh-CN" w:bidi="ar-SA"/>
              </w:rPr>
            </w:pPr>
          </w:p>
        </w:tc>
      </w:tr>
      <w:tr w14:paraId="61E5CC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5" w:hRule="atLeast"/>
        </w:trPr>
        <w:tc>
          <w:tcPr>
            <w:tcW w:w="2800" w:type="dxa"/>
            <w:noWrap w:val="0"/>
            <w:vAlign w:val="center"/>
          </w:tcPr>
          <w:p w14:paraId="215A2B5F">
            <w:pPr>
              <w:spacing w:line="360" w:lineRule="auto"/>
              <w:ind w:firstLine="480" w:firstLineChars="200"/>
              <w:rPr>
                <w:rStyle w:val="106"/>
                <w:rFonts w:hint="eastAsia" w:ascii="仿宋_GB2312" w:hAnsi="仿宋_GB2312" w:eastAsia="仿宋_GB2312" w:cs="仿宋_GB2312"/>
                <w:b w:val="0"/>
                <w:bCs w:val="0"/>
                <w:kern w:val="2"/>
                <w:sz w:val="24"/>
                <w:szCs w:val="24"/>
                <w:lang w:val="en-US" w:eastAsia="zh-CN" w:bidi="ar-SA"/>
              </w:rPr>
            </w:pPr>
            <w:r>
              <w:rPr>
                <w:rStyle w:val="106"/>
                <w:rFonts w:hint="eastAsia" w:ascii="仿宋_GB2312" w:hAnsi="仿宋_GB2312" w:eastAsia="仿宋_GB2312" w:cs="仿宋_GB2312"/>
                <w:b w:val="0"/>
                <w:bCs w:val="0"/>
                <w:kern w:val="2"/>
                <w:sz w:val="24"/>
                <w:szCs w:val="24"/>
                <w:lang w:val="en-US" w:eastAsia="zh-CN" w:bidi="ar-SA"/>
              </w:rPr>
              <w:t>比选申请人名称</w:t>
            </w:r>
          </w:p>
        </w:tc>
        <w:tc>
          <w:tcPr>
            <w:tcW w:w="6558" w:type="dxa"/>
            <w:noWrap w:val="0"/>
            <w:vAlign w:val="center"/>
          </w:tcPr>
          <w:p w14:paraId="6422F828">
            <w:pPr>
              <w:spacing w:line="360" w:lineRule="auto"/>
              <w:ind w:firstLine="480" w:firstLineChars="200"/>
              <w:rPr>
                <w:rStyle w:val="106"/>
                <w:rFonts w:hint="eastAsia" w:ascii="仿宋_GB2312" w:hAnsi="仿宋_GB2312" w:eastAsia="仿宋_GB2312" w:cs="仿宋_GB2312"/>
                <w:b w:val="0"/>
                <w:bCs w:val="0"/>
                <w:kern w:val="2"/>
                <w:sz w:val="24"/>
                <w:szCs w:val="24"/>
                <w:lang w:val="en-US" w:eastAsia="zh-CN" w:bidi="ar-SA"/>
              </w:rPr>
            </w:pPr>
          </w:p>
        </w:tc>
      </w:tr>
      <w:tr w14:paraId="33649B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08" w:hRule="atLeast"/>
        </w:trPr>
        <w:tc>
          <w:tcPr>
            <w:tcW w:w="2800" w:type="dxa"/>
            <w:noWrap w:val="0"/>
            <w:vAlign w:val="center"/>
          </w:tcPr>
          <w:p w14:paraId="49193177">
            <w:pPr>
              <w:spacing w:line="360" w:lineRule="auto"/>
              <w:ind w:firstLine="480" w:firstLineChars="200"/>
              <w:rPr>
                <w:rStyle w:val="106"/>
                <w:rFonts w:hint="default" w:ascii="仿宋_GB2312" w:hAnsi="仿宋_GB2312" w:eastAsia="仿宋_GB2312" w:cs="仿宋_GB2312"/>
                <w:b w:val="0"/>
                <w:bCs w:val="0"/>
                <w:kern w:val="2"/>
                <w:sz w:val="24"/>
                <w:szCs w:val="24"/>
                <w:lang w:val="en-US" w:eastAsia="zh-CN" w:bidi="ar-SA"/>
              </w:rPr>
            </w:pPr>
            <w:r>
              <w:rPr>
                <w:rStyle w:val="106"/>
                <w:rFonts w:hint="eastAsia" w:ascii="仿宋_GB2312" w:hAnsi="仿宋_GB2312" w:eastAsia="仿宋_GB2312" w:cs="仿宋_GB2312"/>
                <w:b w:val="0"/>
                <w:bCs w:val="0"/>
                <w:kern w:val="2"/>
                <w:sz w:val="24"/>
                <w:szCs w:val="24"/>
                <w:lang w:val="en-US" w:eastAsia="zh-CN" w:bidi="ar-SA"/>
              </w:rPr>
              <w:t>报价金额（价税合计）</w:t>
            </w:r>
          </w:p>
        </w:tc>
        <w:tc>
          <w:tcPr>
            <w:tcW w:w="6558" w:type="dxa"/>
            <w:noWrap w:val="0"/>
            <w:vAlign w:val="center"/>
          </w:tcPr>
          <w:p w14:paraId="2E11A5CF">
            <w:pPr>
              <w:spacing w:line="360" w:lineRule="auto"/>
              <w:ind w:firstLine="480" w:firstLineChars="200"/>
              <w:rPr>
                <w:rStyle w:val="106"/>
                <w:rFonts w:hint="eastAsia" w:ascii="仿宋_GB2312" w:hAnsi="仿宋_GB2312" w:eastAsia="仿宋_GB2312" w:cs="仿宋_GB2312"/>
                <w:b w:val="0"/>
                <w:bCs w:val="0"/>
                <w:kern w:val="2"/>
                <w:sz w:val="24"/>
                <w:szCs w:val="24"/>
                <w:lang w:val="en-US" w:eastAsia="zh-CN" w:bidi="ar-SA"/>
              </w:rPr>
            </w:pPr>
            <w:r>
              <w:rPr>
                <w:rStyle w:val="106"/>
                <w:rFonts w:hint="eastAsia" w:ascii="仿宋_GB2312" w:hAnsi="仿宋_GB2312" w:eastAsia="仿宋_GB2312" w:cs="仿宋_GB2312"/>
                <w:b w:val="0"/>
                <w:bCs w:val="0"/>
                <w:kern w:val="2"/>
                <w:sz w:val="24"/>
                <w:szCs w:val="24"/>
                <w:lang w:val="en-US" w:eastAsia="zh-CN" w:bidi="ar-SA"/>
              </w:rPr>
              <w:t xml:space="preserve">小写： 元   （大写）          </w:t>
            </w:r>
          </w:p>
        </w:tc>
      </w:tr>
      <w:tr w14:paraId="7EDD30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5" w:hRule="atLeast"/>
        </w:trPr>
        <w:tc>
          <w:tcPr>
            <w:tcW w:w="2800" w:type="dxa"/>
            <w:noWrap w:val="0"/>
            <w:vAlign w:val="center"/>
          </w:tcPr>
          <w:p w14:paraId="003D501C">
            <w:pPr>
              <w:spacing w:line="360" w:lineRule="auto"/>
              <w:ind w:firstLine="480" w:firstLineChars="200"/>
              <w:rPr>
                <w:rStyle w:val="106"/>
                <w:rFonts w:hint="eastAsia" w:ascii="仿宋_GB2312" w:hAnsi="仿宋_GB2312" w:eastAsia="仿宋_GB2312" w:cs="仿宋_GB2312"/>
                <w:b w:val="0"/>
                <w:bCs w:val="0"/>
                <w:kern w:val="2"/>
                <w:sz w:val="24"/>
                <w:szCs w:val="24"/>
                <w:lang w:val="en-US" w:eastAsia="zh-CN" w:bidi="ar-SA"/>
              </w:rPr>
            </w:pPr>
            <w:r>
              <w:rPr>
                <w:rStyle w:val="106"/>
                <w:rFonts w:hint="eastAsia" w:ascii="仿宋_GB2312" w:hAnsi="仿宋_GB2312" w:eastAsia="仿宋_GB2312" w:cs="仿宋_GB2312"/>
                <w:b w:val="0"/>
                <w:bCs w:val="0"/>
                <w:kern w:val="2"/>
                <w:sz w:val="24"/>
                <w:szCs w:val="24"/>
                <w:lang w:val="en-US" w:eastAsia="zh-CN" w:bidi="ar-SA"/>
              </w:rPr>
              <w:t>备注</w:t>
            </w:r>
          </w:p>
        </w:tc>
        <w:tc>
          <w:tcPr>
            <w:tcW w:w="6558" w:type="dxa"/>
            <w:noWrap w:val="0"/>
            <w:vAlign w:val="center"/>
          </w:tcPr>
          <w:p w14:paraId="336789A8">
            <w:pPr>
              <w:spacing w:line="360" w:lineRule="auto"/>
              <w:ind w:firstLine="480" w:firstLineChars="200"/>
              <w:rPr>
                <w:rStyle w:val="106"/>
                <w:rFonts w:hint="eastAsia" w:ascii="仿宋_GB2312" w:hAnsi="仿宋_GB2312" w:eastAsia="仿宋_GB2312" w:cs="仿宋_GB2312"/>
                <w:b w:val="0"/>
                <w:bCs w:val="0"/>
                <w:kern w:val="2"/>
                <w:sz w:val="24"/>
                <w:szCs w:val="24"/>
                <w:lang w:val="en-US" w:eastAsia="zh-CN" w:bidi="ar-SA"/>
              </w:rPr>
            </w:pPr>
          </w:p>
        </w:tc>
      </w:tr>
    </w:tbl>
    <w:p w14:paraId="37169566">
      <w:pPr>
        <w:adjustRightInd/>
        <w:snapToGrid/>
        <w:spacing w:after="0" w:line="360" w:lineRule="auto"/>
        <w:ind w:firstLine="482" w:firstLineChars="200"/>
        <w:rPr>
          <w:rFonts w:ascii="宋体" w:hAnsi="宋体" w:eastAsia="宋体" w:cs="宋体"/>
          <w:b/>
          <w:bCs/>
          <w:color w:val="auto"/>
          <w:sz w:val="24"/>
          <w:szCs w:val="24"/>
        </w:rPr>
      </w:pPr>
    </w:p>
    <w:p w14:paraId="002DAF79">
      <w:pPr>
        <w:pStyle w:val="27"/>
        <w:pBdr>
          <w:bottom w:val="none" w:color="auto" w:sz="0" w:space="0"/>
        </w:pBdr>
        <w:tabs>
          <w:tab w:val="clear" w:pos="4153"/>
          <w:tab w:val="clear" w:pos="8306"/>
        </w:tabs>
        <w:adjustRightInd/>
        <w:snapToGrid/>
        <w:spacing w:after="0" w:line="360" w:lineRule="auto"/>
        <w:ind w:firstLine="480"/>
        <w:jc w:val="both"/>
        <w:rPr>
          <w:rFonts w:ascii="宋体" w:hAnsi="宋体" w:eastAsia="宋体" w:cs="宋体"/>
          <w:color w:val="auto"/>
          <w:sz w:val="24"/>
          <w:szCs w:val="24"/>
        </w:rPr>
      </w:pPr>
    </w:p>
    <w:p w14:paraId="446CAF9D">
      <w:pPr>
        <w:adjustRightInd/>
        <w:snapToGrid/>
        <w:spacing w:after="0" w:line="360" w:lineRule="auto"/>
        <w:ind w:left="840" w:hanging="843" w:hangingChars="350"/>
        <w:rPr>
          <w:rFonts w:ascii="宋体" w:hAnsi="宋体" w:eastAsia="宋体" w:cs="宋体"/>
          <w:b/>
          <w:bCs/>
          <w:color w:val="auto"/>
          <w:sz w:val="24"/>
          <w:szCs w:val="24"/>
        </w:rPr>
      </w:pPr>
    </w:p>
    <w:p w14:paraId="5C21CB56">
      <w:pPr>
        <w:spacing w:line="360" w:lineRule="auto"/>
        <w:ind w:firstLine="4320" w:firstLineChars="1800"/>
        <w:rPr>
          <w:rStyle w:val="106"/>
          <w:rFonts w:hint="eastAsia" w:ascii="仿宋_GB2312" w:hAnsi="仿宋_GB2312" w:eastAsia="仿宋_GB2312" w:cs="仿宋_GB2312"/>
          <w:b w:val="0"/>
          <w:bCs w:val="0"/>
          <w:kern w:val="2"/>
          <w:sz w:val="24"/>
          <w:szCs w:val="24"/>
          <w:lang w:val="en-US" w:eastAsia="zh-CN" w:bidi="ar-SA"/>
        </w:rPr>
      </w:pPr>
      <w:r>
        <w:rPr>
          <w:rStyle w:val="106"/>
          <w:rFonts w:hint="eastAsia" w:ascii="仿宋_GB2312" w:hAnsi="仿宋_GB2312" w:eastAsia="仿宋_GB2312" w:cs="仿宋_GB2312"/>
          <w:b w:val="0"/>
          <w:bCs w:val="0"/>
          <w:kern w:val="2"/>
          <w:sz w:val="24"/>
          <w:szCs w:val="24"/>
          <w:lang w:val="en-US" w:eastAsia="zh-CN" w:bidi="ar-SA"/>
        </w:rPr>
        <w:t>比选申请人名称</w:t>
      </w:r>
      <w:r>
        <w:rPr>
          <w:rFonts w:hint="eastAsia" w:ascii="仿宋_GB2312" w:hAnsi="仿宋_GB2312" w:eastAsia="仿宋_GB2312" w:cs="仿宋_GB2312"/>
          <w:szCs w:val="21"/>
        </w:rPr>
        <w:t>：</w:t>
      </w:r>
      <w:r>
        <w:rPr>
          <w:rFonts w:hint="eastAsia" w:ascii="仿宋_GB2312" w:hAnsi="仿宋_GB2312" w:eastAsia="仿宋_GB2312" w:cs="仿宋_GB2312"/>
          <w:szCs w:val="21"/>
          <w:u w:val="single"/>
        </w:rPr>
        <w:t xml:space="preserve">         </w:t>
      </w:r>
      <w:r>
        <w:rPr>
          <w:rFonts w:hint="eastAsia" w:ascii="仿宋_GB2312" w:hAnsi="仿宋_GB2312" w:eastAsia="仿宋_GB2312" w:cs="仿宋_GB2312"/>
          <w:szCs w:val="21"/>
        </w:rPr>
        <w:t xml:space="preserve">  </w:t>
      </w:r>
      <w:r>
        <w:rPr>
          <w:rStyle w:val="106"/>
          <w:rFonts w:hint="eastAsia" w:ascii="仿宋_GB2312" w:hAnsi="仿宋_GB2312" w:eastAsia="仿宋_GB2312" w:cs="仿宋_GB2312"/>
          <w:b w:val="0"/>
          <w:bCs w:val="0"/>
          <w:kern w:val="2"/>
          <w:sz w:val="24"/>
          <w:szCs w:val="24"/>
          <w:lang w:val="en-US" w:eastAsia="zh-CN" w:bidi="ar-SA"/>
        </w:rPr>
        <w:t>（单位盖章）</w:t>
      </w:r>
    </w:p>
    <w:p w14:paraId="34D2FCF0">
      <w:pPr>
        <w:spacing w:line="360" w:lineRule="auto"/>
        <w:ind w:firstLine="2160" w:firstLineChars="900"/>
        <w:rPr>
          <w:rFonts w:hint="eastAsia" w:ascii="仿宋_GB2312" w:hAnsi="仿宋_GB2312" w:eastAsia="仿宋_GB2312" w:cs="仿宋_GB2312"/>
          <w:szCs w:val="21"/>
        </w:rPr>
      </w:pPr>
      <w:r>
        <w:rPr>
          <w:rStyle w:val="106"/>
          <w:rFonts w:hint="eastAsia" w:ascii="仿宋_GB2312" w:hAnsi="仿宋_GB2312" w:eastAsia="仿宋_GB2312" w:cs="仿宋_GB2312"/>
          <w:b w:val="0"/>
          <w:bCs w:val="0"/>
          <w:kern w:val="2"/>
          <w:sz w:val="24"/>
          <w:szCs w:val="24"/>
          <w:lang w:val="en-US" w:eastAsia="zh-CN" w:bidi="ar-SA"/>
        </w:rPr>
        <w:t>法定代表人（负责人）或授权代理人</w:t>
      </w:r>
      <w:r>
        <w:rPr>
          <w:rFonts w:hint="eastAsia" w:ascii="仿宋_GB2312" w:hAnsi="仿宋_GB2312" w:eastAsia="仿宋_GB2312" w:cs="仿宋_GB2312"/>
          <w:szCs w:val="21"/>
        </w:rPr>
        <w:t>：</w:t>
      </w:r>
      <w:r>
        <w:rPr>
          <w:rStyle w:val="106"/>
          <w:rFonts w:hint="eastAsia" w:ascii="仿宋_GB2312" w:hAnsi="仿宋_GB2312" w:eastAsia="仿宋_GB2312" w:cs="仿宋_GB2312"/>
          <w:b/>
          <w:bCs/>
          <w:sz w:val="24"/>
          <w:u w:val="single" w:color="000000"/>
        </w:rPr>
        <w:t xml:space="preserve">       </w:t>
      </w:r>
      <w:r>
        <w:rPr>
          <w:rFonts w:hint="eastAsia" w:ascii="仿宋_GB2312" w:hAnsi="仿宋_GB2312" w:eastAsia="仿宋_GB2312" w:cs="仿宋_GB2312"/>
          <w:szCs w:val="21"/>
        </w:rPr>
        <w:t xml:space="preserve"> </w:t>
      </w:r>
      <w:r>
        <w:rPr>
          <w:rStyle w:val="106"/>
          <w:rFonts w:hint="eastAsia" w:ascii="仿宋_GB2312" w:hAnsi="仿宋_GB2312" w:eastAsia="仿宋_GB2312" w:cs="仿宋_GB2312"/>
          <w:b w:val="0"/>
          <w:bCs w:val="0"/>
          <w:kern w:val="2"/>
          <w:sz w:val="24"/>
          <w:szCs w:val="24"/>
          <w:lang w:val="en-US" w:eastAsia="zh-CN" w:bidi="ar-SA"/>
        </w:rPr>
        <w:t>（签字或盖</w:t>
      </w:r>
      <w:r>
        <w:rPr>
          <w:rFonts w:hint="eastAsia" w:ascii="仿宋_GB2312" w:hAnsi="仿宋_GB2312" w:eastAsia="仿宋_GB2312" w:cs="仿宋_GB2312"/>
          <w:szCs w:val="21"/>
        </w:rPr>
        <w:t>章</w:t>
      </w:r>
      <w:r>
        <w:rPr>
          <w:rStyle w:val="106"/>
          <w:rFonts w:hint="eastAsia" w:ascii="仿宋_GB2312" w:hAnsi="仿宋_GB2312" w:eastAsia="仿宋_GB2312" w:cs="仿宋_GB2312"/>
          <w:b w:val="0"/>
          <w:bCs w:val="0"/>
          <w:kern w:val="2"/>
          <w:sz w:val="24"/>
          <w:szCs w:val="24"/>
          <w:lang w:val="en-US" w:eastAsia="zh-CN" w:bidi="ar-SA"/>
        </w:rPr>
        <w:t>）</w:t>
      </w:r>
    </w:p>
    <w:p w14:paraId="5A47B8E3">
      <w:pPr>
        <w:spacing w:line="360" w:lineRule="auto"/>
        <w:ind w:firstLine="4320" w:firstLineChars="1800"/>
        <w:rPr>
          <w:rFonts w:hint="eastAsia" w:ascii="仿宋_GB2312" w:hAnsi="仿宋_GB2312" w:eastAsia="仿宋_GB2312" w:cs="仿宋_GB2312"/>
          <w:szCs w:val="21"/>
        </w:rPr>
      </w:pPr>
      <w:r>
        <w:rPr>
          <w:rStyle w:val="106"/>
          <w:rFonts w:hint="eastAsia" w:ascii="仿宋_GB2312" w:hAnsi="仿宋_GB2312" w:eastAsia="仿宋_GB2312" w:cs="仿宋_GB2312"/>
          <w:bCs/>
          <w:sz w:val="24"/>
        </w:rPr>
        <w:t xml:space="preserve"> 日  期：</w:t>
      </w:r>
      <w:r>
        <w:rPr>
          <w:rStyle w:val="106"/>
          <w:rFonts w:hint="eastAsia" w:ascii="仿宋_GB2312" w:hAnsi="仿宋_GB2312" w:eastAsia="仿宋_GB2312" w:cs="仿宋_GB2312"/>
          <w:bCs/>
          <w:sz w:val="24"/>
          <w:u w:val="single" w:color="000000"/>
        </w:rPr>
        <w:t xml:space="preserve">      </w:t>
      </w:r>
      <w:r>
        <w:rPr>
          <w:rStyle w:val="106"/>
          <w:rFonts w:hint="eastAsia" w:ascii="仿宋_GB2312" w:hAnsi="仿宋_GB2312" w:eastAsia="仿宋_GB2312" w:cs="仿宋_GB2312"/>
          <w:bCs/>
          <w:sz w:val="24"/>
        </w:rPr>
        <w:t>年</w:t>
      </w:r>
      <w:r>
        <w:rPr>
          <w:rStyle w:val="106"/>
          <w:rFonts w:hint="eastAsia" w:ascii="仿宋_GB2312" w:hAnsi="仿宋_GB2312" w:eastAsia="仿宋_GB2312" w:cs="仿宋_GB2312"/>
          <w:bCs/>
          <w:sz w:val="24"/>
          <w:u w:val="single" w:color="000000"/>
        </w:rPr>
        <w:t xml:space="preserve">    </w:t>
      </w:r>
      <w:r>
        <w:rPr>
          <w:rStyle w:val="106"/>
          <w:rFonts w:hint="eastAsia" w:ascii="仿宋_GB2312" w:hAnsi="仿宋_GB2312" w:eastAsia="仿宋_GB2312" w:cs="仿宋_GB2312"/>
          <w:bCs/>
          <w:sz w:val="24"/>
        </w:rPr>
        <w:t>月</w:t>
      </w:r>
      <w:r>
        <w:rPr>
          <w:rStyle w:val="106"/>
          <w:rFonts w:hint="eastAsia" w:ascii="仿宋_GB2312" w:hAnsi="仿宋_GB2312" w:eastAsia="仿宋_GB2312" w:cs="仿宋_GB2312"/>
          <w:bCs/>
          <w:sz w:val="24"/>
          <w:u w:val="single" w:color="000000"/>
        </w:rPr>
        <w:t xml:space="preserve">    </w:t>
      </w:r>
      <w:r>
        <w:rPr>
          <w:rStyle w:val="106"/>
          <w:rFonts w:hint="eastAsia" w:ascii="仿宋_GB2312" w:hAnsi="仿宋_GB2312" w:eastAsia="仿宋_GB2312" w:cs="仿宋_GB2312"/>
          <w:bCs/>
          <w:sz w:val="24"/>
        </w:rPr>
        <w:t>日</w:t>
      </w:r>
      <w:r>
        <w:rPr>
          <w:rFonts w:hint="eastAsia" w:ascii="仿宋_GB2312" w:hAnsi="仿宋_GB2312" w:eastAsia="仿宋_GB2312" w:cs="仿宋_GB2312"/>
          <w:szCs w:val="21"/>
        </w:rPr>
        <w:t xml:space="preserve">       </w:t>
      </w:r>
    </w:p>
    <w:p w14:paraId="1020DA9D">
      <w:pPr>
        <w:sectPr>
          <w:pgSz w:w="11906" w:h="16838"/>
          <w:pgMar w:top="1418" w:right="1418" w:bottom="1418" w:left="1418" w:header="851" w:footer="992" w:gutter="0"/>
          <w:cols w:space="720" w:num="1"/>
          <w:docGrid w:type="lines" w:linePitch="312" w:charSpace="0"/>
        </w:sectPr>
      </w:pPr>
    </w:p>
    <w:p w14:paraId="6B62BF5F">
      <w:pPr>
        <w:pStyle w:val="4"/>
        <w:spacing w:before="0" w:after="0" w:line="360" w:lineRule="auto"/>
        <w:jc w:val="both"/>
        <w:rPr>
          <w:rStyle w:val="106"/>
          <w:rFonts w:ascii="仿宋_GB2312" w:hAnsi="仿宋_GB2312" w:eastAsia="仿宋_GB2312" w:cs="仿宋_GB2312"/>
          <w:sz w:val="28"/>
          <w:szCs w:val="28"/>
        </w:rPr>
      </w:pPr>
    </w:p>
    <w:p w14:paraId="46549573">
      <w:pPr>
        <w:pStyle w:val="4"/>
        <w:spacing w:before="0" w:after="0" w:line="360" w:lineRule="auto"/>
        <w:jc w:val="center"/>
        <w:rPr>
          <w:rStyle w:val="106"/>
          <w:rFonts w:ascii="仿宋_GB2312" w:hAnsi="仿宋_GB2312" w:eastAsia="仿宋_GB2312" w:cs="仿宋_GB2312"/>
          <w:sz w:val="28"/>
          <w:szCs w:val="28"/>
        </w:rPr>
      </w:pPr>
      <w:r>
        <w:rPr>
          <w:rStyle w:val="106"/>
          <w:rFonts w:hint="eastAsia" w:ascii="仿宋_GB2312" w:hAnsi="仿宋_GB2312" w:eastAsia="仿宋_GB2312" w:cs="仿宋_GB2312"/>
          <w:sz w:val="28"/>
          <w:szCs w:val="28"/>
          <w:lang w:val="en-US" w:eastAsia="zh-CN"/>
        </w:rPr>
        <w:t>七</w:t>
      </w:r>
      <w:r>
        <w:rPr>
          <w:rStyle w:val="106"/>
          <w:rFonts w:hint="eastAsia" w:ascii="仿宋_GB2312" w:hAnsi="仿宋_GB2312" w:eastAsia="仿宋_GB2312" w:cs="仿宋_GB2312"/>
          <w:sz w:val="28"/>
          <w:szCs w:val="28"/>
        </w:rPr>
        <w:t>、比选申请人认为需要提交的其它资料</w:t>
      </w:r>
    </w:p>
    <w:p w14:paraId="35F632DF">
      <w:pPr>
        <w:snapToGrid w:val="0"/>
        <w:spacing w:line="360" w:lineRule="auto"/>
        <w:ind w:firstLine="562" w:firstLineChars="200"/>
        <w:rPr>
          <w:rStyle w:val="106"/>
          <w:rFonts w:ascii="仿宋_GB2312" w:hAnsi="仿宋_GB2312" w:eastAsia="仿宋_GB2312" w:cs="仿宋_GB2312"/>
          <w:b/>
          <w:sz w:val="28"/>
          <w:szCs w:val="28"/>
        </w:rPr>
      </w:pPr>
    </w:p>
    <w:p w14:paraId="410A6389">
      <w:pPr>
        <w:snapToGrid w:val="0"/>
        <w:spacing w:line="360" w:lineRule="auto"/>
        <w:ind w:firstLine="562" w:firstLineChars="200"/>
        <w:rPr>
          <w:rStyle w:val="106"/>
          <w:rFonts w:ascii="仿宋_GB2312" w:hAnsi="仿宋_GB2312" w:eastAsia="仿宋_GB2312" w:cs="仿宋_GB2312"/>
          <w:b/>
          <w:sz w:val="28"/>
          <w:szCs w:val="28"/>
        </w:rPr>
      </w:pPr>
    </w:p>
    <w:p w14:paraId="46996665">
      <w:pPr>
        <w:snapToGrid w:val="0"/>
        <w:spacing w:line="360" w:lineRule="auto"/>
        <w:ind w:firstLine="562" w:firstLineChars="200"/>
        <w:rPr>
          <w:rStyle w:val="106"/>
          <w:rFonts w:ascii="仿宋_GB2312" w:hAnsi="仿宋_GB2312" w:eastAsia="仿宋_GB2312" w:cs="仿宋_GB2312"/>
          <w:b/>
          <w:sz w:val="28"/>
          <w:szCs w:val="28"/>
        </w:rPr>
      </w:pPr>
    </w:p>
    <w:p w14:paraId="05FA128D">
      <w:pPr>
        <w:snapToGrid w:val="0"/>
        <w:spacing w:line="360" w:lineRule="auto"/>
        <w:ind w:firstLine="562" w:firstLineChars="200"/>
        <w:rPr>
          <w:rStyle w:val="106"/>
          <w:rFonts w:ascii="仿宋_GB2312" w:hAnsi="仿宋_GB2312" w:eastAsia="仿宋_GB2312" w:cs="仿宋_GB2312"/>
          <w:b/>
          <w:sz w:val="28"/>
          <w:szCs w:val="28"/>
        </w:rPr>
      </w:pPr>
    </w:p>
    <w:p w14:paraId="65A6673D">
      <w:pPr>
        <w:snapToGrid w:val="0"/>
        <w:spacing w:line="360" w:lineRule="auto"/>
        <w:ind w:firstLine="562" w:firstLineChars="200"/>
        <w:rPr>
          <w:rStyle w:val="106"/>
          <w:rFonts w:ascii="仿宋_GB2312" w:hAnsi="仿宋_GB2312" w:eastAsia="仿宋_GB2312" w:cs="仿宋_GB2312"/>
          <w:b/>
          <w:sz w:val="28"/>
          <w:szCs w:val="28"/>
        </w:rPr>
      </w:pPr>
    </w:p>
    <w:p w14:paraId="3BD37BF5">
      <w:pPr>
        <w:snapToGrid w:val="0"/>
        <w:spacing w:line="360" w:lineRule="auto"/>
        <w:ind w:firstLine="562" w:firstLineChars="200"/>
        <w:rPr>
          <w:rStyle w:val="106"/>
          <w:rFonts w:ascii="仿宋_GB2312" w:hAnsi="仿宋_GB2312" w:eastAsia="仿宋_GB2312" w:cs="仿宋_GB2312"/>
          <w:b/>
          <w:sz w:val="28"/>
          <w:szCs w:val="28"/>
        </w:rPr>
      </w:pPr>
    </w:p>
    <w:p w14:paraId="3B4735F4">
      <w:pPr>
        <w:snapToGrid w:val="0"/>
        <w:spacing w:line="360" w:lineRule="auto"/>
        <w:ind w:firstLine="562" w:firstLineChars="200"/>
        <w:rPr>
          <w:rStyle w:val="106"/>
          <w:rFonts w:ascii="仿宋_GB2312" w:hAnsi="仿宋_GB2312" w:eastAsia="仿宋_GB2312" w:cs="仿宋_GB2312"/>
          <w:b/>
          <w:sz w:val="28"/>
          <w:szCs w:val="28"/>
        </w:rPr>
      </w:pPr>
    </w:p>
    <w:p w14:paraId="35EDA436">
      <w:pPr>
        <w:snapToGrid w:val="0"/>
        <w:spacing w:line="360" w:lineRule="auto"/>
        <w:ind w:firstLine="562" w:firstLineChars="200"/>
        <w:rPr>
          <w:rStyle w:val="106"/>
          <w:rFonts w:ascii="仿宋_GB2312" w:hAnsi="仿宋_GB2312" w:eastAsia="仿宋_GB2312" w:cs="仿宋_GB2312"/>
          <w:b/>
          <w:sz w:val="28"/>
          <w:szCs w:val="28"/>
        </w:rPr>
      </w:pPr>
    </w:p>
    <w:p w14:paraId="78C18BE6">
      <w:pPr>
        <w:snapToGrid w:val="0"/>
        <w:spacing w:line="360" w:lineRule="auto"/>
        <w:ind w:firstLine="562" w:firstLineChars="200"/>
        <w:rPr>
          <w:rStyle w:val="106"/>
          <w:rFonts w:ascii="仿宋_GB2312" w:hAnsi="仿宋_GB2312" w:eastAsia="仿宋_GB2312" w:cs="仿宋_GB2312"/>
          <w:b/>
          <w:sz w:val="28"/>
          <w:szCs w:val="28"/>
        </w:rPr>
      </w:pPr>
    </w:p>
    <w:p w14:paraId="3420E00E">
      <w:pPr>
        <w:snapToGrid w:val="0"/>
        <w:spacing w:line="360" w:lineRule="auto"/>
        <w:ind w:firstLine="562" w:firstLineChars="200"/>
        <w:rPr>
          <w:rStyle w:val="106"/>
          <w:rFonts w:ascii="仿宋_GB2312" w:hAnsi="仿宋_GB2312" w:eastAsia="仿宋_GB2312" w:cs="仿宋_GB2312"/>
          <w:b/>
          <w:sz w:val="28"/>
          <w:szCs w:val="28"/>
        </w:rPr>
      </w:pPr>
    </w:p>
    <w:p w14:paraId="6C404955">
      <w:pPr>
        <w:snapToGrid w:val="0"/>
        <w:spacing w:line="360" w:lineRule="auto"/>
        <w:ind w:firstLine="562" w:firstLineChars="200"/>
        <w:rPr>
          <w:rStyle w:val="106"/>
          <w:rFonts w:ascii="仿宋_GB2312" w:hAnsi="仿宋_GB2312" w:eastAsia="仿宋_GB2312" w:cs="仿宋_GB2312"/>
          <w:b/>
          <w:sz w:val="28"/>
          <w:szCs w:val="28"/>
        </w:rPr>
      </w:pPr>
    </w:p>
    <w:p w14:paraId="794A3052">
      <w:pPr>
        <w:snapToGrid w:val="0"/>
        <w:spacing w:line="360" w:lineRule="auto"/>
        <w:ind w:firstLine="562" w:firstLineChars="200"/>
        <w:rPr>
          <w:rStyle w:val="106"/>
          <w:rFonts w:ascii="仿宋_GB2312" w:hAnsi="仿宋_GB2312" w:eastAsia="仿宋_GB2312" w:cs="仿宋_GB2312"/>
          <w:b/>
          <w:sz w:val="28"/>
          <w:szCs w:val="28"/>
        </w:rPr>
      </w:pPr>
    </w:p>
    <w:p w14:paraId="2E2CAFF4">
      <w:pPr>
        <w:rPr>
          <w:rStyle w:val="106"/>
          <w:rFonts w:ascii="仿宋_GB2312" w:hAnsi="仿宋_GB2312" w:eastAsia="仿宋_GB2312" w:cs="仿宋_GB2312"/>
          <w:sz w:val="28"/>
          <w:szCs w:val="28"/>
        </w:rPr>
      </w:pPr>
      <w:r>
        <w:rPr>
          <w:rStyle w:val="106"/>
          <w:rFonts w:hint="eastAsia" w:ascii="仿宋_GB2312" w:hAnsi="仿宋_GB2312" w:eastAsia="仿宋_GB2312" w:cs="仿宋_GB2312"/>
          <w:sz w:val="28"/>
          <w:szCs w:val="28"/>
        </w:rPr>
        <w:br w:type="page"/>
      </w:r>
    </w:p>
    <w:p w14:paraId="4EE3EDA5">
      <w:pPr>
        <w:pStyle w:val="4"/>
        <w:spacing w:before="0" w:after="0" w:line="360" w:lineRule="auto"/>
        <w:jc w:val="both"/>
        <w:rPr>
          <w:rStyle w:val="106"/>
          <w:rFonts w:ascii="仿宋_GB2312" w:hAnsi="仿宋_GB2312" w:eastAsia="仿宋_GB2312" w:cs="仿宋_GB2312"/>
          <w:sz w:val="28"/>
          <w:szCs w:val="28"/>
        </w:rPr>
      </w:pPr>
    </w:p>
    <w:p w14:paraId="1920BAF2">
      <w:pPr>
        <w:pStyle w:val="4"/>
        <w:spacing w:before="0" w:after="0" w:line="360" w:lineRule="auto"/>
        <w:jc w:val="center"/>
        <w:rPr>
          <w:rStyle w:val="106"/>
          <w:rFonts w:ascii="仿宋_GB2312" w:hAnsi="仿宋_GB2312" w:eastAsia="仿宋_GB2312" w:cs="仿宋_GB2312"/>
          <w:sz w:val="28"/>
          <w:szCs w:val="28"/>
        </w:rPr>
      </w:pPr>
      <w:r>
        <w:rPr>
          <w:rStyle w:val="106"/>
          <w:rFonts w:hint="eastAsia" w:ascii="仿宋_GB2312" w:hAnsi="仿宋_GB2312" w:eastAsia="仿宋_GB2312" w:cs="仿宋_GB2312"/>
          <w:sz w:val="28"/>
          <w:szCs w:val="28"/>
          <w:lang w:val="en-US" w:eastAsia="zh-CN"/>
        </w:rPr>
        <w:t>八</w:t>
      </w:r>
      <w:r>
        <w:rPr>
          <w:rStyle w:val="106"/>
          <w:rFonts w:hint="eastAsia" w:ascii="仿宋_GB2312" w:hAnsi="仿宋_GB2312" w:eastAsia="仿宋_GB2312" w:cs="仿宋_GB2312"/>
          <w:sz w:val="28"/>
          <w:szCs w:val="28"/>
        </w:rPr>
        <w:t>、比选文件补遗书（如果有）</w:t>
      </w:r>
    </w:p>
    <w:p w14:paraId="17B08DE3">
      <w:pPr>
        <w:snapToGrid w:val="0"/>
        <w:spacing w:line="360" w:lineRule="auto"/>
        <w:rPr>
          <w:rStyle w:val="106"/>
          <w:rFonts w:ascii="仿宋_GB2312" w:hAnsi="仿宋_GB2312" w:eastAsia="仿宋_GB2312" w:cs="仿宋_GB2312"/>
          <w:bCs/>
          <w:sz w:val="32"/>
          <w:szCs w:val="32"/>
        </w:rPr>
      </w:pPr>
    </w:p>
    <w:p w14:paraId="6B400B3D">
      <w:pPr>
        <w:snapToGrid w:val="0"/>
        <w:spacing w:line="360" w:lineRule="auto"/>
        <w:rPr>
          <w:rStyle w:val="106"/>
          <w:rFonts w:ascii="仿宋_GB2312" w:hAnsi="仿宋_GB2312" w:eastAsia="仿宋_GB2312" w:cs="仿宋_GB2312"/>
          <w:szCs w:val="21"/>
        </w:rPr>
      </w:pPr>
    </w:p>
    <w:p w14:paraId="12FC11D5">
      <w:pPr>
        <w:snapToGrid w:val="0"/>
        <w:spacing w:line="360" w:lineRule="auto"/>
        <w:rPr>
          <w:rStyle w:val="106"/>
          <w:rFonts w:ascii="仿宋_GB2312" w:hAnsi="仿宋_GB2312" w:eastAsia="仿宋_GB2312" w:cs="仿宋_GB2312"/>
          <w:szCs w:val="21"/>
        </w:rPr>
      </w:pPr>
    </w:p>
    <w:p w14:paraId="6B44D6CB">
      <w:pPr>
        <w:snapToGrid w:val="0"/>
        <w:spacing w:line="360" w:lineRule="auto"/>
        <w:rPr>
          <w:rStyle w:val="106"/>
          <w:rFonts w:ascii="仿宋_GB2312" w:hAnsi="仿宋_GB2312" w:eastAsia="仿宋_GB2312" w:cs="仿宋_GB2312"/>
          <w:szCs w:val="21"/>
        </w:rPr>
      </w:pPr>
    </w:p>
    <w:p w14:paraId="4AF10F59">
      <w:pPr>
        <w:snapToGrid w:val="0"/>
        <w:spacing w:line="360" w:lineRule="auto"/>
        <w:rPr>
          <w:rStyle w:val="106"/>
          <w:rFonts w:ascii="仿宋_GB2312" w:hAnsi="仿宋_GB2312" w:eastAsia="仿宋_GB2312" w:cs="仿宋_GB2312"/>
          <w:szCs w:val="21"/>
        </w:rPr>
      </w:pPr>
    </w:p>
    <w:p w14:paraId="1CE6AEDD">
      <w:pPr>
        <w:snapToGrid w:val="0"/>
        <w:spacing w:line="360" w:lineRule="auto"/>
        <w:rPr>
          <w:rStyle w:val="106"/>
          <w:rFonts w:ascii="仿宋_GB2312" w:hAnsi="仿宋_GB2312" w:eastAsia="仿宋_GB2312" w:cs="仿宋_GB2312"/>
          <w:szCs w:val="21"/>
        </w:rPr>
      </w:pPr>
    </w:p>
    <w:p w14:paraId="58CF0C7B">
      <w:pPr>
        <w:snapToGrid w:val="0"/>
        <w:spacing w:line="360" w:lineRule="auto"/>
        <w:rPr>
          <w:rStyle w:val="106"/>
          <w:rFonts w:ascii="仿宋_GB2312" w:hAnsi="仿宋_GB2312" w:eastAsia="仿宋_GB2312" w:cs="仿宋_GB2312"/>
          <w:szCs w:val="21"/>
        </w:rPr>
      </w:pPr>
    </w:p>
    <w:p w14:paraId="1A1EAD5E">
      <w:pPr>
        <w:pStyle w:val="39"/>
        <w:numPr>
          <w:ilvl w:val="0"/>
          <w:numId w:val="0"/>
        </w:numPr>
        <w:spacing w:after="0" w:line="360" w:lineRule="auto"/>
        <w:rPr>
          <w:rStyle w:val="106"/>
          <w:rFonts w:ascii="仿宋_GB2312" w:hAnsi="仿宋_GB2312" w:eastAsia="仿宋_GB2312" w:cs="仿宋_GB2312"/>
          <w:szCs w:val="21"/>
        </w:rPr>
      </w:pPr>
    </w:p>
    <w:p w14:paraId="25EDAB18">
      <w:pPr>
        <w:pStyle w:val="5"/>
        <w:spacing w:before="0" w:after="0" w:line="240" w:lineRule="auto"/>
        <w:ind w:firstLine="643"/>
      </w:pPr>
    </w:p>
    <w:sectPr>
      <w:pgSz w:w="11906" w:h="16838"/>
      <w:pgMar w:top="1418" w:right="1418" w:bottom="1418" w:left="1418"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embedRegular r:id="rId1" w:fontKey="{DA44A7A8-DFA0-4D1C-8D9C-5AA656F6188E}"/>
  </w:font>
  <w:font w:name="黑体">
    <w:panose1 w:val="02010609060101010101"/>
    <w:charset w:val="86"/>
    <w:family w:val="auto"/>
    <w:pitch w:val="default"/>
    <w:sig w:usb0="800002BF" w:usb1="38CF7CFA" w:usb2="00000016" w:usb3="00000000" w:csb0="00040001" w:csb1="00000000"/>
    <w:embedRegular r:id="rId2" w:fontKey="{622FEA9F-ED95-4048-88FD-D8F096E6D1A9}"/>
  </w:font>
  <w:font w:name="Courier New">
    <w:panose1 w:val="02070309020205020404"/>
    <w:charset w:val="01"/>
    <w:family w:val="modern"/>
    <w:pitch w:val="default"/>
    <w:sig w:usb0="E0002EFF" w:usb1="C0007843" w:usb2="00000009" w:usb3="00000000" w:csb0="400001FF" w:csb1="FFFF0000"/>
    <w:embedRegular r:id="rId3" w:fontKey="{E2148424-07DF-49F7-8213-AB3BD0AAAF7F}"/>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昆仑楷体">
    <w:altName w:val="黑体"/>
    <w:panose1 w:val="020B0604020202020204"/>
    <w:charset w:val="86"/>
    <w:family w:val="modern"/>
    <w:pitch w:val="default"/>
    <w:sig w:usb0="00000000" w:usb1="00000000" w:usb2="00000010" w:usb3="00000000" w:csb0="00040000" w:csb1="00000000"/>
  </w:font>
  <w:font w:name="PingFang SC">
    <w:altName w:val="宋体"/>
    <w:panose1 w:val="020B0400000000000000"/>
    <w:charset w:val="86"/>
    <w:family w:val="swiss"/>
    <w:pitch w:val="default"/>
    <w:sig w:usb0="00000000" w:usb1="00000000" w:usb2="00000017" w:usb3="00000000" w:csb0="00040001" w:csb1="00000000"/>
  </w:font>
  <w:font w:name="ˎ̥">
    <w:altName w:val="Times New Roman"/>
    <w:panose1 w:val="020B0604020202020204"/>
    <w:charset w:val="00"/>
    <w:family w:val="roman"/>
    <w:pitch w:val="default"/>
    <w:sig w:usb0="00000000" w:usb1="00000000" w:usb2="00000000" w:usb3="00000000" w:csb0="00040001" w:csb1="00000000"/>
  </w:font>
  <w:font w:name="Cambria">
    <w:panose1 w:val="02040503050406030204"/>
    <w:charset w:val="00"/>
    <w:family w:val="roman"/>
    <w:pitch w:val="default"/>
    <w:sig w:usb0="E00006FF" w:usb1="420024FF" w:usb2="02000000" w:usb3="00000000" w:csb0="2000019F" w:csb1="00000000"/>
  </w:font>
  <w:font w:name="华文细黑">
    <w:altName w:val="微软雅黑"/>
    <w:panose1 w:val="02010600040101010101"/>
    <w:charset w:val="86"/>
    <w:family w:val="auto"/>
    <w:pitch w:val="default"/>
    <w:sig w:usb0="00000000" w:usb1="00000000" w:usb2="00000000" w:usb3="00000000" w:csb0="0004009F" w:csb1="DFD70000"/>
  </w:font>
  <w:font w:name="微软雅黑">
    <w:panose1 w:val="020B0503020204020204"/>
    <w:charset w:val="86"/>
    <w:family w:val="auto"/>
    <w:pitch w:val="default"/>
    <w:sig w:usb0="80000287" w:usb1="2ACF3C50" w:usb2="00000016" w:usb3="00000000" w:csb0="0004001F" w:csb1="00000000"/>
  </w:font>
  <w:font w:name="Arial Unicode MS">
    <w:altName w:val="Arial"/>
    <w:panose1 w:val="020B0604020202020204"/>
    <w:charset w:val="80"/>
    <w:family w:val="swiss"/>
    <w:pitch w:val="default"/>
    <w:sig w:usb0="00000000" w:usb1="00000000" w:usb2="0000003F" w:usb3="00000000" w:csb0="003F01FF" w:csb1="00000000"/>
  </w:font>
  <w:font w:name="Tahoma">
    <w:panose1 w:val="020B0604030504040204"/>
    <w:charset w:val="00"/>
    <w:family w:val="swiss"/>
    <w:pitch w:val="default"/>
    <w:sig w:usb0="E1002EFF" w:usb1="C000605B" w:usb2="00000029" w:usb3="00000000" w:csb0="200101FF" w:csb1="20280000"/>
  </w:font>
  <w:font w:name="@时尚中黑简体">
    <w:altName w:val="黑体"/>
    <w:panose1 w:val="00000000000000000000"/>
    <w:charset w:val="86"/>
    <w:family w:val="auto"/>
    <w:pitch w:val="default"/>
    <w:sig w:usb0="00000000" w:usb1="00000000" w:usb2="00000012" w:usb3="00000000" w:csb0="00040001" w:csb1="00000000"/>
    <w:embedRegular r:id="rId4" w:fontKey="{385B34F8-2C28-45C2-AC6E-D3D9F1AEFA1A}"/>
  </w:font>
  <w:font w:name="仿宋_GB2312">
    <w:panose1 w:val="02010609030101010101"/>
    <w:charset w:val="86"/>
    <w:family w:val="auto"/>
    <w:pitch w:val="default"/>
    <w:sig w:usb0="00000001" w:usb1="080E0000" w:usb2="00000000" w:usb3="00000000" w:csb0="00040000" w:csb1="00000000"/>
    <w:embedRegular r:id="rId5" w:fontKey="{835012F6-452F-42B3-85FA-21420AF82974}"/>
  </w:font>
  <w:font w:name="Calibri Light">
    <w:panose1 w:val="020F03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embedRegular r:id="rId6" w:fontKey="{F86F7294-97B8-4DBA-BD8A-8D40F07CFB22}"/>
  </w:font>
  <w:font w:name="方正小标宋_GBK">
    <w:panose1 w:val="02000000000000000000"/>
    <w:charset w:val="86"/>
    <w:family w:val="auto"/>
    <w:pitch w:val="default"/>
    <w:sig w:usb0="A00002BF" w:usb1="38CF7CFA" w:usb2="00082016" w:usb3="00000000" w:csb0="00040001" w:csb1="00000000"/>
    <w:embedRegular r:id="rId7" w:fontKey="{85B6EB5C-9545-4345-8895-380CC0F307BE}"/>
  </w:font>
  <w:font w:name="楷体_GB2312">
    <w:panose1 w:val="02010609030101010101"/>
    <w:charset w:val="86"/>
    <w:family w:val="auto"/>
    <w:pitch w:val="default"/>
    <w:sig w:usb0="00000001" w:usb1="080E0000" w:usb2="00000000" w:usb3="00000000" w:csb0="00040000" w:csb1="00000000"/>
    <w:embedRegular r:id="rId8" w:fontKey="{E804021B-2092-47E3-A537-B1C8E350DE4B}"/>
  </w:font>
  <w:font w:name="Arial">
    <w:panose1 w:val="020B0604020202020204"/>
    <w:charset w:val="00"/>
    <w:family w:val="auto"/>
    <w:pitch w:val="default"/>
    <w:sig w:usb0="E0002EFF" w:usb1="C000785B" w:usb2="00000009" w:usb3="00000000" w:csb0="4000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4567A33">
    <w:pPr>
      <w:pStyle w:val="26"/>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572BB53">
    <w:pPr>
      <w:pStyle w:val="26"/>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35E243B">
    <w:pPr>
      <w:pStyle w:val="26"/>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34546BE">
    <w:pPr>
      <w:pStyle w:val="26"/>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857C6F6">
    <w:pPr>
      <w:pStyle w:val="26"/>
      <w:jc w:val="center"/>
    </w:pPr>
    <w:r>
      <w:rPr>
        <w:kern w:val="0"/>
        <w:szCs w:val="21"/>
      </w:rPr>
      <w:t xml:space="preserve">- </w:t>
    </w:r>
    <w:r>
      <w:rPr>
        <w:kern w:val="0"/>
        <w:szCs w:val="21"/>
      </w:rPr>
      <w:fldChar w:fldCharType="begin"/>
    </w:r>
    <w:r>
      <w:rPr>
        <w:kern w:val="0"/>
        <w:szCs w:val="21"/>
      </w:rPr>
      <w:instrText xml:space="preserve"> PAGE </w:instrText>
    </w:r>
    <w:r>
      <w:rPr>
        <w:kern w:val="0"/>
        <w:szCs w:val="21"/>
      </w:rPr>
      <w:fldChar w:fldCharType="separate"/>
    </w:r>
    <w:r>
      <w:rPr>
        <w:kern w:val="0"/>
        <w:szCs w:val="21"/>
      </w:rPr>
      <w:t>13</w:t>
    </w:r>
    <w:r>
      <w:rPr>
        <w:kern w:val="0"/>
        <w:szCs w:val="21"/>
      </w:rPr>
      <w:fldChar w:fldCharType="end"/>
    </w:r>
    <w:r>
      <w:rPr>
        <w:kern w:val="0"/>
        <w:szCs w:val="21"/>
      </w:rP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A8D2B1F">
    <w:pPr>
      <w:pStyle w:val="27"/>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4C38405">
    <w:pPr>
      <w:pStyle w:val="27"/>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923283B">
    <w:pPr>
      <w:pStyle w:val="27"/>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634AB8F"/>
    <w:multiLevelType w:val="singleLevel"/>
    <w:tmpl w:val="9634AB8F"/>
    <w:lvl w:ilvl="0" w:tentative="0">
      <w:start w:val="1"/>
      <w:numFmt w:val="chineseCounting"/>
      <w:suff w:val="nothing"/>
      <w:lvlText w:val="%1、"/>
      <w:lvlJc w:val="left"/>
      <w:rPr>
        <w:rFonts w:hint="eastAsia"/>
      </w:rPr>
    </w:lvl>
  </w:abstractNum>
  <w:abstractNum w:abstractNumId="1">
    <w:nsid w:val="9E7765AA"/>
    <w:multiLevelType w:val="singleLevel"/>
    <w:tmpl w:val="9E7765AA"/>
    <w:lvl w:ilvl="0" w:tentative="0">
      <w:start w:val="1"/>
      <w:numFmt w:val="decimal"/>
      <w:suff w:val="nothing"/>
      <w:lvlText w:val="（%1）"/>
      <w:lvlJc w:val="left"/>
    </w:lvl>
  </w:abstractNum>
  <w:abstractNum w:abstractNumId="2">
    <w:nsid w:val="FFFFFF89"/>
    <w:multiLevelType w:val="singleLevel"/>
    <w:tmpl w:val="FFFFFF89"/>
    <w:lvl w:ilvl="0" w:tentative="0">
      <w:start w:val="1"/>
      <w:numFmt w:val="bullet"/>
      <w:pStyle w:val="39"/>
      <w:lvlText w:val=""/>
      <w:lvlJc w:val="left"/>
      <w:pPr>
        <w:tabs>
          <w:tab w:val="left" w:pos="360"/>
        </w:tabs>
        <w:ind w:left="490" w:hanging="360"/>
      </w:pPr>
      <w:rPr>
        <w:rFonts w:hint="default" w:ascii="Wingdings" w:hAnsi="Wingdings"/>
      </w:rPr>
    </w:lvl>
  </w:abstractNum>
  <w:abstractNum w:abstractNumId="3">
    <w:nsid w:val="0B62BCF1"/>
    <w:multiLevelType w:val="singleLevel"/>
    <w:tmpl w:val="0B62BCF1"/>
    <w:lvl w:ilvl="0" w:tentative="0">
      <w:start w:val="2"/>
      <w:numFmt w:val="chineseCounting"/>
      <w:suff w:val="nothing"/>
      <w:lvlText w:val="%1、"/>
      <w:lvlJc w:val="left"/>
      <w:rPr>
        <w:rFonts w:hint="eastAsia"/>
      </w:rPr>
    </w:lvl>
  </w:abstractNum>
  <w:abstractNum w:abstractNumId="4">
    <w:nsid w:val="30D377CD"/>
    <w:multiLevelType w:val="singleLevel"/>
    <w:tmpl w:val="30D377CD"/>
    <w:lvl w:ilvl="0" w:tentative="0">
      <w:start w:val="2"/>
      <w:numFmt w:val="chineseCounting"/>
      <w:suff w:val="nothing"/>
      <w:lvlText w:val="（%1）"/>
      <w:lvlJc w:val="left"/>
    </w:lvl>
  </w:abstractNum>
  <w:abstractNum w:abstractNumId="5">
    <w:nsid w:val="62C54623"/>
    <w:multiLevelType w:val="singleLevel"/>
    <w:tmpl w:val="62C54623"/>
    <w:lvl w:ilvl="0" w:tentative="0">
      <w:start w:val="3"/>
      <w:numFmt w:val="chineseCounting"/>
      <w:suff w:val="nothing"/>
      <w:lvlText w:val="%1、"/>
      <w:lvlJc w:val="left"/>
    </w:lvl>
  </w:abstractNum>
  <w:abstractNum w:abstractNumId="6">
    <w:nsid w:val="62C6451D"/>
    <w:multiLevelType w:val="singleLevel"/>
    <w:tmpl w:val="62C6451D"/>
    <w:lvl w:ilvl="0" w:tentative="0">
      <w:start w:val="2"/>
      <w:numFmt w:val="chineseCounting"/>
      <w:suff w:val="nothing"/>
      <w:lvlText w:val="（%1）"/>
      <w:lvlJc w:val="left"/>
    </w:lvl>
  </w:abstractNum>
  <w:abstractNum w:abstractNumId="7">
    <w:nsid w:val="62C6453A"/>
    <w:multiLevelType w:val="singleLevel"/>
    <w:tmpl w:val="62C6453A"/>
    <w:lvl w:ilvl="0" w:tentative="0">
      <w:start w:val="1"/>
      <w:numFmt w:val="decimal"/>
      <w:suff w:val="nothing"/>
      <w:lvlText w:val="%1."/>
      <w:lvlJc w:val="left"/>
    </w:lvl>
  </w:abstractNum>
  <w:abstractNum w:abstractNumId="8">
    <w:nsid w:val="62C64A42"/>
    <w:multiLevelType w:val="singleLevel"/>
    <w:tmpl w:val="62C64A42"/>
    <w:lvl w:ilvl="0" w:tentative="0">
      <w:start w:val="10"/>
      <w:numFmt w:val="chineseCounting"/>
      <w:suff w:val="nothing"/>
      <w:lvlText w:val="%1、"/>
      <w:lvlJc w:val="left"/>
    </w:lvl>
  </w:abstractNum>
  <w:num w:numId="1">
    <w:abstractNumId w:val="2"/>
  </w:num>
  <w:num w:numId="2">
    <w:abstractNumId w:val="1"/>
  </w:num>
  <w:num w:numId="3">
    <w:abstractNumId w:val="4"/>
  </w:num>
  <w:num w:numId="4">
    <w:abstractNumId w:val="8"/>
  </w:num>
  <w:num w:numId="5">
    <w:abstractNumId w:val="5"/>
  </w:num>
  <w:num w:numId="6">
    <w:abstractNumId w:val="6"/>
  </w:num>
  <w:num w:numId="7">
    <w:abstractNumId w:val="7"/>
  </w:num>
  <w:num w:numId="8">
    <w:abstractNumId w:val="0"/>
  </w:num>
  <w:num w:numId="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hideSpellingErrors/>
  <w:documentProtection w:enforcement="0"/>
  <w:defaultTabStop w:val="420"/>
  <w:drawingGridVerticalSpacing w:val="156"/>
  <w:noPunctuationKerning w:val="1"/>
  <w:characterSpacingControl w:val="compressPunctuation"/>
  <w:doNotValidateAgainstSchema/>
  <w:doNotDemarcateInvalidXml/>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FmZWIzNDg2MmIzZjExOTIzMmViNTBmYTMwYTk0ZWYifQ=="/>
  </w:docVars>
  <w:rsids>
    <w:rsidRoot w:val="00172A27"/>
    <w:rsid w:val="00000004"/>
    <w:rsid w:val="0000018E"/>
    <w:rsid w:val="000003A5"/>
    <w:rsid w:val="00000690"/>
    <w:rsid w:val="00000799"/>
    <w:rsid w:val="00004C98"/>
    <w:rsid w:val="0000507D"/>
    <w:rsid w:val="0000685B"/>
    <w:rsid w:val="00007D79"/>
    <w:rsid w:val="00010B9F"/>
    <w:rsid w:val="00010C57"/>
    <w:rsid w:val="00010CDE"/>
    <w:rsid w:val="0001359A"/>
    <w:rsid w:val="00013D22"/>
    <w:rsid w:val="00016706"/>
    <w:rsid w:val="00016EEE"/>
    <w:rsid w:val="00017ECB"/>
    <w:rsid w:val="000203E6"/>
    <w:rsid w:val="0002109A"/>
    <w:rsid w:val="0002117A"/>
    <w:rsid w:val="00023088"/>
    <w:rsid w:val="00023289"/>
    <w:rsid w:val="000232DB"/>
    <w:rsid w:val="00024332"/>
    <w:rsid w:val="0002600B"/>
    <w:rsid w:val="00031DC3"/>
    <w:rsid w:val="000320E0"/>
    <w:rsid w:val="00035ADD"/>
    <w:rsid w:val="00037ACD"/>
    <w:rsid w:val="0004019C"/>
    <w:rsid w:val="00041E87"/>
    <w:rsid w:val="00041F84"/>
    <w:rsid w:val="00042417"/>
    <w:rsid w:val="00044B6C"/>
    <w:rsid w:val="00045605"/>
    <w:rsid w:val="000467F5"/>
    <w:rsid w:val="00051E28"/>
    <w:rsid w:val="00052A1E"/>
    <w:rsid w:val="000542AB"/>
    <w:rsid w:val="0005662C"/>
    <w:rsid w:val="00056E92"/>
    <w:rsid w:val="000631A8"/>
    <w:rsid w:val="00067F35"/>
    <w:rsid w:val="00070DD5"/>
    <w:rsid w:val="00071EED"/>
    <w:rsid w:val="000749E3"/>
    <w:rsid w:val="00074B6A"/>
    <w:rsid w:val="00074C58"/>
    <w:rsid w:val="00075E94"/>
    <w:rsid w:val="000773D5"/>
    <w:rsid w:val="0008081C"/>
    <w:rsid w:val="00080BD2"/>
    <w:rsid w:val="000877CD"/>
    <w:rsid w:val="00090652"/>
    <w:rsid w:val="00090CD6"/>
    <w:rsid w:val="00090DCE"/>
    <w:rsid w:val="00090F1B"/>
    <w:rsid w:val="00091A79"/>
    <w:rsid w:val="00094793"/>
    <w:rsid w:val="00097125"/>
    <w:rsid w:val="000973F7"/>
    <w:rsid w:val="00097AF9"/>
    <w:rsid w:val="000A0B9C"/>
    <w:rsid w:val="000A0F18"/>
    <w:rsid w:val="000A10D2"/>
    <w:rsid w:val="000A1A1E"/>
    <w:rsid w:val="000A7316"/>
    <w:rsid w:val="000A76D4"/>
    <w:rsid w:val="000B4046"/>
    <w:rsid w:val="000B6A9E"/>
    <w:rsid w:val="000B7A9A"/>
    <w:rsid w:val="000C03C3"/>
    <w:rsid w:val="000C0D4B"/>
    <w:rsid w:val="000C1EBE"/>
    <w:rsid w:val="000C60E6"/>
    <w:rsid w:val="000C70B5"/>
    <w:rsid w:val="000C72D9"/>
    <w:rsid w:val="000C7F99"/>
    <w:rsid w:val="000D1B80"/>
    <w:rsid w:val="000D5296"/>
    <w:rsid w:val="000D69FF"/>
    <w:rsid w:val="000E060A"/>
    <w:rsid w:val="000E1C3E"/>
    <w:rsid w:val="000E33E6"/>
    <w:rsid w:val="000E43EA"/>
    <w:rsid w:val="000E5347"/>
    <w:rsid w:val="000E7093"/>
    <w:rsid w:val="000E72FB"/>
    <w:rsid w:val="000E736F"/>
    <w:rsid w:val="000F2D7E"/>
    <w:rsid w:val="000F3451"/>
    <w:rsid w:val="000F4302"/>
    <w:rsid w:val="000F699F"/>
    <w:rsid w:val="00101FC4"/>
    <w:rsid w:val="001030A0"/>
    <w:rsid w:val="001036DB"/>
    <w:rsid w:val="00107083"/>
    <w:rsid w:val="00107A86"/>
    <w:rsid w:val="00113EB8"/>
    <w:rsid w:val="00113ED4"/>
    <w:rsid w:val="00114C12"/>
    <w:rsid w:val="00115138"/>
    <w:rsid w:val="00120229"/>
    <w:rsid w:val="00120BA2"/>
    <w:rsid w:val="001215DC"/>
    <w:rsid w:val="00121657"/>
    <w:rsid w:val="0012292A"/>
    <w:rsid w:val="00122A19"/>
    <w:rsid w:val="00123A87"/>
    <w:rsid w:val="00126BEE"/>
    <w:rsid w:val="001270EC"/>
    <w:rsid w:val="00127C12"/>
    <w:rsid w:val="0013064C"/>
    <w:rsid w:val="0013412C"/>
    <w:rsid w:val="00134B67"/>
    <w:rsid w:val="00135EC3"/>
    <w:rsid w:val="00137333"/>
    <w:rsid w:val="00141FDA"/>
    <w:rsid w:val="00142879"/>
    <w:rsid w:val="0014295D"/>
    <w:rsid w:val="00143D98"/>
    <w:rsid w:val="00143EA8"/>
    <w:rsid w:val="001467CA"/>
    <w:rsid w:val="00146E26"/>
    <w:rsid w:val="00151389"/>
    <w:rsid w:val="00151831"/>
    <w:rsid w:val="001521F8"/>
    <w:rsid w:val="00152BD7"/>
    <w:rsid w:val="00152DA4"/>
    <w:rsid w:val="00154274"/>
    <w:rsid w:val="00155E16"/>
    <w:rsid w:val="00156EC2"/>
    <w:rsid w:val="00157F0C"/>
    <w:rsid w:val="00161529"/>
    <w:rsid w:val="00161931"/>
    <w:rsid w:val="001622E5"/>
    <w:rsid w:val="0016351A"/>
    <w:rsid w:val="00166958"/>
    <w:rsid w:val="001718A9"/>
    <w:rsid w:val="00171936"/>
    <w:rsid w:val="00172A27"/>
    <w:rsid w:val="00172D89"/>
    <w:rsid w:val="00172F8B"/>
    <w:rsid w:val="00174661"/>
    <w:rsid w:val="00176046"/>
    <w:rsid w:val="001760C3"/>
    <w:rsid w:val="00176103"/>
    <w:rsid w:val="00177A7A"/>
    <w:rsid w:val="00177EC0"/>
    <w:rsid w:val="00182049"/>
    <w:rsid w:val="001845EF"/>
    <w:rsid w:val="00185B9D"/>
    <w:rsid w:val="00186320"/>
    <w:rsid w:val="001866A2"/>
    <w:rsid w:val="00191115"/>
    <w:rsid w:val="00191E74"/>
    <w:rsid w:val="00193DA5"/>
    <w:rsid w:val="00194A29"/>
    <w:rsid w:val="00195F37"/>
    <w:rsid w:val="00197D57"/>
    <w:rsid w:val="001A0294"/>
    <w:rsid w:val="001A37C8"/>
    <w:rsid w:val="001A45C2"/>
    <w:rsid w:val="001A47C3"/>
    <w:rsid w:val="001B0FA7"/>
    <w:rsid w:val="001B170F"/>
    <w:rsid w:val="001B1D45"/>
    <w:rsid w:val="001B3272"/>
    <w:rsid w:val="001B4C02"/>
    <w:rsid w:val="001B7A51"/>
    <w:rsid w:val="001B7E93"/>
    <w:rsid w:val="001C24D2"/>
    <w:rsid w:val="001C26EA"/>
    <w:rsid w:val="001C3B45"/>
    <w:rsid w:val="001C478F"/>
    <w:rsid w:val="001D2F6C"/>
    <w:rsid w:val="001D34BA"/>
    <w:rsid w:val="001D55BD"/>
    <w:rsid w:val="001D5630"/>
    <w:rsid w:val="001D7EE2"/>
    <w:rsid w:val="001E0A17"/>
    <w:rsid w:val="001E1258"/>
    <w:rsid w:val="001E47BE"/>
    <w:rsid w:val="001E5171"/>
    <w:rsid w:val="001F0680"/>
    <w:rsid w:val="001F125C"/>
    <w:rsid w:val="001F213A"/>
    <w:rsid w:val="001F223B"/>
    <w:rsid w:val="001F2242"/>
    <w:rsid w:val="001F3E6D"/>
    <w:rsid w:val="001F6C40"/>
    <w:rsid w:val="00200222"/>
    <w:rsid w:val="00200513"/>
    <w:rsid w:val="002010B0"/>
    <w:rsid w:val="00202170"/>
    <w:rsid w:val="002036FA"/>
    <w:rsid w:val="00203F47"/>
    <w:rsid w:val="002040CB"/>
    <w:rsid w:val="002043B4"/>
    <w:rsid w:val="0020597A"/>
    <w:rsid w:val="00206E71"/>
    <w:rsid w:val="00207C8B"/>
    <w:rsid w:val="002100BE"/>
    <w:rsid w:val="002143A9"/>
    <w:rsid w:val="002153B1"/>
    <w:rsid w:val="002162C5"/>
    <w:rsid w:val="00222159"/>
    <w:rsid w:val="0022269C"/>
    <w:rsid w:val="00226666"/>
    <w:rsid w:val="002276C5"/>
    <w:rsid w:val="00227A19"/>
    <w:rsid w:val="002314CC"/>
    <w:rsid w:val="00231CD3"/>
    <w:rsid w:val="00232DAF"/>
    <w:rsid w:val="002345C8"/>
    <w:rsid w:val="00235780"/>
    <w:rsid w:val="002379CF"/>
    <w:rsid w:val="00240756"/>
    <w:rsid w:val="002413AF"/>
    <w:rsid w:val="002413E8"/>
    <w:rsid w:val="002423DC"/>
    <w:rsid w:val="0024366C"/>
    <w:rsid w:val="00243A8B"/>
    <w:rsid w:val="00243FAA"/>
    <w:rsid w:val="00245221"/>
    <w:rsid w:val="00245CAC"/>
    <w:rsid w:val="002461C1"/>
    <w:rsid w:val="002472C2"/>
    <w:rsid w:val="00250481"/>
    <w:rsid w:val="00255441"/>
    <w:rsid w:val="002556D1"/>
    <w:rsid w:val="00255A46"/>
    <w:rsid w:val="00255D80"/>
    <w:rsid w:val="00256C1A"/>
    <w:rsid w:val="00257984"/>
    <w:rsid w:val="002606A8"/>
    <w:rsid w:val="002610EE"/>
    <w:rsid w:val="00261743"/>
    <w:rsid w:val="00264F80"/>
    <w:rsid w:val="00270211"/>
    <w:rsid w:val="00270860"/>
    <w:rsid w:val="00270BF0"/>
    <w:rsid w:val="00271CBE"/>
    <w:rsid w:val="00272205"/>
    <w:rsid w:val="0027316B"/>
    <w:rsid w:val="002741BB"/>
    <w:rsid w:val="00274716"/>
    <w:rsid w:val="002750BE"/>
    <w:rsid w:val="0027671F"/>
    <w:rsid w:val="00277CD9"/>
    <w:rsid w:val="002816DD"/>
    <w:rsid w:val="002837AE"/>
    <w:rsid w:val="00284429"/>
    <w:rsid w:val="00284CE5"/>
    <w:rsid w:val="00285227"/>
    <w:rsid w:val="002856B8"/>
    <w:rsid w:val="00287BC0"/>
    <w:rsid w:val="00290E1D"/>
    <w:rsid w:val="002919FF"/>
    <w:rsid w:val="00292018"/>
    <w:rsid w:val="00293007"/>
    <w:rsid w:val="00297FC8"/>
    <w:rsid w:val="002A017D"/>
    <w:rsid w:val="002A05E1"/>
    <w:rsid w:val="002A42B7"/>
    <w:rsid w:val="002A551C"/>
    <w:rsid w:val="002A5579"/>
    <w:rsid w:val="002A65EC"/>
    <w:rsid w:val="002B14CE"/>
    <w:rsid w:val="002B3FD6"/>
    <w:rsid w:val="002B4E4B"/>
    <w:rsid w:val="002B5FBA"/>
    <w:rsid w:val="002B79EB"/>
    <w:rsid w:val="002C0286"/>
    <w:rsid w:val="002C19ED"/>
    <w:rsid w:val="002C1EE9"/>
    <w:rsid w:val="002C2DC6"/>
    <w:rsid w:val="002C4712"/>
    <w:rsid w:val="002C4DEA"/>
    <w:rsid w:val="002C4E8E"/>
    <w:rsid w:val="002D16F1"/>
    <w:rsid w:val="002D1CF5"/>
    <w:rsid w:val="002D64E3"/>
    <w:rsid w:val="002E0031"/>
    <w:rsid w:val="002E1B0E"/>
    <w:rsid w:val="002E44F4"/>
    <w:rsid w:val="002E4CD6"/>
    <w:rsid w:val="002E6060"/>
    <w:rsid w:val="002E6545"/>
    <w:rsid w:val="002E70BA"/>
    <w:rsid w:val="002E71C0"/>
    <w:rsid w:val="002F0235"/>
    <w:rsid w:val="002F04DC"/>
    <w:rsid w:val="002F1025"/>
    <w:rsid w:val="002F13CB"/>
    <w:rsid w:val="002F264B"/>
    <w:rsid w:val="002F4DCE"/>
    <w:rsid w:val="002F5143"/>
    <w:rsid w:val="002F658D"/>
    <w:rsid w:val="002F7877"/>
    <w:rsid w:val="00301BEB"/>
    <w:rsid w:val="003042C5"/>
    <w:rsid w:val="0030594D"/>
    <w:rsid w:val="00305B6A"/>
    <w:rsid w:val="00306B72"/>
    <w:rsid w:val="003116E4"/>
    <w:rsid w:val="00312E57"/>
    <w:rsid w:val="00314686"/>
    <w:rsid w:val="00317288"/>
    <w:rsid w:val="00321931"/>
    <w:rsid w:val="00324240"/>
    <w:rsid w:val="003256D7"/>
    <w:rsid w:val="0032584B"/>
    <w:rsid w:val="00325AEE"/>
    <w:rsid w:val="003273A4"/>
    <w:rsid w:val="003276CA"/>
    <w:rsid w:val="00331A3F"/>
    <w:rsid w:val="00334E79"/>
    <w:rsid w:val="00335CD1"/>
    <w:rsid w:val="00336105"/>
    <w:rsid w:val="00336CC2"/>
    <w:rsid w:val="00336F51"/>
    <w:rsid w:val="00342018"/>
    <w:rsid w:val="00342406"/>
    <w:rsid w:val="0034283A"/>
    <w:rsid w:val="003500F8"/>
    <w:rsid w:val="00350703"/>
    <w:rsid w:val="003517CA"/>
    <w:rsid w:val="00351944"/>
    <w:rsid w:val="003531BE"/>
    <w:rsid w:val="0035347C"/>
    <w:rsid w:val="00354C7B"/>
    <w:rsid w:val="003559D5"/>
    <w:rsid w:val="00355DBE"/>
    <w:rsid w:val="00360265"/>
    <w:rsid w:val="00361903"/>
    <w:rsid w:val="00361F6D"/>
    <w:rsid w:val="0036248D"/>
    <w:rsid w:val="0037317C"/>
    <w:rsid w:val="00375DA3"/>
    <w:rsid w:val="00380359"/>
    <w:rsid w:val="00381AA9"/>
    <w:rsid w:val="00382675"/>
    <w:rsid w:val="00382E32"/>
    <w:rsid w:val="00382E7F"/>
    <w:rsid w:val="0038355B"/>
    <w:rsid w:val="003841B4"/>
    <w:rsid w:val="0038438B"/>
    <w:rsid w:val="00384C6A"/>
    <w:rsid w:val="00385FBE"/>
    <w:rsid w:val="003873E8"/>
    <w:rsid w:val="00387733"/>
    <w:rsid w:val="003879AC"/>
    <w:rsid w:val="0039067D"/>
    <w:rsid w:val="00391672"/>
    <w:rsid w:val="00391D50"/>
    <w:rsid w:val="00392AE8"/>
    <w:rsid w:val="00394867"/>
    <w:rsid w:val="00396692"/>
    <w:rsid w:val="0039697E"/>
    <w:rsid w:val="00397BC0"/>
    <w:rsid w:val="003A0A2E"/>
    <w:rsid w:val="003A0CAF"/>
    <w:rsid w:val="003A1816"/>
    <w:rsid w:val="003A1CC4"/>
    <w:rsid w:val="003A1D4E"/>
    <w:rsid w:val="003A3438"/>
    <w:rsid w:val="003A45EE"/>
    <w:rsid w:val="003A49BF"/>
    <w:rsid w:val="003A4A66"/>
    <w:rsid w:val="003A6B8B"/>
    <w:rsid w:val="003B170F"/>
    <w:rsid w:val="003B4B63"/>
    <w:rsid w:val="003B4E98"/>
    <w:rsid w:val="003B7E51"/>
    <w:rsid w:val="003C20DB"/>
    <w:rsid w:val="003C25F8"/>
    <w:rsid w:val="003C2C7A"/>
    <w:rsid w:val="003C5F19"/>
    <w:rsid w:val="003C601B"/>
    <w:rsid w:val="003D01C3"/>
    <w:rsid w:val="003D09F7"/>
    <w:rsid w:val="003D191E"/>
    <w:rsid w:val="003D2EF6"/>
    <w:rsid w:val="003D2F54"/>
    <w:rsid w:val="003D506F"/>
    <w:rsid w:val="003D632B"/>
    <w:rsid w:val="003D6A6A"/>
    <w:rsid w:val="003D7437"/>
    <w:rsid w:val="003D7999"/>
    <w:rsid w:val="003E020D"/>
    <w:rsid w:val="003E139F"/>
    <w:rsid w:val="003E1E00"/>
    <w:rsid w:val="003E26B1"/>
    <w:rsid w:val="003E276D"/>
    <w:rsid w:val="003E2D43"/>
    <w:rsid w:val="003E4D73"/>
    <w:rsid w:val="003E58E7"/>
    <w:rsid w:val="003E617B"/>
    <w:rsid w:val="003E6A3D"/>
    <w:rsid w:val="003E740C"/>
    <w:rsid w:val="003F0E7E"/>
    <w:rsid w:val="003F202B"/>
    <w:rsid w:val="003F6791"/>
    <w:rsid w:val="003F7730"/>
    <w:rsid w:val="004010E0"/>
    <w:rsid w:val="0040111D"/>
    <w:rsid w:val="00401144"/>
    <w:rsid w:val="004011A0"/>
    <w:rsid w:val="004027E9"/>
    <w:rsid w:val="00402F30"/>
    <w:rsid w:val="00404986"/>
    <w:rsid w:val="004051BE"/>
    <w:rsid w:val="004074BC"/>
    <w:rsid w:val="0040791B"/>
    <w:rsid w:val="00410670"/>
    <w:rsid w:val="0041213C"/>
    <w:rsid w:val="00414565"/>
    <w:rsid w:val="00415427"/>
    <w:rsid w:val="004176A1"/>
    <w:rsid w:val="004206CE"/>
    <w:rsid w:val="00422944"/>
    <w:rsid w:val="00422995"/>
    <w:rsid w:val="00426141"/>
    <w:rsid w:val="00426647"/>
    <w:rsid w:val="00427E3A"/>
    <w:rsid w:val="00431A40"/>
    <w:rsid w:val="00433C7F"/>
    <w:rsid w:val="00437D3B"/>
    <w:rsid w:val="00443B2C"/>
    <w:rsid w:val="00444EC7"/>
    <w:rsid w:val="00451B5B"/>
    <w:rsid w:val="00452EC8"/>
    <w:rsid w:val="004536E2"/>
    <w:rsid w:val="00454655"/>
    <w:rsid w:val="00454AFD"/>
    <w:rsid w:val="00454F17"/>
    <w:rsid w:val="004572BC"/>
    <w:rsid w:val="004604C4"/>
    <w:rsid w:val="00462CFD"/>
    <w:rsid w:val="00463280"/>
    <w:rsid w:val="00464DA2"/>
    <w:rsid w:val="00464E05"/>
    <w:rsid w:val="00464F12"/>
    <w:rsid w:val="00465939"/>
    <w:rsid w:val="00470052"/>
    <w:rsid w:val="00471103"/>
    <w:rsid w:val="004715CA"/>
    <w:rsid w:val="004721C9"/>
    <w:rsid w:val="004724B9"/>
    <w:rsid w:val="0047329B"/>
    <w:rsid w:val="004734A0"/>
    <w:rsid w:val="00473D42"/>
    <w:rsid w:val="00475408"/>
    <w:rsid w:val="0047554F"/>
    <w:rsid w:val="00475F51"/>
    <w:rsid w:val="004766B3"/>
    <w:rsid w:val="004777F7"/>
    <w:rsid w:val="00477FCA"/>
    <w:rsid w:val="00480DA9"/>
    <w:rsid w:val="0048323F"/>
    <w:rsid w:val="0048529E"/>
    <w:rsid w:val="0048574A"/>
    <w:rsid w:val="00487CB0"/>
    <w:rsid w:val="00487F1B"/>
    <w:rsid w:val="004902A1"/>
    <w:rsid w:val="00490B57"/>
    <w:rsid w:val="0049132E"/>
    <w:rsid w:val="00491760"/>
    <w:rsid w:val="00494EB3"/>
    <w:rsid w:val="00495381"/>
    <w:rsid w:val="00497C8B"/>
    <w:rsid w:val="00497EB8"/>
    <w:rsid w:val="004A0015"/>
    <w:rsid w:val="004A0DC7"/>
    <w:rsid w:val="004A1ABE"/>
    <w:rsid w:val="004A23E0"/>
    <w:rsid w:val="004A5D14"/>
    <w:rsid w:val="004A7909"/>
    <w:rsid w:val="004B2ADA"/>
    <w:rsid w:val="004B3465"/>
    <w:rsid w:val="004B7532"/>
    <w:rsid w:val="004C13D5"/>
    <w:rsid w:val="004C1DBB"/>
    <w:rsid w:val="004C2040"/>
    <w:rsid w:val="004C38E1"/>
    <w:rsid w:val="004C3B3F"/>
    <w:rsid w:val="004C3F96"/>
    <w:rsid w:val="004C4409"/>
    <w:rsid w:val="004C6405"/>
    <w:rsid w:val="004C64FE"/>
    <w:rsid w:val="004C744B"/>
    <w:rsid w:val="004D1813"/>
    <w:rsid w:val="004D4497"/>
    <w:rsid w:val="004D665F"/>
    <w:rsid w:val="004D679C"/>
    <w:rsid w:val="004E03DC"/>
    <w:rsid w:val="004E08C7"/>
    <w:rsid w:val="004E154A"/>
    <w:rsid w:val="004E1A09"/>
    <w:rsid w:val="004E2CC3"/>
    <w:rsid w:val="004E4E27"/>
    <w:rsid w:val="004E50A2"/>
    <w:rsid w:val="004E6DCA"/>
    <w:rsid w:val="004E707F"/>
    <w:rsid w:val="004F050B"/>
    <w:rsid w:val="004F06D5"/>
    <w:rsid w:val="004F4944"/>
    <w:rsid w:val="004F5D57"/>
    <w:rsid w:val="004F7367"/>
    <w:rsid w:val="004F7F22"/>
    <w:rsid w:val="005009A4"/>
    <w:rsid w:val="00501A01"/>
    <w:rsid w:val="00502514"/>
    <w:rsid w:val="00503429"/>
    <w:rsid w:val="0050374F"/>
    <w:rsid w:val="0050444E"/>
    <w:rsid w:val="00504612"/>
    <w:rsid w:val="00504A70"/>
    <w:rsid w:val="00504B7B"/>
    <w:rsid w:val="005057AC"/>
    <w:rsid w:val="0050665D"/>
    <w:rsid w:val="00510C71"/>
    <w:rsid w:val="0051125C"/>
    <w:rsid w:val="00511ADC"/>
    <w:rsid w:val="00515C48"/>
    <w:rsid w:val="00516BDD"/>
    <w:rsid w:val="0052055C"/>
    <w:rsid w:val="005209A8"/>
    <w:rsid w:val="005211E0"/>
    <w:rsid w:val="00523C95"/>
    <w:rsid w:val="00525105"/>
    <w:rsid w:val="00525A81"/>
    <w:rsid w:val="00525CB5"/>
    <w:rsid w:val="00527FCF"/>
    <w:rsid w:val="005315D8"/>
    <w:rsid w:val="00531734"/>
    <w:rsid w:val="0053195B"/>
    <w:rsid w:val="0053241A"/>
    <w:rsid w:val="00532784"/>
    <w:rsid w:val="005327A1"/>
    <w:rsid w:val="00536020"/>
    <w:rsid w:val="005363E6"/>
    <w:rsid w:val="00537DD4"/>
    <w:rsid w:val="005409C7"/>
    <w:rsid w:val="00541923"/>
    <w:rsid w:val="00541C6D"/>
    <w:rsid w:val="00541F3E"/>
    <w:rsid w:val="005436B3"/>
    <w:rsid w:val="00543DD1"/>
    <w:rsid w:val="00545E11"/>
    <w:rsid w:val="0055022F"/>
    <w:rsid w:val="00550A5E"/>
    <w:rsid w:val="005512B1"/>
    <w:rsid w:val="005531E2"/>
    <w:rsid w:val="00553490"/>
    <w:rsid w:val="00554718"/>
    <w:rsid w:val="0055645F"/>
    <w:rsid w:val="0055701E"/>
    <w:rsid w:val="00557C8F"/>
    <w:rsid w:val="005607FD"/>
    <w:rsid w:val="00561EBD"/>
    <w:rsid w:val="00562602"/>
    <w:rsid w:val="00563550"/>
    <w:rsid w:val="00563F24"/>
    <w:rsid w:val="00563F9D"/>
    <w:rsid w:val="005651DC"/>
    <w:rsid w:val="00567042"/>
    <w:rsid w:val="005705F5"/>
    <w:rsid w:val="005715D8"/>
    <w:rsid w:val="00572126"/>
    <w:rsid w:val="00572328"/>
    <w:rsid w:val="0057249A"/>
    <w:rsid w:val="005760A0"/>
    <w:rsid w:val="00580432"/>
    <w:rsid w:val="00582416"/>
    <w:rsid w:val="00582990"/>
    <w:rsid w:val="00583B2C"/>
    <w:rsid w:val="005903D6"/>
    <w:rsid w:val="00590A06"/>
    <w:rsid w:val="00590F10"/>
    <w:rsid w:val="00594F8D"/>
    <w:rsid w:val="00597193"/>
    <w:rsid w:val="005A255B"/>
    <w:rsid w:val="005A674E"/>
    <w:rsid w:val="005A78D2"/>
    <w:rsid w:val="005B0350"/>
    <w:rsid w:val="005B0DEB"/>
    <w:rsid w:val="005B15A8"/>
    <w:rsid w:val="005B1697"/>
    <w:rsid w:val="005B1DFE"/>
    <w:rsid w:val="005B586A"/>
    <w:rsid w:val="005C21A0"/>
    <w:rsid w:val="005C28AD"/>
    <w:rsid w:val="005C430F"/>
    <w:rsid w:val="005C458E"/>
    <w:rsid w:val="005C6BF1"/>
    <w:rsid w:val="005D0EC0"/>
    <w:rsid w:val="005D19B9"/>
    <w:rsid w:val="005D4BBB"/>
    <w:rsid w:val="005D571A"/>
    <w:rsid w:val="005E1772"/>
    <w:rsid w:val="005E1D01"/>
    <w:rsid w:val="005E1E33"/>
    <w:rsid w:val="005E1F50"/>
    <w:rsid w:val="005E3722"/>
    <w:rsid w:val="005E688A"/>
    <w:rsid w:val="005E73E4"/>
    <w:rsid w:val="005F022A"/>
    <w:rsid w:val="005F1E8F"/>
    <w:rsid w:val="005F2FD6"/>
    <w:rsid w:val="005F37C4"/>
    <w:rsid w:val="005F3C82"/>
    <w:rsid w:val="005F46E7"/>
    <w:rsid w:val="005F54F7"/>
    <w:rsid w:val="005F5B28"/>
    <w:rsid w:val="00600340"/>
    <w:rsid w:val="0060419C"/>
    <w:rsid w:val="00604635"/>
    <w:rsid w:val="00606748"/>
    <w:rsid w:val="0060799B"/>
    <w:rsid w:val="00610F56"/>
    <w:rsid w:val="0061293A"/>
    <w:rsid w:val="006135D0"/>
    <w:rsid w:val="00615A9B"/>
    <w:rsid w:val="0061606C"/>
    <w:rsid w:val="00617CED"/>
    <w:rsid w:val="006208BD"/>
    <w:rsid w:val="0062270C"/>
    <w:rsid w:val="006228DF"/>
    <w:rsid w:val="0062322F"/>
    <w:rsid w:val="006275E9"/>
    <w:rsid w:val="00627BB6"/>
    <w:rsid w:val="006305FE"/>
    <w:rsid w:val="0063227D"/>
    <w:rsid w:val="00635065"/>
    <w:rsid w:val="006350B8"/>
    <w:rsid w:val="00635D65"/>
    <w:rsid w:val="00640959"/>
    <w:rsid w:val="00647CFA"/>
    <w:rsid w:val="00650950"/>
    <w:rsid w:val="006532AF"/>
    <w:rsid w:val="006537C8"/>
    <w:rsid w:val="0066221E"/>
    <w:rsid w:val="006642CD"/>
    <w:rsid w:val="006647C5"/>
    <w:rsid w:val="00664BAC"/>
    <w:rsid w:val="00665131"/>
    <w:rsid w:val="0066570E"/>
    <w:rsid w:val="00670783"/>
    <w:rsid w:val="006707A9"/>
    <w:rsid w:val="00671505"/>
    <w:rsid w:val="00674039"/>
    <w:rsid w:val="00675115"/>
    <w:rsid w:val="00675F6D"/>
    <w:rsid w:val="00676EE3"/>
    <w:rsid w:val="00676F72"/>
    <w:rsid w:val="006770DB"/>
    <w:rsid w:val="006771E5"/>
    <w:rsid w:val="00680072"/>
    <w:rsid w:val="00680E9E"/>
    <w:rsid w:val="00684555"/>
    <w:rsid w:val="0068519C"/>
    <w:rsid w:val="0068539C"/>
    <w:rsid w:val="00685B14"/>
    <w:rsid w:val="0068606D"/>
    <w:rsid w:val="00686079"/>
    <w:rsid w:val="006862DB"/>
    <w:rsid w:val="006868ED"/>
    <w:rsid w:val="00687D66"/>
    <w:rsid w:val="00693668"/>
    <w:rsid w:val="006942EC"/>
    <w:rsid w:val="00696EC8"/>
    <w:rsid w:val="00697839"/>
    <w:rsid w:val="00697BFE"/>
    <w:rsid w:val="006A036C"/>
    <w:rsid w:val="006A23B4"/>
    <w:rsid w:val="006A3C1E"/>
    <w:rsid w:val="006A5B93"/>
    <w:rsid w:val="006A6265"/>
    <w:rsid w:val="006A6F46"/>
    <w:rsid w:val="006A7346"/>
    <w:rsid w:val="006B0E41"/>
    <w:rsid w:val="006B29AD"/>
    <w:rsid w:val="006B4B5A"/>
    <w:rsid w:val="006B5786"/>
    <w:rsid w:val="006B63C5"/>
    <w:rsid w:val="006B6B7C"/>
    <w:rsid w:val="006B79CD"/>
    <w:rsid w:val="006C206E"/>
    <w:rsid w:val="006C2E36"/>
    <w:rsid w:val="006C4905"/>
    <w:rsid w:val="006C4D73"/>
    <w:rsid w:val="006C4F2D"/>
    <w:rsid w:val="006C575E"/>
    <w:rsid w:val="006C7DB7"/>
    <w:rsid w:val="006C7F2F"/>
    <w:rsid w:val="006D34A8"/>
    <w:rsid w:val="006D54B6"/>
    <w:rsid w:val="006D5EC6"/>
    <w:rsid w:val="006D6852"/>
    <w:rsid w:val="006D77A2"/>
    <w:rsid w:val="006E1444"/>
    <w:rsid w:val="006E184E"/>
    <w:rsid w:val="006E3512"/>
    <w:rsid w:val="006E40D5"/>
    <w:rsid w:val="006E46A0"/>
    <w:rsid w:val="006E513C"/>
    <w:rsid w:val="006E64D2"/>
    <w:rsid w:val="006E7B58"/>
    <w:rsid w:val="006F1148"/>
    <w:rsid w:val="006F2D0F"/>
    <w:rsid w:val="006F38DD"/>
    <w:rsid w:val="006F4A2F"/>
    <w:rsid w:val="00700D31"/>
    <w:rsid w:val="007017A4"/>
    <w:rsid w:val="007036FB"/>
    <w:rsid w:val="00703A80"/>
    <w:rsid w:val="00703D20"/>
    <w:rsid w:val="007078C8"/>
    <w:rsid w:val="007100D6"/>
    <w:rsid w:val="00710495"/>
    <w:rsid w:val="0071252E"/>
    <w:rsid w:val="00713002"/>
    <w:rsid w:val="00714A42"/>
    <w:rsid w:val="00717DD5"/>
    <w:rsid w:val="00720CDD"/>
    <w:rsid w:val="00722337"/>
    <w:rsid w:val="00722ED5"/>
    <w:rsid w:val="007234FE"/>
    <w:rsid w:val="007236C2"/>
    <w:rsid w:val="007244B8"/>
    <w:rsid w:val="00724563"/>
    <w:rsid w:val="00724564"/>
    <w:rsid w:val="00727753"/>
    <w:rsid w:val="00727A35"/>
    <w:rsid w:val="00727A79"/>
    <w:rsid w:val="007307FB"/>
    <w:rsid w:val="0073099E"/>
    <w:rsid w:val="00730A59"/>
    <w:rsid w:val="0073335C"/>
    <w:rsid w:val="0073339C"/>
    <w:rsid w:val="00733714"/>
    <w:rsid w:val="00734BC3"/>
    <w:rsid w:val="007364C6"/>
    <w:rsid w:val="00736EF9"/>
    <w:rsid w:val="00743FEA"/>
    <w:rsid w:val="007466BC"/>
    <w:rsid w:val="007468B7"/>
    <w:rsid w:val="00750A50"/>
    <w:rsid w:val="00750B1E"/>
    <w:rsid w:val="0075347F"/>
    <w:rsid w:val="0075547D"/>
    <w:rsid w:val="00757921"/>
    <w:rsid w:val="00760D80"/>
    <w:rsid w:val="00763735"/>
    <w:rsid w:val="00766106"/>
    <w:rsid w:val="00766CE7"/>
    <w:rsid w:val="00771819"/>
    <w:rsid w:val="00771BFF"/>
    <w:rsid w:val="007745EB"/>
    <w:rsid w:val="00774FC6"/>
    <w:rsid w:val="00776143"/>
    <w:rsid w:val="0078093B"/>
    <w:rsid w:val="00781846"/>
    <w:rsid w:val="00782972"/>
    <w:rsid w:val="0078540D"/>
    <w:rsid w:val="007856D8"/>
    <w:rsid w:val="007872D4"/>
    <w:rsid w:val="007875CE"/>
    <w:rsid w:val="00787790"/>
    <w:rsid w:val="007910D6"/>
    <w:rsid w:val="007916DA"/>
    <w:rsid w:val="00791C50"/>
    <w:rsid w:val="0079280D"/>
    <w:rsid w:val="007955DE"/>
    <w:rsid w:val="00795621"/>
    <w:rsid w:val="0079576D"/>
    <w:rsid w:val="00795A3A"/>
    <w:rsid w:val="00796676"/>
    <w:rsid w:val="00796ECD"/>
    <w:rsid w:val="00796F34"/>
    <w:rsid w:val="007A0587"/>
    <w:rsid w:val="007A16DD"/>
    <w:rsid w:val="007A1B73"/>
    <w:rsid w:val="007A2EA4"/>
    <w:rsid w:val="007A3611"/>
    <w:rsid w:val="007A3DE0"/>
    <w:rsid w:val="007A46DD"/>
    <w:rsid w:val="007A7463"/>
    <w:rsid w:val="007B0C5F"/>
    <w:rsid w:val="007B1B88"/>
    <w:rsid w:val="007B2A67"/>
    <w:rsid w:val="007B3660"/>
    <w:rsid w:val="007B45F7"/>
    <w:rsid w:val="007B606C"/>
    <w:rsid w:val="007B6440"/>
    <w:rsid w:val="007B65E5"/>
    <w:rsid w:val="007B67B2"/>
    <w:rsid w:val="007B6827"/>
    <w:rsid w:val="007B78A6"/>
    <w:rsid w:val="007B7C81"/>
    <w:rsid w:val="007C327E"/>
    <w:rsid w:val="007C4629"/>
    <w:rsid w:val="007C4AF7"/>
    <w:rsid w:val="007C6290"/>
    <w:rsid w:val="007C7F7B"/>
    <w:rsid w:val="007D0D20"/>
    <w:rsid w:val="007D111C"/>
    <w:rsid w:val="007D23E6"/>
    <w:rsid w:val="007D39FA"/>
    <w:rsid w:val="007D3A15"/>
    <w:rsid w:val="007D7AE4"/>
    <w:rsid w:val="007E179C"/>
    <w:rsid w:val="007E4C93"/>
    <w:rsid w:val="007E5D70"/>
    <w:rsid w:val="007E643C"/>
    <w:rsid w:val="007E765E"/>
    <w:rsid w:val="007F0F5D"/>
    <w:rsid w:val="007F1EB0"/>
    <w:rsid w:val="007F4D1E"/>
    <w:rsid w:val="007F6F46"/>
    <w:rsid w:val="00803C37"/>
    <w:rsid w:val="00804962"/>
    <w:rsid w:val="008103B3"/>
    <w:rsid w:val="00815A98"/>
    <w:rsid w:val="00817B36"/>
    <w:rsid w:val="0082353B"/>
    <w:rsid w:val="00824475"/>
    <w:rsid w:val="00825A48"/>
    <w:rsid w:val="00825F55"/>
    <w:rsid w:val="00826464"/>
    <w:rsid w:val="008271CB"/>
    <w:rsid w:val="00827D47"/>
    <w:rsid w:val="00832314"/>
    <w:rsid w:val="0083238B"/>
    <w:rsid w:val="00833674"/>
    <w:rsid w:val="00835024"/>
    <w:rsid w:val="008364C0"/>
    <w:rsid w:val="00837462"/>
    <w:rsid w:val="008404A8"/>
    <w:rsid w:val="0084097F"/>
    <w:rsid w:val="00841803"/>
    <w:rsid w:val="0084186C"/>
    <w:rsid w:val="00841A04"/>
    <w:rsid w:val="008428BD"/>
    <w:rsid w:val="00843102"/>
    <w:rsid w:val="00845240"/>
    <w:rsid w:val="0084550C"/>
    <w:rsid w:val="008504FE"/>
    <w:rsid w:val="00855909"/>
    <w:rsid w:val="00855EC7"/>
    <w:rsid w:val="008566D6"/>
    <w:rsid w:val="00857868"/>
    <w:rsid w:val="008603C0"/>
    <w:rsid w:val="00860C80"/>
    <w:rsid w:val="00862318"/>
    <w:rsid w:val="00865FD2"/>
    <w:rsid w:val="00870682"/>
    <w:rsid w:val="00870CD0"/>
    <w:rsid w:val="008711B1"/>
    <w:rsid w:val="0087136B"/>
    <w:rsid w:val="008715EB"/>
    <w:rsid w:val="00873C17"/>
    <w:rsid w:val="00875785"/>
    <w:rsid w:val="00875EE4"/>
    <w:rsid w:val="008762A2"/>
    <w:rsid w:val="008772F2"/>
    <w:rsid w:val="00880FA5"/>
    <w:rsid w:val="0088322A"/>
    <w:rsid w:val="00884039"/>
    <w:rsid w:val="008849C0"/>
    <w:rsid w:val="00885D87"/>
    <w:rsid w:val="00890A6E"/>
    <w:rsid w:val="00891A70"/>
    <w:rsid w:val="00895A64"/>
    <w:rsid w:val="00896767"/>
    <w:rsid w:val="008A0692"/>
    <w:rsid w:val="008A28E1"/>
    <w:rsid w:val="008A5370"/>
    <w:rsid w:val="008A6056"/>
    <w:rsid w:val="008A61C2"/>
    <w:rsid w:val="008A6A96"/>
    <w:rsid w:val="008B090C"/>
    <w:rsid w:val="008B267C"/>
    <w:rsid w:val="008B5945"/>
    <w:rsid w:val="008B5B9C"/>
    <w:rsid w:val="008C3316"/>
    <w:rsid w:val="008C3CB1"/>
    <w:rsid w:val="008C478F"/>
    <w:rsid w:val="008C739D"/>
    <w:rsid w:val="008D45AF"/>
    <w:rsid w:val="008D5857"/>
    <w:rsid w:val="008E5AD0"/>
    <w:rsid w:val="008E6DB3"/>
    <w:rsid w:val="008F2286"/>
    <w:rsid w:val="008F37D4"/>
    <w:rsid w:val="008F3CF0"/>
    <w:rsid w:val="008F4229"/>
    <w:rsid w:val="008F563D"/>
    <w:rsid w:val="008F598B"/>
    <w:rsid w:val="008F5C45"/>
    <w:rsid w:val="00900710"/>
    <w:rsid w:val="00900A68"/>
    <w:rsid w:val="00901EA7"/>
    <w:rsid w:val="009025F9"/>
    <w:rsid w:val="00903AA2"/>
    <w:rsid w:val="009061B3"/>
    <w:rsid w:val="00906556"/>
    <w:rsid w:val="00906E35"/>
    <w:rsid w:val="0090716A"/>
    <w:rsid w:val="0090777E"/>
    <w:rsid w:val="009154F1"/>
    <w:rsid w:val="00916DBE"/>
    <w:rsid w:val="00916E2F"/>
    <w:rsid w:val="00917B22"/>
    <w:rsid w:val="00920DEC"/>
    <w:rsid w:val="009226C0"/>
    <w:rsid w:val="00924FA4"/>
    <w:rsid w:val="0093002D"/>
    <w:rsid w:val="00931DB4"/>
    <w:rsid w:val="00933120"/>
    <w:rsid w:val="009344EB"/>
    <w:rsid w:val="00934F58"/>
    <w:rsid w:val="0093500E"/>
    <w:rsid w:val="00936DE7"/>
    <w:rsid w:val="009430E3"/>
    <w:rsid w:val="00943901"/>
    <w:rsid w:val="009452FE"/>
    <w:rsid w:val="00947AE6"/>
    <w:rsid w:val="00947CF9"/>
    <w:rsid w:val="00947DD6"/>
    <w:rsid w:val="00950E27"/>
    <w:rsid w:val="00951FC1"/>
    <w:rsid w:val="00952985"/>
    <w:rsid w:val="00953E2A"/>
    <w:rsid w:val="00955A2F"/>
    <w:rsid w:val="0095650C"/>
    <w:rsid w:val="00961294"/>
    <w:rsid w:val="009614B3"/>
    <w:rsid w:val="0096365D"/>
    <w:rsid w:val="00964C4F"/>
    <w:rsid w:val="00964E8D"/>
    <w:rsid w:val="00970BBE"/>
    <w:rsid w:val="009743FD"/>
    <w:rsid w:val="00975B92"/>
    <w:rsid w:val="00977649"/>
    <w:rsid w:val="00977837"/>
    <w:rsid w:val="009779F3"/>
    <w:rsid w:val="00977D60"/>
    <w:rsid w:val="009810C1"/>
    <w:rsid w:val="0098324E"/>
    <w:rsid w:val="00983A7F"/>
    <w:rsid w:val="009843A1"/>
    <w:rsid w:val="00986CEC"/>
    <w:rsid w:val="00986D06"/>
    <w:rsid w:val="00991359"/>
    <w:rsid w:val="00993DA8"/>
    <w:rsid w:val="00994121"/>
    <w:rsid w:val="0099439E"/>
    <w:rsid w:val="00996FA7"/>
    <w:rsid w:val="00997DA7"/>
    <w:rsid w:val="009A022A"/>
    <w:rsid w:val="009A2389"/>
    <w:rsid w:val="009A4226"/>
    <w:rsid w:val="009B03B3"/>
    <w:rsid w:val="009B1462"/>
    <w:rsid w:val="009B16D9"/>
    <w:rsid w:val="009B5F67"/>
    <w:rsid w:val="009B6871"/>
    <w:rsid w:val="009B7F25"/>
    <w:rsid w:val="009C00AC"/>
    <w:rsid w:val="009C1099"/>
    <w:rsid w:val="009C42DD"/>
    <w:rsid w:val="009C4A3E"/>
    <w:rsid w:val="009C4DBE"/>
    <w:rsid w:val="009C4F84"/>
    <w:rsid w:val="009D148D"/>
    <w:rsid w:val="009D18D7"/>
    <w:rsid w:val="009D265E"/>
    <w:rsid w:val="009D2703"/>
    <w:rsid w:val="009D279B"/>
    <w:rsid w:val="009D3439"/>
    <w:rsid w:val="009D39BF"/>
    <w:rsid w:val="009D3D18"/>
    <w:rsid w:val="009D52F9"/>
    <w:rsid w:val="009D5368"/>
    <w:rsid w:val="009D7683"/>
    <w:rsid w:val="009D7F91"/>
    <w:rsid w:val="009E1F4F"/>
    <w:rsid w:val="009E3141"/>
    <w:rsid w:val="009E3291"/>
    <w:rsid w:val="009E7439"/>
    <w:rsid w:val="009F07CC"/>
    <w:rsid w:val="009F1E74"/>
    <w:rsid w:val="009F23AC"/>
    <w:rsid w:val="009F41DB"/>
    <w:rsid w:val="009F4FB5"/>
    <w:rsid w:val="009F5513"/>
    <w:rsid w:val="009F6684"/>
    <w:rsid w:val="009F6BE3"/>
    <w:rsid w:val="00A00A28"/>
    <w:rsid w:val="00A01401"/>
    <w:rsid w:val="00A01AFB"/>
    <w:rsid w:val="00A01B51"/>
    <w:rsid w:val="00A07925"/>
    <w:rsid w:val="00A135AD"/>
    <w:rsid w:val="00A13AD7"/>
    <w:rsid w:val="00A15745"/>
    <w:rsid w:val="00A2085E"/>
    <w:rsid w:val="00A20B5B"/>
    <w:rsid w:val="00A254D3"/>
    <w:rsid w:val="00A25C58"/>
    <w:rsid w:val="00A26EC9"/>
    <w:rsid w:val="00A26F28"/>
    <w:rsid w:val="00A27553"/>
    <w:rsid w:val="00A27883"/>
    <w:rsid w:val="00A318F3"/>
    <w:rsid w:val="00A32A5E"/>
    <w:rsid w:val="00A33A6F"/>
    <w:rsid w:val="00A340BF"/>
    <w:rsid w:val="00A360F6"/>
    <w:rsid w:val="00A372E2"/>
    <w:rsid w:val="00A37845"/>
    <w:rsid w:val="00A37B9D"/>
    <w:rsid w:val="00A40BCD"/>
    <w:rsid w:val="00A4238A"/>
    <w:rsid w:val="00A43B32"/>
    <w:rsid w:val="00A50C8C"/>
    <w:rsid w:val="00A50FAF"/>
    <w:rsid w:val="00A52C8F"/>
    <w:rsid w:val="00A56389"/>
    <w:rsid w:val="00A61336"/>
    <w:rsid w:val="00A61DA6"/>
    <w:rsid w:val="00A64000"/>
    <w:rsid w:val="00A644E5"/>
    <w:rsid w:val="00A645CE"/>
    <w:rsid w:val="00A7012F"/>
    <w:rsid w:val="00A71B9B"/>
    <w:rsid w:val="00A71C8E"/>
    <w:rsid w:val="00A71F7B"/>
    <w:rsid w:val="00A72838"/>
    <w:rsid w:val="00A72EA0"/>
    <w:rsid w:val="00A7315A"/>
    <w:rsid w:val="00A73F84"/>
    <w:rsid w:val="00A756B5"/>
    <w:rsid w:val="00A75D71"/>
    <w:rsid w:val="00A7655D"/>
    <w:rsid w:val="00A80235"/>
    <w:rsid w:val="00A84230"/>
    <w:rsid w:val="00A848CA"/>
    <w:rsid w:val="00A85374"/>
    <w:rsid w:val="00A85DC7"/>
    <w:rsid w:val="00A87459"/>
    <w:rsid w:val="00A902B3"/>
    <w:rsid w:val="00A91720"/>
    <w:rsid w:val="00A91A3D"/>
    <w:rsid w:val="00A9402C"/>
    <w:rsid w:val="00A94155"/>
    <w:rsid w:val="00A976D8"/>
    <w:rsid w:val="00AA1014"/>
    <w:rsid w:val="00AA1D71"/>
    <w:rsid w:val="00AA2021"/>
    <w:rsid w:val="00AA36D2"/>
    <w:rsid w:val="00AA3AE5"/>
    <w:rsid w:val="00AA5C49"/>
    <w:rsid w:val="00AA69E1"/>
    <w:rsid w:val="00AA7998"/>
    <w:rsid w:val="00AB1278"/>
    <w:rsid w:val="00AB16FC"/>
    <w:rsid w:val="00AB35AC"/>
    <w:rsid w:val="00AB3E43"/>
    <w:rsid w:val="00AB67B7"/>
    <w:rsid w:val="00AB703F"/>
    <w:rsid w:val="00AC058B"/>
    <w:rsid w:val="00AC1121"/>
    <w:rsid w:val="00AC3AE2"/>
    <w:rsid w:val="00AC456E"/>
    <w:rsid w:val="00AC608D"/>
    <w:rsid w:val="00AC6486"/>
    <w:rsid w:val="00AC7A65"/>
    <w:rsid w:val="00AD1FBD"/>
    <w:rsid w:val="00AD522A"/>
    <w:rsid w:val="00AD5AA7"/>
    <w:rsid w:val="00AD6312"/>
    <w:rsid w:val="00AD6598"/>
    <w:rsid w:val="00AE194F"/>
    <w:rsid w:val="00AE44E4"/>
    <w:rsid w:val="00AE4BEB"/>
    <w:rsid w:val="00AE575C"/>
    <w:rsid w:val="00AF07BA"/>
    <w:rsid w:val="00AF0BCE"/>
    <w:rsid w:val="00AF1D26"/>
    <w:rsid w:val="00AF1FB9"/>
    <w:rsid w:val="00AF5A30"/>
    <w:rsid w:val="00AF7750"/>
    <w:rsid w:val="00B01261"/>
    <w:rsid w:val="00B057C3"/>
    <w:rsid w:val="00B05F96"/>
    <w:rsid w:val="00B06E31"/>
    <w:rsid w:val="00B113A6"/>
    <w:rsid w:val="00B127C7"/>
    <w:rsid w:val="00B12FE2"/>
    <w:rsid w:val="00B13A42"/>
    <w:rsid w:val="00B14997"/>
    <w:rsid w:val="00B150C3"/>
    <w:rsid w:val="00B20193"/>
    <w:rsid w:val="00B20636"/>
    <w:rsid w:val="00B20A5C"/>
    <w:rsid w:val="00B215A9"/>
    <w:rsid w:val="00B21A7D"/>
    <w:rsid w:val="00B2286F"/>
    <w:rsid w:val="00B22983"/>
    <w:rsid w:val="00B23F06"/>
    <w:rsid w:val="00B266A5"/>
    <w:rsid w:val="00B31212"/>
    <w:rsid w:val="00B34614"/>
    <w:rsid w:val="00B34CB4"/>
    <w:rsid w:val="00B35640"/>
    <w:rsid w:val="00B35E71"/>
    <w:rsid w:val="00B371CD"/>
    <w:rsid w:val="00B37506"/>
    <w:rsid w:val="00B40DFF"/>
    <w:rsid w:val="00B45475"/>
    <w:rsid w:val="00B45966"/>
    <w:rsid w:val="00B502AA"/>
    <w:rsid w:val="00B50FD2"/>
    <w:rsid w:val="00B52366"/>
    <w:rsid w:val="00B5256F"/>
    <w:rsid w:val="00B52AF0"/>
    <w:rsid w:val="00B530E9"/>
    <w:rsid w:val="00B552DC"/>
    <w:rsid w:val="00B55A83"/>
    <w:rsid w:val="00B66BB8"/>
    <w:rsid w:val="00B705BC"/>
    <w:rsid w:val="00B705CC"/>
    <w:rsid w:val="00B7124D"/>
    <w:rsid w:val="00B71963"/>
    <w:rsid w:val="00B74A84"/>
    <w:rsid w:val="00B75C41"/>
    <w:rsid w:val="00B81E90"/>
    <w:rsid w:val="00B830CF"/>
    <w:rsid w:val="00B83B2E"/>
    <w:rsid w:val="00B844E0"/>
    <w:rsid w:val="00B872DD"/>
    <w:rsid w:val="00B922C3"/>
    <w:rsid w:val="00B938D2"/>
    <w:rsid w:val="00B93F89"/>
    <w:rsid w:val="00B95CDD"/>
    <w:rsid w:val="00B96678"/>
    <w:rsid w:val="00B97DF2"/>
    <w:rsid w:val="00BA24D1"/>
    <w:rsid w:val="00BA2CF9"/>
    <w:rsid w:val="00BA4183"/>
    <w:rsid w:val="00BA58CF"/>
    <w:rsid w:val="00BA5A8A"/>
    <w:rsid w:val="00BA6042"/>
    <w:rsid w:val="00BA6169"/>
    <w:rsid w:val="00BB67F7"/>
    <w:rsid w:val="00BB7AB5"/>
    <w:rsid w:val="00BC1B4A"/>
    <w:rsid w:val="00BC2063"/>
    <w:rsid w:val="00BC22E3"/>
    <w:rsid w:val="00BC29BA"/>
    <w:rsid w:val="00BC5829"/>
    <w:rsid w:val="00BD04C8"/>
    <w:rsid w:val="00BD34F4"/>
    <w:rsid w:val="00BD5218"/>
    <w:rsid w:val="00BD547E"/>
    <w:rsid w:val="00BD65FF"/>
    <w:rsid w:val="00BD7CBF"/>
    <w:rsid w:val="00BE05E5"/>
    <w:rsid w:val="00BE1A83"/>
    <w:rsid w:val="00BE1BD9"/>
    <w:rsid w:val="00BE229F"/>
    <w:rsid w:val="00BE2D58"/>
    <w:rsid w:val="00BE4BBB"/>
    <w:rsid w:val="00BE4CD4"/>
    <w:rsid w:val="00BE5D52"/>
    <w:rsid w:val="00BF378D"/>
    <w:rsid w:val="00BF428E"/>
    <w:rsid w:val="00BF682D"/>
    <w:rsid w:val="00BF724A"/>
    <w:rsid w:val="00C004B5"/>
    <w:rsid w:val="00C004FC"/>
    <w:rsid w:val="00C0054E"/>
    <w:rsid w:val="00C00621"/>
    <w:rsid w:val="00C01D00"/>
    <w:rsid w:val="00C03A99"/>
    <w:rsid w:val="00C040F4"/>
    <w:rsid w:val="00C04C00"/>
    <w:rsid w:val="00C12F33"/>
    <w:rsid w:val="00C13F3D"/>
    <w:rsid w:val="00C14C77"/>
    <w:rsid w:val="00C16B05"/>
    <w:rsid w:val="00C1770C"/>
    <w:rsid w:val="00C20E2B"/>
    <w:rsid w:val="00C22638"/>
    <w:rsid w:val="00C226DC"/>
    <w:rsid w:val="00C22C88"/>
    <w:rsid w:val="00C23063"/>
    <w:rsid w:val="00C2328B"/>
    <w:rsid w:val="00C250DA"/>
    <w:rsid w:val="00C309A4"/>
    <w:rsid w:val="00C32D9F"/>
    <w:rsid w:val="00C341F1"/>
    <w:rsid w:val="00C3554C"/>
    <w:rsid w:val="00C36462"/>
    <w:rsid w:val="00C43241"/>
    <w:rsid w:val="00C43FF2"/>
    <w:rsid w:val="00C46B24"/>
    <w:rsid w:val="00C46F83"/>
    <w:rsid w:val="00C50887"/>
    <w:rsid w:val="00C51B7F"/>
    <w:rsid w:val="00C53F4A"/>
    <w:rsid w:val="00C542DB"/>
    <w:rsid w:val="00C561C0"/>
    <w:rsid w:val="00C56800"/>
    <w:rsid w:val="00C57BA2"/>
    <w:rsid w:val="00C63C77"/>
    <w:rsid w:val="00C6422B"/>
    <w:rsid w:val="00C659C6"/>
    <w:rsid w:val="00C65AB3"/>
    <w:rsid w:val="00C66556"/>
    <w:rsid w:val="00C66BE9"/>
    <w:rsid w:val="00C725B9"/>
    <w:rsid w:val="00C73345"/>
    <w:rsid w:val="00C7363F"/>
    <w:rsid w:val="00C739F6"/>
    <w:rsid w:val="00C75CCE"/>
    <w:rsid w:val="00C767F1"/>
    <w:rsid w:val="00C77F07"/>
    <w:rsid w:val="00C8351E"/>
    <w:rsid w:val="00C84BA6"/>
    <w:rsid w:val="00C84DBA"/>
    <w:rsid w:val="00C90001"/>
    <w:rsid w:val="00C972A5"/>
    <w:rsid w:val="00CA05EC"/>
    <w:rsid w:val="00CA0BFF"/>
    <w:rsid w:val="00CA172D"/>
    <w:rsid w:val="00CA6154"/>
    <w:rsid w:val="00CB01BB"/>
    <w:rsid w:val="00CB1B9A"/>
    <w:rsid w:val="00CB6A09"/>
    <w:rsid w:val="00CB6A6F"/>
    <w:rsid w:val="00CC24C7"/>
    <w:rsid w:val="00CC267C"/>
    <w:rsid w:val="00CC5257"/>
    <w:rsid w:val="00CC7863"/>
    <w:rsid w:val="00CC7FFC"/>
    <w:rsid w:val="00CD1144"/>
    <w:rsid w:val="00CD33DB"/>
    <w:rsid w:val="00CD3E96"/>
    <w:rsid w:val="00CD4414"/>
    <w:rsid w:val="00CD58A8"/>
    <w:rsid w:val="00CD5F2B"/>
    <w:rsid w:val="00CD7BFF"/>
    <w:rsid w:val="00CE1DCD"/>
    <w:rsid w:val="00CE65F2"/>
    <w:rsid w:val="00CE7033"/>
    <w:rsid w:val="00CF0719"/>
    <w:rsid w:val="00CF0A71"/>
    <w:rsid w:val="00CF13A6"/>
    <w:rsid w:val="00CF1E13"/>
    <w:rsid w:val="00CF3006"/>
    <w:rsid w:val="00CF5C53"/>
    <w:rsid w:val="00CF6E66"/>
    <w:rsid w:val="00CF7518"/>
    <w:rsid w:val="00CF7B5E"/>
    <w:rsid w:val="00CF7DC3"/>
    <w:rsid w:val="00D01186"/>
    <w:rsid w:val="00D02005"/>
    <w:rsid w:val="00D055F2"/>
    <w:rsid w:val="00D05720"/>
    <w:rsid w:val="00D05FC2"/>
    <w:rsid w:val="00D10708"/>
    <w:rsid w:val="00D10E3A"/>
    <w:rsid w:val="00D1193D"/>
    <w:rsid w:val="00D1268A"/>
    <w:rsid w:val="00D12E1A"/>
    <w:rsid w:val="00D12F70"/>
    <w:rsid w:val="00D135E2"/>
    <w:rsid w:val="00D15AE3"/>
    <w:rsid w:val="00D15C17"/>
    <w:rsid w:val="00D15FB5"/>
    <w:rsid w:val="00D16C58"/>
    <w:rsid w:val="00D16F0C"/>
    <w:rsid w:val="00D17748"/>
    <w:rsid w:val="00D20530"/>
    <w:rsid w:val="00D207EA"/>
    <w:rsid w:val="00D236AB"/>
    <w:rsid w:val="00D23C7F"/>
    <w:rsid w:val="00D26030"/>
    <w:rsid w:val="00D26934"/>
    <w:rsid w:val="00D26ADE"/>
    <w:rsid w:val="00D2761C"/>
    <w:rsid w:val="00D278CC"/>
    <w:rsid w:val="00D3035E"/>
    <w:rsid w:val="00D336F6"/>
    <w:rsid w:val="00D33F4E"/>
    <w:rsid w:val="00D34397"/>
    <w:rsid w:val="00D3462F"/>
    <w:rsid w:val="00D36971"/>
    <w:rsid w:val="00D372AB"/>
    <w:rsid w:val="00D40013"/>
    <w:rsid w:val="00D41950"/>
    <w:rsid w:val="00D42839"/>
    <w:rsid w:val="00D43066"/>
    <w:rsid w:val="00D43592"/>
    <w:rsid w:val="00D457D8"/>
    <w:rsid w:val="00D46718"/>
    <w:rsid w:val="00D51055"/>
    <w:rsid w:val="00D524A3"/>
    <w:rsid w:val="00D53384"/>
    <w:rsid w:val="00D53A8E"/>
    <w:rsid w:val="00D53F84"/>
    <w:rsid w:val="00D54152"/>
    <w:rsid w:val="00D55320"/>
    <w:rsid w:val="00D555EE"/>
    <w:rsid w:val="00D6059A"/>
    <w:rsid w:val="00D60EE7"/>
    <w:rsid w:val="00D62198"/>
    <w:rsid w:val="00D63682"/>
    <w:rsid w:val="00D63DB8"/>
    <w:rsid w:val="00D63F72"/>
    <w:rsid w:val="00D656F6"/>
    <w:rsid w:val="00D665C4"/>
    <w:rsid w:val="00D66A22"/>
    <w:rsid w:val="00D67DF8"/>
    <w:rsid w:val="00D704E5"/>
    <w:rsid w:val="00D723DC"/>
    <w:rsid w:val="00D729C7"/>
    <w:rsid w:val="00D72DAC"/>
    <w:rsid w:val="00D72DC9"/>
    <w:rsid w:val="00D735C9"/>
    <w:rsid w:val="00D74511"/>
    <w:rsid w:val="00D74537"/>
    <w:rsid w:val="00D75AB9"/>
    <w:rsid w:val="00D76ABF"/>
    <w:rsid w:val="00D76C81"/>
    <w:rsid w:val="00D77D8C"/>
    <w:rsid w:val="00D77FA2"/>
    <w:rsid w:val="00D80C7D"/>
    <w:rsid w:val="00D81670"/>
    <w:rsid w:val="00D8349D"/>
    <w:rsid w:val="00D8514D"/>
    <w:rsid w:val="00D86956"/>
    <w:rsid w:val="00D932E0"/>
    <w:rsid w:val="00D93C71"/>
    <w:rsid w:val="00D93D97"/>
    <w:rsid w:val="00D962E5"/>
    <w:rsid w:val="00D965AB"/>
    <w:rsid w:val="00D9683B"/>
    <w:rsid w:val="00DA04B2"/>
    <w:rsid w:val="00DA3ABD"/>
    <w:rsid w:val="00DA407A"/>
    <w:rsid w:val="00DA5DA7"/>
    <w:rsid w:val="00DA66B7"/>
    <w:rsid w:val="00DA7D78"/>
    <w:rsid w:val="00DB0F99"/>
    <w:rsid w:val="00DB1E7E"/>
    <w:rsid w:val="00DB2613"/>
    <w:rsid w:val="00DB2FB6"/>
    <w:rsid w:val="00DB45A5"/>
    <w:rsid w:val="00DB510A"/>
    <w:rsid w:val="00DB7130"/>
    <w:rsid w:val="00DB7F38"/>
    <w:rsid w:val="00DC2204"/>
    <w:rsid w:val="00DC2771"/>
    <w:rsid w:val="00DC281A"/>
    <w:rsid w:val="00DC467F"/>
    <w:rsid w:val="00DC583F"/>
    <w:rsid w:val="00DC7D24"/>
    <w:rsid w:val="00DD097D"/>
    <w:rsid w:val="00DD2C17"/>
    <w:rsid w:val="00DD3550"/>
    <w:rsid w:val="00DD433C"/>
    <w:rsid w:val="00DD481A"/>
    <w:rsid w:val="00DD5621"/>
    <w:rsid w:val="00DD5A93"/>
    <w:rsid w:val="00DD6D17"/>
    <w:rsid w:val="00DE0582"/>
    <w:rsid w:val="00DE29EC"/>
    <w:rsid w:val="00DE31C4"/>
    <w:rsid w:val="00DE36EE"/>
    <w:rsid w:val="00DE546C"/>
    <w:rsid w:val="00DE6A16"/>
    <w:rsid w:val="00DE757E"/>
    <w:rsid w:val="00DE7631"/>
    <w:rsid w:val="00DE7E0D"/>
    <w:rsid w:val="00DF077F"/>
    <w:rsid w:val="00DF22BF"/>
    <w:rsid w:val="00DF27FF"/>
    <w:rsid w:val="00DF2D77"/>
    <w:rsid w:val="00E0346A"/>
    <w:rsid w:val="00E04482"/>
    <w:rsid w:val="00E06286"/>
    <w:rsid w:val="00E062AB"/>
    <w:rsid w:val="00E07BA4"/>
    <w:rsid w:val="00E10F55"/>
    <w:rsid w:val="00E126B2"/>
    <w:rsid w:val="00E1291C"/>
    <w:rsid w:val="00E13C4A"/>
    <w:rsid w:val="00E14F49"/>
    <w:rsid w:val="00E1566D"/>
    <w:rsid w:val="00E16261"/>
    <w:rsid w:val="00E16B49"/>
    <w:rsid w:val="00E16DDB"/>
    <w:rsid w:val="00E1783E"/>
    <w:rsid w:val="00E209F8"/>
    <w:rsid w:val="00E20A30"/>
    <w:rsid w:val="00E21F3A"/>
    <w:rsid w:val="00E2419C"/>
    <w:rsid w:val="00E2562D"/>
    <w:rsid w:val="00E27434"/>
    <w:rsid w:val="00E303DD"/>
    <w:rsid w:val="00E304BA"/>
    <w:rsid w:val="00E308E5"/>
    <w:rsid w:val="00E31F06"/>
    <w:rsid w:val="00E3277A"/>
    <w:rsid w:val="00E33893"/>
    <w:rsid w:val="00E37E84"/>
    <w:rsid w:val="00E408D7"/>
    <w:rsid w:val="00E418CF"/>
    <w:rsid w:val="00E427A8"/>
    <w:rsid w:val="00E42BC8"/>
    <w:rsid w:val="00E42D83"/>
    <w:rsid w:val="00E50C61"/>
    <w:rsid w:val="00E536DD"/>
    <w:rsid w:val="00E537E8"/>
    <w:rsid w:val="00E53BFA"/>
    <w:rsid w:val="00E5447F"/>
    <w:rsid w:val="00E55557"/>
    <w:rsid w:val="00E55D6C"/>
    <w:rsid w:val="00E57846"/>
    <w:rsid w:val="00E57B35"/>
    <w:rsid w:val="00E613F9"/>
    <w:rsid w:val="00E64541"/>
    <w:rsid w:val="00E66212"/>
    <w:rsid w:val="00E717A5"/>
    <w:rsid w:val="00E718E5"/>
    <w:rsid w:val="00E718FA"/>
    <w:rsid w:val="00E720B0"/>
    <w:rsid w:val="00E73E00"/>
    <w:rsid w:val="00E754E3"/>
    <w:rsid w:val="00E763FC"/>
    <w:rsid w:val="00E8083A"/>
    <w:rsid w:val="00E823BC"/>
    <w:rsid w:val="00E830D8"/>
    <w:rsid w:val="00E83707"/>
    <w:rsid w:val="00E84017"/>
    <w:rsid w:val="00E86520"/>
    <w:rsid w:val="00E86FC6"/>
    <w:rsid w:val="00E87C7C"/>
    <w:rsid w:val="00E906BB"/>
    <w:rsid w:val="00E91078"/>
    <w:rsid w:val="00E936E6"/>
    <w:rsid w:val="00E94287"/>
    <w:rsid w:val="00E945D9"/>
    <w:rsid w:val="00E96AC6"/>
    <w:rsid w:val="00E96CC4"/>
    <w:rsid w:val="00EA44F2"/>
    <w:rsid w:val="00EA5A97"/>
    <w:rsid w:val="00EB03F7"/>
    <w:rsid w:val="00EB0ECA"/>
    <w:rsid w:val="00EB12E7"/>
    <w:rsid w:val="00EB19D5"/>
    <w:rsid w:val="00EB1DDE"/>
    <w:rsid w:val="00EB42E2"/>
    <w:rsid w:val="00EB4FC0"/>
    <w:rsid w:val="00EB6C96"/>
    <w:rsid w:val="00EC2392"/>
    <w:rsid w:val="00EC5F7C"/>
    <w:rsid w:val="00EC6B90"/>
    <w:rsid w:val="00ED3043"/>
    <w:rsid w:val="00ED396D"/>
    <w:rsid w:val="00ED3B28"/>
    <w:rsid w:val="00ED3DD6"/>
    <w:rsid w:val="00ED5E91"/>
    <w:rsid w:val="00ED7186"/>
    <w:rsid w:val="00EE3259"/>
    <w:rsid w:val="00EE5AEF"/>
    <w:rsid w:val="00EF149B"/>
    <w:rsid w:val="00EF1EC4"/>
    <w:rsid w:val="00EF3936"/>
    <w:rsid w:val="00EF4135"/>
    <w:rsid w:val="00EF4D27"/>
    <w:rsid w:val="00EF4E07"/>
    <w:rsid w:val="00EF5004"/>
    <w:rsid w:val="00EF526C"/>
    <w:rsid w:val="00EF5A86"/>
    <w:rsid w:val="00EF5C74"/>
    <w:rsid w:val="00EF6040"/>
    <w:rsid w:val="00EF6F43"/>
    <w:rsid w:val="00F01B4F"/>
    <w:rsid w:val="00F02833"/>
    <w:rsid w:val="00F0308A"/>
    <w:rsid w:val="00F03CFC"/>
    <w:rsid w:val="00F05ACE"/>
    <w:rsid w:val="00F07957"/>
    <w:rsid w:val="00F10F0F"/>
    <w:rsid w:val="00F12BD8"/>
    <w:rsid w:val="00F13DB3"/>
    <w:rsid w:val="00F14435"/>
    <w:rsid w:val="00F1499E"/>
    <w:rsid w:val="00F161EC"/>
    <w:rsid w:val="00F16ADF"/>
    <w:rsid w:val="00F20722"/>
    <w:rsid w:val="00F24277"/>
    <w:rsid w:val="00F25722"/>
    <w:rsid w:val="00F26104"/>
    <w:rsid w:val="00F31DCB"/>
    <w:rsid w:val="00F32A7A"/>
    <w:rsid w:val="00F33DFE"/>
    <w:rsid w:val="00F350DA"/>
    <w:rsid w:val="00F35441"/>
    <w:rsid w:val="00F40C0F"/>
    <w:rsid w:val="00F44C27"/>
    <w:rsid w:val="00F4670E"/>
    <w:rsid w:val="00F50F29"/>
    <w:rsid w:val="00F56C87"/>
    <w:rsid w:val="00F57125"/>
    <w:rsid w:val="00F613B2"/>
    <w:rsid w:val="00F64ECA"/>
    <w:rsid w:val="00F65079"/>
    <w:rsid w:val="00F714E2"/>
    <w:rsid w:val="00F715BB"/>
    <w:rsid w:val="00F724EB"/>
    <w:rsid w:val="00F73632"/>
    <w:rsid w:val="00F76170"/>
    <w:rsid w:val="00F7628A"/>
    <w:rsid w:val="00F763AC"/>
    <w:rsid w:val="00F774BD"/>
    <w:rsid w:val="00F8026B"/>
    <w:rsid w:val="00F81508"/>
    <w:rsid w:val="00F831C5"/>
    <w:rsid w:val="00F832F1"/>
    <w:rsid w:val="00F83B78"/>
    <w:rsid w:val="00F84285"/>
    <w:rsid w:val="00F85B7B"/>
    <w:rsid w:val="00F87030"/>
    <w:rsid w:val="00F91115"/>
    <w:rsid w:val="00F9151D"/>
    <w:rsid w:val="00F955FA"/>
    <w:rsid w:val="00F976D8"/>
    <w:rsid w:val="00FA0D4A"/>
    <w:rsid w:val="00FA0E49"/>
    <w:rsid w:val="00FA16A0"/>
    <w:rsid w:val="00FA2505"/>
    <w:rsid w:val="00FA3013"/>
    <w:rsid w:val="00FA3D78"/>
    <w:rsid w:val="00FA4D66"/>
    <w:rsid w:val="00FA6481"/>
    <w:rsid w:val="00FA7F60"/>
    <w:rsid w:val="00FB1FE5"/>
    <w:rsid w:val="00FB2EEA"/>
    <w:rsid w:val="00FB5E3A"/>
    <w:rsid w:val="00FB7D2B"/>
    <w:rsid w:val="00FC2AE3"/>
    <w:rsid w:val="00FC69EF"/>
    <w:rsid w:val="00FC6AB5"/>
    <w:rsid w:val="00FC7B8C"/>
    <w:rsid w:val="00FC7C36"/>
    <w:rsid w:val="00FD1EFF"/>
    <w:rsid w:val="00FD2081"/>
    <w:rsid w:val="00FD318E"/>
    <w:rsid w:val="00FD3361"/>
    <w:rsid w:val="00FD44C7"/>
    <w:rsid w:val="00FD724F"/>
    <w:rsid w:val="00FE2BC2"/>
    <w:rsid w:val="00FE3800"/>
    <w:rsid w:val="00FE5C3F"/>
    <w:rsid w:val="00FF0E7A"/>
    <w:rsid w:val="00FF121D"/>
    <w:rsid w:val="00FF12C4"/>
    <w:rsid w:val="00FF2F44"/>
    <w:rsid w:val="00FF383C"/>
    <w:rsid w:val="00FF5188"/>
    <w:rsid w:val="00FF5AD8"/>
    <w:rsid w:val="00FF7644"/>
    <w:rsid w:val="010A6538"/>
    <w:rsid w:val="01AB4C94"/>
    <w:rsid w:val="02005B8D"/>
    <w:rsid w:val="020C6D93"/>
    <w:rsid w:val="022C0730"/>
    <w:rsid w:val="026A6DD4"/>
    <w:rsid w:val="02AB78A7"/>
    <w:rsid w:val="02D50DC8"/>
    <w:rsid w:val="02DA4630"/>
    <w:rsid w:val="031C2E9A"/>
    <w:rsid w:val="03433F84"/>
    <w:rsid w:val="03542C65"/>
    <w:rsid w:val="035E700F"/>
    <w:rsid w:val="03685798"/>
    <w:rsid w:val="0400747C"/>
    <w:rsid w:val="040C6223"/>
    <w:rsid w:val="042A6EF2"/>
    <w:rsid w:val="042B5143"/>
    <w:rsid w:val="042F4230"/>
    <w:rsid w:val="044C330C"/>
    <w:rsid w:val="04566198"/>
    <w:rsid w:val="045F47B4"/>
    <w:rsid w:val="04711E59"/>
    <w:rsid w:val="0475026A"/>
    <w:rsid w:val="04777276"/>
    <w:rsid w:val="04810A79"/>
    <w:rsid w:val="04826D2E"/>
    <w:rsid w:val="049D43E1"/>
    <w:rsid w:val="04BE5FB8"/>
    <w:rsid w:val="04EF71AC"/>
    <w:rsid w:val="0513540B"/>
    <w:rsid w:val="051756C8"/>
    <w:rsid w:val="05F134C4"/>
    <w:rsid w:val="060E7494"/>
    <w:rsid w:val="06252E71"/>
    <w:rsid w:val="06317304"/>
    <w:rsid w:val="066F086A"/>
    <w:rsid w:val="06965F5C"/>
    <w:rsid w:val="06A02355"/>
    <w:rsid w:val="06A92350"/>
    <w:rsid w:val="06BE6955"/>
    <w:rsid w:val="06EA4639"/>
    <w:rsid w:val="06EB4E4A"/>
    <w:rsid w:val="06F2019A"/>
    <w:rsid w:val="06F61DA8"/>
    <w:rsid w:val="0714287C"/>
    <w:rsid w:val="077706A0"/>
    <w:rsid w:val="078864D5"/>
    <w:rsid w:val="07E1295B"/>
    <w:rsid w:val="082B4BF1"/>
    <w:rsid w:val="08537417"/>
    <w:rsid w:val="08585DDB"/>
    <w:rsid w:val="08AF42AD"/>
    <w:rsid w:val="08B35707"/>
    <w:rsid w:val="08DC5E36"/>
    <w:rsid w:val="08DF79F5"/>
    <w:rsid w:val="08E51639"/>
    <w:rsid w:val="091E7022"/>
    <w:rsid w:val="09227951"/>
    <w:rsid w:val="09267814"/>
    <w:rsid w:val="09282823"/>
    <w:rsid w:val="09616F12"/>
    <w:rsid w:val="09750C0F"/>
    <w:rsid w:val="09975905"/>
    <w:rsid w:val="09A514F4"/>
    <w:rsid w:val="09B40FC2"/>
    <w:rsid w:val="09E91226"/>
    <w:rsid w:val="0A410AF1"/>
    <w:rsid w:val="0A963ECF"/>
    <w:rsid w:val="0A984BB5"/>
    <w:rsid w:val="0A9E537E"/>
    <w:rsid w:val="0AAC78F4"/>
    <w:rsid w:val="0ADD4CBE"/>
    <w:rsid w:val="0AE17A95"/>
    <w:rsid w:val="0B116016"/>
    <w:rsid w:val="0B4B6206"/>
    <w:rsid w:val="0B640A67"/>
    <w:rsid w:val="0B693396"/>
    <w:rsid w:val="0BAE7EBF"/>
    <w:rsid w:val="0BB377CC"/>
    <w:rsid w:val="0BED7BB9"/>
    <w:rsid w:val="0BF20072"/>
    <w:rsid w:val="0BF72890"/>
    <w:rsid w:val="0C1C357A"/>
    <w:rsid w:val="0C3C47EA"/>
    <w:rsid w:val="0C4E6597"/>
    <w:rsid w:val="0C802F3A"/>
    <w:rsid w:val="0C853B1A"/>
    <w:rsid w:val="0CA23AC9"/>
    <w:rsid w:val="0CA748A4"/>
    <w:rsid w:val="0CBA3508"/>
    <w:rsid w:val="0CDE7996"/>
    <w:rsid w:val="0CE642FD"/>
    <w:rsid w:val="0CE916E4"/>
    <w:rsid w:val="0D0E73B0"/>
    <w:rsid w:val="0D113A80"/>
    <w:rsid w:val="0D7D62E4"/>
    <w:rsid w:val="0D850A7B"/>
    <w:rsid w:val="0DAE46EF"/>
    <w:rsid w:val="0DD27F39"/>
    <w:rsid w:val="0DE53AAD"/>
    <w:rsid w:val="0DEA6401"/>
    <w:rsid w:val="0DFE5677"/>
    <w:rsid w:val="0E2F3A82"/>
    <w:rsid w:val="0E3B1C50"/>
    <w:rsid w:val="0E441B1D"/>
    <w:rsid w:val="0E8D07A9"/>
    <w:rsid w:val="0E92554F"/>
    <w:rsid w:val="0EA004DC"/>
    <w:rsid w:val="0EA13428"/>
    <w:rsid w:val="0EA2307D"/>
    <w:rsid w:val="0EB03033"/>
    <w:rsid w:val="0EC07BC1"/>
    <w:rsid w:val="0ED308B1"/>
    <w:rsid w:val="0F333409"/>
    <w:rsid w:val="0F421593"/>
    <w:rsid w:val="0F4B4D0E"/>
    <w:rsid w:val="0F842D18"/>
    <w:rsid w:val="0F955B67"/>
    <w:rsid w:val="0FFC3E38"/>
    <w:rsid w:val="10452DA1"/>
    <w:rsid w:val="10563548"/>
    <w:rsid w:val="107838CD"/>
    <w:rsid w:val="10F949FD"/>
    <w:rsid w:val="110A0422"/>
    <w:rsid w:val="110C766A"/>
    <w:rsid w:val="11385B49"/>
    <w:rsid w:val="11442736"/>
    <w:rsid w:val="115B3035"/>
    <w:rsid w:val="11823EC9"/>
    <w:rsid w:val="11AE2F10"/>
    <w:rsid w:val="11B26BBE"/>
    <w:rsid w:val="11B83D8F"/>
    <w:rsid w:val="11E93F48"/>
    <w:rsid w:val="1283439D"/>
    <w:rsid w:val="12A47AD7"/>
    <w:rsid w:val="12BA6738"/>
    <w:rsid w:val="12C06B9E"/>
    <w:rsid w:val="12C66037"/>
    <w:rsid w:val="12FE1A4A"/>
    <w:rsid w:val="1319085D"/>
    <w:rsid w:val="131F771F"/>
    <w:rsid w:val="132E2238"/>
    <w:rsid w:val="1336169A"/>
    <w:rsid w:val="13A95588"/>
    <w:rsid w:val="13C92283"/>
    <w:rsid w:val="14151024"/>
    <w:rsid w:val="149A59CD"/>
    <w:rsid w:val="14FC3F92"/>
    <w:rsid w:val="15035321"/>
    <w:rsid w:val="154839AF"/>
    <w:rsid w:val="155F3FB6"/>
    <w:rsid w:val="15714980"/>
    <w:rsid w:val="158B4B1F"/>
    <w:rsid w:val="15A84292"/>
    <w:rsid w:val="15C471A6"/>
    <w:rsid w:val="1608760D"/>
    <w:rsid w:val="162C415B"/>
    <w:rsid w:val="16331C36"/>
    <w:rsid w:val="165C4E57"/>
    <w:rsid w:val="167F30CD"/>
    <w:rsid w:val="16903E8D"/>
    <w:rsid w:val="16924BAE"/>
    <w:rsid w:val="16B54A04"/>
    <w:rsid w:val="16D927DD"/>
    <w:rsid w:val="16DC051F"/>
    <w:rsid w:val="17006E4C"/>
    <w:rsid w:val="172935DD"/>
    <w:rsid w:val="17556323"/>
    <w:rsid w:val="17B415FF"/>
    <w:rsid w:val="17CE6EB2"/>
    <w:rsid w:val="17FE5B8E"/>
    <w:rsid w:val="1807389A"/>
    <w:rsid w:val="1835160D"/>
    <w:rsid w:val="18420856"/>
    <w:rsid w:val="186B56B7"/>
    <w:rsid w:val="187D363C"/>
    <w:rsid w:val="18AE2601"/>
    <w:rsid w:val="18D005D7"/>
    <w:rsid w:val="18D9791A"/>
    <w:rsid w:val="18DD5369"/>
    <w:rsid w:val="19103908"/>
    <w:rsid w:val="19171D96"/>
    <w:rsid w:val="194277CA"/>
    <w:rsid w:val="19557706"/>
    <w:rsid w:val="19774BE2"/>
    <w:rsid w:val="197A0395"/>
    <w:rsid w:val="198253AE"/>
    <w:rsid w:val="19A05834"/>
    <w:rsid w:val="19BD0194"/>
    <w:rsid w:val="19D51AE9"/>
    <w:rsid w:val="1A314564"/>
    <w:rsid w:val="1A443933"/>
    <w:rsid w:val="1A5D08C5"/>
    <w:rsid w:val="1A840CB2"/>
    <w:rsid w:val="1A861582"/>
    <w:rsid w:val="1B1C1BC5"/>
    <w:rsid w:val="1B486183"/>
    <w:rsid w:val="1B5C1C2F"/>
    <w:rsid w:val="1B697EA8"/>
    <w:rsid w:val="1B7A20B5"/>
    <w:rsid w:val="1BC41865"/>
    <w:rsid w:val="1BDB3640"/>
    <w:rsid w:val="1C0F01FB"/>
    <w:rsid w:val="1C6C5EA1"/>
    <w:rsid w:val="1C9301D4"/>
    <w:rsid w:val="1CC261EC"/>
    <w:rsid w:val="1D162692"/>
    <w:rsid w:val="1D4621BA"/>
    <w:rsid w:val="1D8D302F"/>
    <w:rsid w:val="1DB93927"/>
    <w:rsid w:val="1DBA72C9"/>
    <w:rsid w:val="1DEB7F03"/>
    <w:rsid w:val="1E0006EC"/>
    <w:rsid w:val="1E0D5462"/>
    <w:rsid w:val="1E1A0C70"/>
    <w:rsid w:val="1E1E468B"/>
    <w:rsid w:val="1E236A34"/>
    <w:rsid w:val="1E256F78"/>
    <w:rsid w:val="1E566B2A"/>
    <w:rsid w:val="1EBD0C36"/>
    <w:rsid w:val="1EFD1033"/>
    <w:rsid w:val="1EFF438F"/>
    <w:rsid w:val="1F026649"/>
    <w:rsid w:val="1F501AAA"/>
    <w:rsid w:val="1F525822"/>
    <w:rsid w:val="1F916454"/>
    <w:rsid w:val="1FC27866"/>
    <w:rsid w:val="1FC55FF4"/>
    <w:rsid w:val="200308CB"/>
    <w:rsid w:val="20062071"/>
    <w:rsid w:val="205E5FAB"/>
    <w:rsid w:val="20611C73"/>
    <w:rsid w:val="20634C42"/>
    <w:rsid w:val="20790B8D"/>
    <w:rsid w:val="208337BA"/>
    <w:rsid w:val="20AE1EB2"/>
    <w:rsid w:val="20B965D1"/>
    <w:rsid w:val="20CF094C"/>
    <w:rsid w:val="20E80090"/>
    <w:rsid w:val="20FD531A"/>
    <w:rsid w:val="214C62A1"/>
    <w:rsid w:val="21835A65"/>
    <w:rsid w:val="21933B4E"/>
    <w:rsid w:val="219F0AC7"/>
    <w:rsid w:val="21A7275E"/>
    <w:rsid w:val="21AD4F92"/>
    <w:rsid w:val="22255A01"/>
    <w:rsid w:val="224F7196"/>
    <w:rsid w:val="226611B4"/>
    <w:rsid w:val="227F7DF3"/>
    <w:rsid w:val="22B10DC5"/>
    <w:rsid w:val="22B10EF6"/>
    <w:rsid w:val="22E91FFA"/>
    <w:rsid w:val="22FF0854"/>
    <w:rsid w:val="230E2243"/>
    <w:rsid w:val="233B7669"/>
    <w:rsid w:val="23440545"/>
    <w:rsid w:val="2364030A"/>
    <w:rsid w:val="23673DDA"/>
    <w:rsid w:val="23857F77"/>
    <w:rsid w:val="238910E7"/>
    <w:rsid w:val="23A67EEB"/>
    <w:rsid w:val="23B819CC"/>
    <w:rsid w:val="23D457C9"/>
    <w:rsid w:val="23DD2A8F"/>
    <w:rsid w:val="2412732E"/>
    <w:rsid w:val="24166017"/>
    <w:rsid w:val="242A3146"/>
    <w:rsid w:val="243C0F2B"/>
    <w:rsid w:val="244518A9"/>
    <w:rsid w:val="24BD5534"/>
    <w:rsid w:val="24C148B0"/>
    <w:rsid w:val="251E1D03"/>
    <w:rsid w:val="251E54C0"/>
    <w:rsid w:val="25290DD3"/>
    <w:rsid w:val="257F331C"/>
    <w:rsid w:val="258C5B68"/>
    <w:rsid w:val="25D92EE0"/>
    <w:rsid w:val="25F413E1"/>
    <w:rsid w:val="26624A57"/>
    <w:rsid w:val="26A53E62"/>
    <w:rsid w:val="26A5448A"/>
    <w:rsid w:val="26ED1E93"/>
    <w:rsid w:val="26F23C87"/>
    <w:rsid w:val="273B3040"/>
    <w:rsid w:val="273D6146"/>
    <w:rsid w:val="275816B8"/>
    <w:rsid w:val="277B7FF1"/>
    <w:rsid w:val="27A672D4"/>
    <w:rsid w:val="27AD4B24"/>
    <w:rsid w:val="27D668C5"/>
    <w:rsid w:val="28072F22"/>
    <w:rsid w:val="282C4737"/>
    <w:rsid w:val="28487C31"/>
    <w:rsid w:val="284D38D9"/>
    <w:rsid w:val="286117D9"/>
    <w:rsid w:val="28846321"/>
    <w:rsid w:val="28AF15F0"/>
    <w:rsid w:val="28C71693"/>
    <w:rsid w:val="28D21782"/>
    <w:rsid w:val="28DB17A3"/>
    <w:rsid w:val="28DC7F0B"/>
    <w:rsid w:val="29434F48"/>
    <w:rsid w:val="2951307B"/>
    <w:rsid w:val="295276AF"/>
    <w:rsid w:val="299F7991"/>
    <w:rsid w:val="29A0362E"/>
    <w:rsid w:val="29A273A6"/>
    <w:rsid w:val="29BA649E"/>
    <w:rsid w:val="29C916E9"/>
    <w:rsid w:val="29CE019B"/>
    <w:rsid w:val="29DC5FE2"/>
    <w:rsid w:val="29F574D6"/>
    <w:rsid w:val="2A0B4F4C"/>
    <w:rsid w:val="2A4346E5"/>
    <w:rsid w:val="2A560358"/>
    <w:rsid w:val="2A84161B"/>
    <w:rsid w:val="2A966F6B"/>
    <w:rsid w:val="2AAA4628"/>
    <w:rsid w:val="2B0A5203"/>
    <w:rsid w:val="2B195446"/>
    <w:rsid w:val="2B3D6EF1"/>
    <w:rsid w:val="2B6D6FBF"/>
    <w:rsid w:val="2B91322F"/>
    <w:rsid w:val="2BF65788"/>
    <w:rsid w:val="2BF71160"/>
    <w:rsid w:val="2C077EF9"/>
    <w:rsid w:val="2C5113AD"/>
    <w:rsid w:val="2C565957"/>
    <w:rsid w:val="2C6D3C9C"/>
    <w:rsid w:val="2C7B4096"/>
    <w:rsid w:val="2C840FE5"/>
    <w:rsid w:val="2C864D5D"/>
    <w:rsid w:val="2C8B2374"/>
    <w:rsid w:val="2C923702"/>
    <w:rsid w:val="2C9B301B"/>
    <w:rsid w:val="2C9E1BF4"/>
    <w:rsid w:val="2CCB09C2"/>
    <w:rsid w:val="2CDE06F5"/>
    <w:rsid w:val="2D0245BE"/>
    <w:rsid w:val="2D411E97"/>
    <w:rsid w:val="2D4520E0"/>
    <w:rsid w:val="2D4F33A1"/>
    <w:rsid w:val="2D686211"/>
    <w:rsid w:val="2D7352E2"/>
    <w:rsid w:val="2DA30834"/>
    <w:rsid w:val="2DA51213"/>
    <w:rsid w:val="2DBF063F"/>
    <w:rsid w:val="2DCE0BC4"/>
    <w:rsid w:val="2DD033D6"/>
    <w:rsid w:val="2DFE540C"/>
    <w:rsid w:val="2E870919"/>
    <w:rsid w:val="2EA328EA"/>
    <w:rsid w:val="2EBA1135"/>
    <w:rsid w:val="2F0F05BD"/>
    <w:rsid w:val="2F104DB2"/>
    <w:rsid w:val="2F231DCD"/>
    <w:rsid w:val="2FEF6776"/>
    <w:rsid w:val="30295DBE"/>
    <w:rsid w:val="30433E3F"/>
    <w:rsid w:val="30E068F5"/>
    <w:rsid w:val="30E43E01"/>
    <w:rsid w:val="30FC739C"/>
    <w:rsid w:val="310B1D1C"/>
    <w:rsid w:val="311965B6"/>
    <w:rsid w:val="31242C43"/>
    <w:rsid w:val="3135023F"/>
    <w:rsid w:val="314D30C9"/>
    <w:rsid w:val="319B5923"/>
    <w:rsid w:val="31A605E5"/>
    <w:rsid w:val="31E000C6"/>
    <w:rsid w:val="322F2F33"/>
    <w:rsid w:val="32356684"/>
    <w:rsid w:val="32843AED"/>
    <w:rsid w:val="331704BD"/>
    <w:rsid w:val="331A0478"/>
    <w:rsid w:val="333A0DF6"/>
    <w:rsid w:val="333E1EEE"/>
    <w:rsid w:val="33707BCD"/>
    <w:rsid w:val="33953AD8"/>
    <w:rsid w:val="33977850"/>
    <w:rsid w:val="339D4A26"/>
    <w:rsid w:val="33AA7583"/>
    <w:rsid w:val="33E43F20"/>
    <w:rsid w:val="34071442"/>
    <w:rsid w:val="341964B7"/>
    <w:rsid w:val="3433314B"/>
    <w:rsid w:val="349077F1"/>
    <w:rsid w:val="349A1FDF"/>
    <w:rsid w:val="34A77724"/>
    <w:rsid w:val="34D70C45"/>
    <w:rsid w:val="34E656A3"/>
    <w:rsid w:val="350C7DCA"/>
    <w:rsid w:val="35125F65"/>
    <w:rsid w:val="356815AA"/>
    <w:rsid w:val="35707279"/>
    <w:rsid w:val="359C724D"/>
    <w:rsid w:val="35AB313F"/>
    <w:rsid w:val="35B9585C"/>
    <w:rsid w:val="360A2F28"/>
    <w:rsid w:val="362703C8"/>
    <w:rsid w:val="36480EEE"/>
    <w:rsid w:val="36687969"/>
    <w:rsid w:val="36883480"/>
    <w:rsid w:val="36C941C4"/>
    <w:rsid w:val="36EE7C0D"/>
    <w:rsid w:val="370B5A40"/>
    <w:rsid w:val="3719509E"/>
    <w:rsid w:val="37213FD6"/>
    <w:rsid w:val="37AE6F16"/>
    <w:rsid w:val="37AF33BA"/>
    <w:rsid w:val="37F64879"/>
    <w:rsid w:val="37FA7FCA"/>
    <w:rsid w:val="38320BCE"/>
    <w:rsid w:val="384B5F8D"/>
    <w:rsid w:val="38861FC5"/>
    <w:rsid w:val="388C0FDD"/>
    <w:rsid w:val="38A12D1E"/>
    <w:rsid w:val="38A20C54"/>
    <w:rsid w:val="38A5656B"/>
    <w:rsid w:val="38CE5AC2"/>
    <w:rsid w:val="391B4A7F"/>
    <w:rsid w:val="393873DF"/>
    <w:rsid w:val="393D1448"/>
    <w:rsid w:val="3944629F"/>
    <w:rsid w:val="39806405"/>
    <w:rsid w:val="39B0341A"/>
    <w:rsid w:val="39D72453"/>
    <w:rsid w:val="3A3E27D3"/>
    <w:rsid w:val="3A5F70A6"/>
    <w:rsid w:val="3A6E5507"/>
    <w:rsid w:val="3A8760D1"/>
    <w:rsid w:val="3A9D4916"/>
    <w:rsid w:val="3AA80595"/>
    <w:rsid w:val="3AA87114"/>
    <w:rsid w:val="3AB1167B"/>
    <w:rsid w:val="3B0A2A8B"/>
    <w:rsid w:val="3B4B0235"/>
    <w:rsid w:val="3B6F4C0F"/>
    <w:rsid w:val="3B9F72A2"/>
    <w:rsid w:val="3BB70A8F"/>
    <w:rsid w:val="3C6F3118"/>
    <w:rsid w:val="3C7C3A87"/>
    <w:rsid w:val="3C7D5A97"/>
    <w:rsid w:val="3C965214"/>
    <w:rsid w:val="3C9943D8"/>
    <w:rsid w:val="3CC942F5"/>
    <w:rsid w:val="3CE27D8E"/>
    <w:rsid w:val="3CFE26EE"/>
    <w:rsid w:val="3D04174A"/>
    <w:rsid w:val="3D197528"/>
    <w:rsid w:val="3D85696B"/>
    <w:rsid w:val="3DAB5A81"/>
    <w:rsid w:val="3E0932D7"/>
    <w:rsid w:val="3E0C5D50"/>
    <w:rsid w:val="3E7A3FF6"/>
    <w:rsid w:val="3E8407F6"/>
    <w:rsid w:val="3E8447CA"/>
    <w:rsid w:val="3EB31266"/>
    <w:rsid w:val="3F013CA7"/>
    <w:rsid w:val="3F8C2233"/>
    <w:rsid w:val="3F984734"/>
    <w:rsid w:val="3FA07A8C"/>
    <w:rsid w:val="3FA532F5"/>
    <w:rsid w:val="3FA71136"/>
    <w:rsid w:val="3FCB2D5B"/>
    <w:rsid w:val="3FDF4941"/>
    <w:rsid w:val="402D5241"/>
    <w:rsid w:val="40490456"/>
    <w:rsid w:val="40546965"/>
    <w:rsid w:val="406A61CD"/>
    <w:rsid w:val="4075774A"/>
    <w:rsid w:val="409D5D7A"/>
    <w:rsid w:val="40AC5C1F"/>
    <w:rsid w:val="40BA4B7E"/>
    <w:rsid w:val="40F30D18"/>
    <w:rsid w:val="41067DC3"/>
    <w:rsid w:val="413D4E6D"/>
    <w:rsid w:val="41B63622"/>
    <w:rsid w:val="41BF3FF3"/>
    <w:rsid w:val="41F765CF"/>
    <w:rsid w:val="42075BA1"/>
    <w:rsid w:val="42132798"/>
    <w:rsid w:val="421B164C"/>
    <w:rsid w:val="427B0293"/>
    <w:rsid w:val="429033DF"/>
    <w:rsid w:val="42A927C0"/>
    <w:rsid w:val="42AB6E74"/>
    <w:rsid w:val="42C341BE"/>
    <w:rsid w:val="42DC276C"/>
    <w:rsid w:val="4323682F"/>
    <w:rsid w:val="435418AB"/>
    <w:rsid w:val="435E1B14"/>
    <w:rsid w:val="437E5696"/>
    <w:rsid w:val="438E30E9"/>
    <w:rsid w:val="43D146B8"/>
    <w:rsid w:val="43E048FB"/>
    <w:rsid w:val="44064915"/>
    <w:rsid w:val="440E0872"/>
    <w:rsid w:val="441308E0"/>
    <w:rsid w:val="44246EDE"/>
    <w:rsid w:val="444906F3"/>
    <w:rsid w:val="445D512A"/>
    <w:rsid w:val="44891508"/>
    <w:rsid w:val="44BB74DD"/>
    <w:rsid w:val="44C47D79"/>
    <w:rsid w:val="45063A29"/>
    <w:rsid w:val="451B1C5D"/>
    <w:rsid w:val="45294080"/>
    <w:rsid w:val="45320890"/>
    <w:rsid w:val="457277D5"/>
    <w:rsid w:val="457E261E"/>
    <w:rsid w:val="45BF0EDA"/>
    <w:rsid w:val="45E422AF"/>
    <w:rsid w:val="45EF0E26"/>
    <w:rsid w:val="4627113A"/>
    <w:rsid w:val="46576A96"/>
    <w:rsid w:val="469F0A9E"/>
    <w:rsid w:val="46F32B98"/>
    <w:rsid w:val="46FD0D74"/>
    <w:rsid w:val="47176044"/>
    <w:rsid w:val="472F1E22"/>
    <w:rsid w:val="47573126"/>
    <w:rsid w:val="4789691E"/>
    <w:rsid w:val="47BE73FC"/>
    <w:rsid w:val="47CC58C3"/>
    <w:rsid w:val="481E59AE"/>
    <w:rsid w:val="483B2A48"/>
    <w:rsid w:val="486A6E89"/>
    <w:rsid w:val="487E0D7E"/>
    <w:rsid w:val="488476CF"/>
    <w:rsid w:val="48B16866"/>
    <w:rsid w:val="48D76884"/>
    <w:rsid w:val="48F21359"/>
    <w:rsid w:val="49025314"/>
    <w:rsid w:val="49117305"/>
    <w:rsid w:val="49166C88"/>
    <w:rsid w:val="491D3EFC"/>
    <w:rsid w:val="4938127C"/>
    <w:rsid w:val="49441489"/>
    <w:rsid w:val="49597AD4"/>
    <w:rsid w:val="49A60395"/>
    <w:rsid w:val="49B3474A"/>
    <w:rsid w:val="49F7474D"/>
    <w:rsid w:val="4A123335"/>
    <w:rsid w:val="4A180A44"/>
    <w:rsid w:val="4A3315D4"/>
    <w:rsid w:val="4A41410E"/>
    <w:rsid w:val="4A634B97"/>
    <w:rsid w:val="4AB12B4E"/>
    <w:rsid w:val="4ACA2C61"/>
    <w:rsid w:val="4B4E4840"/>
    <w:rsid w:val="4B76160F"/>
    <w:rsid w:val="4B8D4A5C"/>
    <w:rsid w:val="4B9568B4"/>
    <w:rsid w:val="4B990A6A"/>
    <w:rsid w:val="4C1D286C"/>
    <w:rsid w:val="4C336C95"/>
    <w:rsid w:val="4C343BAC"/>
    <w:rsid w:val="4C9021ED"/>
    <w:rsid w:val="4CA04404"/>
    <w:rsid w:val="4CD75326"/>
    <w:rsid w:val="4CFB27A6"/>
    <w:rsid w:val="4D223075"/>
    <w:rsid w:val="4D2F5AC4"/>
    <w:rsid w:val="4D8257E2"/>
    <w:rsid w:val="4DD63DB7"/>
    <w:rsid w:val="4DD758FD"/>
    <w:rsid w:val="4DF844BD"/>
    <w:rsid w:val="4E0B07C7"/>
    <w:rsid w:val="4E1315AB"/>
    <w:rsid w:val="4E6829B2"/>
    <w:rsid w:val="4E815678"/>
    <w:rsid w:val="4EA330F5"/>
    <w:rsid w:val="4EC372F3"/>
    <w:rsid w:val="4ECD1F8A"/>
    <w:rsid w:val="4F035942"/>
    <w:rsid w:val="4F701229"/>
    <w:rsid w:val="4F7241C5"/>
    <w:rsid w:val="4F8F234F"/>
    <w:rsid w:val="4F932C84"/>
    <w:rsid w:val="4FAD5FDA"/>
    <w:rsid w:val="4FB158CE"/>
    <w:rsid w:val="4FCA0E8E"/>
    <w:rsid w:val="4FED3524"/>
    <w:rsid w:val="501C2FB0"/>
    <w:rsid w:val="50236B06"/>
    <w:rsid w:val="5055041F"/>
    <w:rsid w:val="5060304C"/>
    <w:rsid w:val="50910E56"/>
    <w:rsid w:val="512C3487"/>
    <w:rsid w:val="51402C48"/>
    <w:rsid w:val="514F4E6E"/>
    <w:rsid w:val="51972CF4"/>
    <w:rsid w:val="51C413B8"/>
    <w:rsid w:val="52171A71"/>
    <w:rsid w:val="5233653E"/>
    <w:rsid w:val="526861E8"/>
    <w:rsid w:val="526D77D3"/>
    <w:rsid w:val="5274343B"/>
    <w:rsid w:val="52B551A5"/>
    <w:rsid w:val="53034162"/>
    <w:rsid w:val="530C1928"/>
    <w:rsid w:val="530F2B07"/>
    <w:rsid w:val="53135B7C"/>
    <w:rsid w:val="53234805"/>
    <w:rsid w:val="535610DA"/>
    <w:rsid w:val="53590F02"/>
    <w:rsid w:val="53D60484"/>
    <w:rsid w:val="53DC22CC"/>
    <w:rsid w:val="53E775E0"/>
    <w:rsid w:val="53F4183A"/>
    <w:rsid w:val="53FC752F"/>
    <w:rsid w:val="545408FB"/>
    <w:rsid w:val="54644ADE"/>
    <w:rsid w:val="546E799E"/>
    <w:rsid w:val="549C32EC"/>
    <w:rsid w:val="54C07D5D"/>
    <w:rsid w:val="54D97871"/>
    <w:rsid w:val="55191A1B"/>
    <w:rsid w:val="5524243C"/>
    <w:rsid w:val="557B26D6"/>
    <w:rsid w:val="55872E29"/>
    <w:rsid w:val="55983EB4"/>
    <w:rsid w:val="55C60D33"/>
    <w:rsid w:val="55DB4F23"/>
    <w:rsid w:val="55EA06CC"/>
    <w:rsid w:val="560939B3"/>
    <w:rsid w:val="561B17C3"/>
    <w:rsid w:val="5637484F"/>
    <w:rsid w:val="56625644"/>
    <w:rsid w:val="56A5083D"/>
    <w:rsid w:val="56C43C09"/>
    <w:rsid w:val="56E7781E"/>
    <w:rsid w:val="57091014"/>
    <w:rsid w:val="572052E3"/>
    <w:rsid w:val="574F1FCB"/>
    <w:rsid w:val="576A01B1"/>
    <w:rsid w:val="578B7186"/>
    <w:rsid w:val="579E445A"/>
    <w:rsid w:val="57F246A2"/>
    <w:rsid w:val="57F347A6"/>
    <w:rsid w:val="57F4225A"/>
    <w:rsid w:val="58223D79"/>
    <w:rsid w:val="5824243D"/>
    <w:rsid w:val="582D7BE7"/>
    <w:rsid w:val="5853793A"/>
    <w:rsid w:val="58555460"/>
    <w:rsid w:val="585D4798"/>
    <w:rsid w:val="58935B48"/>
    <w:rsid w:val="58951D01"/>
    <w:rsid w:val="58AB32D2"/>
    <w:rsid w:val="58C41D5B"/>
    <w:rsid w:val="58D76ACB"/>
    <w:rsid w:val="58D97E3F"/>
    <w:rsid w:val="58E56D52"/>
    <w:rsid w:val="59595ACD"/>
    <w:rsid w:val="596A68C7"/>
    <w:rsid w:val="596F3755"/>
    <w:rsid w:val="59B461B6"/>
    <w:rsid w:val="59CC1752"/>
    <w:rsid w:val="5A64198B"/>
    <w:rsid w:val="5A69491A"/>
    <w:rsid w:val="5A7925B0"/>
    <w:rsid w:val="5A92474A"/>
    <w:rsid w:val="5AEE37E5"/>
    <w:rsid w:val="5B1E7D8B"/>
    <w:rsid w:val="5B69190A"/>
    <w:rsid w:val="5B7B3430"/>
    <w:rsid w:val="5B7C0F56"/>
    <w:rsid w:val="5B982101"/>
    <w:rsid w:val="5BB1178C"/>
    <w:rsid w:val="5BBD217A"/>
    <w:rsid w:val="5BD41ABD"/>
    <w:rsid w:val="5BDC2DE0"/>
    <w:rsid w:val="5BF154A0"/>
    <w:rsid w:val="5C225659"/>
    <w:rsid w:val="5C3435DF"/>
    <w:rsid w:val="5CB47D7C"/>
    <w:rsid w:val="5CE60D7D"/>
    <w:rsid w:val="5D242DD6"/>
    <w:rsid w:val="5D4B5084"/>
    <w:rsid w:val="5D702480"/>
    <w:rsid w:val="5DB73164"/>
    <w:rsid w:val="5DBA068D"/>
    <w:rsid w:val="5E1B2CA8"/>
    <w:rsid w:val="5E2F29E1"/>
    <w:rsid w:val="5E426858"/>
    <w:rsid w:val="5E5E642F"/>
    <w:rsid w:val="5E622685"/>
    <w:rsid w:val="5EA66A16"/>
    <w:rsid w:val="5F2D4A41"/>
    <w:rsid w:val="5F7A1C50"/>
    <w:rsid w:val="5F88611B"/>
    <w:rsid w:val="5FB97E88"/>
    <w:rsid w:val="5FBA3DFB"/>
    <w:rsid w:val="5FC14EF9"/>
    <w:rsid w:val="5FD56E87"/>
    <w:rsid w:val="5FE377F5"/>
    <w:rsid w:val="600E79FA"/>
    <w:rsid w:val="60186808"/>
    <w:rsid w:val="60243547"/>
    <w:rsid w:val="60433DF0"/>
    <w:rsid w:val="604C0490"/>
    <w:rsid w:val="606A0462"/>
    <w:rsid w:val="60803296"/>
    <w:rsid w:val="609D79A4"/>
    <w:rsid w:val="60AA172A"/>
    <w:rsid w:val="60C479BE"/>
    <w:rsid w:val="60CE67DC"/>
    <w:rsid w:val="60F31CBA"/>
    <w:rsid w:val="60FE4EE3"/>
    <w:rsid w:val="610A53B4"/>
    <w:rsid w:val="6138147B"/>
    <w:rsid w:val="616E0F53"/>
    <w:rsid w:val="616E1341"/>
    <w:rsid w:val="617F7B8F"/>
    <w:rsid w:val="61812E22"/>
    <w:rsid w:val="6192502F"/>
    <w:rsid w:val="61AD17E8"/>
    <w:rsid w:val="61B94DFE"/>
    <w:rsid w:val="61F21F72"/>
    <w:rsid w:val="62013F63"/>
    <w:rsid w:val="621C2B4B"/>
    <w:rsid w:val="62786FC3"/>
    <w:rsid w:val="627969DE"/>
    <w:rsid w:val="627D5CDF"/>
    <w:rsid w:val="627D7FA7"/>
    <w:rsid w:val="62954A45"/>
    <w:rsid w:val="629B7F14"/>
    <w:rsid w:val="62C162E2"/>
    <w:rsid w:val="62C66D68"/>
    <w:rsid w:val="62EF7724"/>
    <w:rsid w:val="630F445E"/>
    <w:rsid w:val="6387289F"/>
    <w:rsid w:val="639332E1"/>
    <w:rsid w:val="641A55BD"/>
    <w:rsid w:val="647B7FFD"/>
    <w:rsid w:val="648D3011"/>
    <w:rsid w:val="64974E49"/>
    <w:rsid w:val="650D2C1F"/>
    <w:rsid w:val="652F2B95"/>
    <w:rsid w:val="653463FD"/>
    <w:rsid w:val="655F259F"/>
    <w:rsid w:val="65625893"/>
    <w:rsid w:val="65BA61CA"/>
    <w:rsid w:val="65FA1759"/>
    <w:rsid w:val="65FC6F1B"/>
    <w:rsid w:val="66061B48"/>
    <w:rsid w:val="66100C18"/>
    <w:rsid w:val="663024D2"/>
    <w:rsid w:val="66DB485A"/>
    <w:rsid w:val="66F61BBC"/>
    <w:rsid w:val="66F67E0E"/>
    <w:rsid w:val="67060366"/>
    <w:rsid w:val="673E5B7D"/>
    <w:rsid w:val="676F1242"/>
    <w:rsid w:val="679F5AB2"/>
    <w:rsid w:val="67A5546D"/>
    <w:rsid w:val="67A94E81"/>
    <w:rsid w:val="67E17A17"/>
    <w:rsid w:val="683C4F2D"/>
    <w:rsid w:val="68640DE9"/>
    <w:rsid w:val="6874737D"/>
    <w:rsid w:val="69117181"/>
    <w:rsid w:val="69362744"/>
    <w:rsid w:val="693B715C"/>
    <w:rsid w:val="693D54D2"/>
    <w:rsid w:val="694A61EF"/>
    <w:rsid w:val="696104B5"/>
    <w:rsid w:val="69704EF9"/>
    <w:rsid w:val="69877444"/>
    <w:rsid w:val="699966A0"/>
    <w:rsid w:val="69A41DA4"/>
    <w:rsid w:val="69D63A5A"/>
    <w:rsid w:val="69D95770"/>
    <w:rsid w:val="69E61753"/>
    <w:rsid w:val="69E76134"/>
    <w:rsid w:val="69F523FA"/>
    <w:rsid w:val="6A031098"/>
    <w:rsid w:val="6A4235CC"/>
    <w:rsid w:val="6A5B73B8"/>
    <w:rsid w:val="6A6D03E7"/>
    <w:rsid w:val="6A7C5CBA"/>
    <w:rsid w:val="6A8219B9"/>
    <w:rsid w:val="6A895812"/>
    <w:rsid w:val="6A8D15EE"/>
    <w:rsid w:val="6A9242F2"/>
    <w:rsid w:val="6AC27F6D"/>
    <w:rsid w:val="6AED777A"/>
    <w:rsid w:val="6AEF52A0"/>
    <w:rsid w:val="6B5E2426"/>
    <w:rsid w:val="6BBE33B0"/>
    <w:rsid w:val="6BF15ABA"/>
    <w:rsid w:val="6C593DDC"/>
    <w:rsid w:val="6C604925"/>
    <w:rsid w:val="6CCA4F47"/>
    <w:rsid w:val="6CCD1611"/>
    <w:rsid w:val="6D302907"/>
    <w:rsid w:val="6D4225B6"/>
    <w:rsid w:val="6D686AF3"/>
    <w:rsid w:val="6D6B69D5"/>
    <w:rsid w:val="6D893F91"/>
    <w:rsid w:val="6DA560EA"/>
    <w:rsid w:val="6DCF3167"/>
    <w:rsid w:val="6DE72244"/>
    <w:rsid w:val="6DEA1D85"/>
    <w:rsid w:val="6E4771A1"/>
    <w:rsid w:val="6E810905"/>
    <w:rsid w:val="6E845064"/>
    <w:rsid w:val="6EC8758E"/>
    <w:rsid w:val="6ECB7DD2"/>
    <w:rsid w:val="6ECC5D15"/>
    <w:rsid w:val="6EFC4430"/>
    <w:rsid w:val="6F0357BE"/>
    <w:rsid w:val="6F060E0B"/>
    <w:rsid w:val="6F2A03C1"/>
    <w:rsid w:val="6F3C4E15"/>
    <w:rsid w:val="6F50288E"/>
    <w:rsid w:val="6F5553E9"/>
    <w:rsid w:val="6F795A80"/>
    <w:rsid w:val="6FA35EA1"/>
    <w:rsid w:val="6FAC7C6B"/>
    <w:rsid w:val="6FBE16E5"/>
    <w:rsid w:val="6FDD600F"/>
    <w:rsid w:val="70051816"/>
    <w:rsid w:val="70495C48"/>
    <w:rsid w:val="705D0EFE"/>
    <w:rsid w:val="70710506"/>
    <w:rsid w:val="70950790"/>
    <w:rsid w:val="70D20029"/>
    <w:rsid w:val="70FA3EBE"/>
    <w:rsid w:val="711E7568"/>
    <w:rsid w:val="71235CA4"/>
    <w:rsid w:val="71261F49"/>
    <w:rsid w:val="71534531"/>
    <w:rsid w:val="716F566C"/>
    <w:rsid w:val="71826526"/>
    <w:rsid w:val="718B00C9"/>
    <w:rsid w:val="71DC3118"/>
    <w:rsid w:val="720D24B0"/>
    <w:rsid w:val="722D66AE"/>
    <w:rsid w:val="723F387C"/>
    <w:rsid w:val="724E4FA2"/>
    <w:rsid w:val="725E4ABA"/>
    <w:rsid w:val="72782FDB"/>
    <w:rsid w:val="72B1108D"/>
    <w:rsid w:val="72E076E6"/>
    <w:rsid w:val="7309711B"/>
    <w:rsid w:val="732B52E4"/>
    <w:rsid w:val="73495A83"/>
    <w:rsid w:val="734E273F"/>
    <w:rsid w:val="73636FEB"/>
    <w:rsid w:val="73867241"/>
    <w:rsid w:val="73E37362"/>
    <w:rsid w:val="744228E5"/>
    <w:rsid w:val="74602D6B"/>
    <w:rsid w:val="746F3D1E"/>
    <w:rsid w:val="748C0004"/>
    <w:rsid w:val="74AF10D9"/>
    <w:rsid w:val="74B35591"/>
    <w:rsid w:val="74E0293A"/>
    <w:rsid w:val="74E92D1D"/>
    <w:rsid w:val="750000AA"/>
    <w:rsid w:val="754714E7"/>
    <w:rsid w:val="75983025"/>
    <w:rsid w:val="75AD1FE0"/>
    <w:rsid w:val="75B962FF"/>
    <w:rsid w:val="75D92DD5"/>
    <w:rsid w:val="75EF084A"/>
    <w:rsid w:val="75F81E32"/>
    <w:rsid w:val="76037E52"/>
    <w:rsid w:val="7662101C"/>
    <w:rsid w:val="767A6CDD"/>
    <w:rsid w:val="7682521B"/>
    <w:rsid w:val="768F16E6"/>
    <w:rsid w:val="76A96C4B"/>
    <w:rsid w:val="76E41A31"/>
    <w:rsid w:val="76EC030B"/>
    <w:rsid w:val="772F43C0"/>
    <w:rsid w:val="773E351C"/>
    <w:rsid w:val="774B2987"/>
    <w:rsid w:val="7752784D"/>
    <w:rsid w:val="77581F94"/>
    <w:rsid w:val="776D70BE"/>
    <w:rsid w:val="778925D9"/>
    <w:rsid w:val="77B238DE"/>
    <w:rsid w:val="77F73038"/>
    <w:rsid w:val="785E73E8"/>
    <w:rsid w:val="78617FB5"/>
    <w:rsid w:val="786F17CF"/>
    <w:rsid w:val="788B4250"/>
    <w:rsid w:val="788D60F9"/>
    <w:rsid w:val="78A70064"/>
    <w:rsid w:val="78BA2472"/>
    <w:rsid w:val="78D36201"/>
    <w:rsid w:val="78F61EF0"/>
    <w:rsid w:val="78F9378E"/>
    <w:rsid w:val="78FE28F3"/>
    <w:rsid w:val="790068CB"/>
    <w:rsid w:val="79091C23"/>
    <w:rsid w:val="79513C15"/>
    <w:rsid w:val="79545CCC"/>
    <w:rsid w:val="7960595B"/>
    <w:rsid w:val="79751067"/>
    <w:rsid w:val="797D719C"/>
    <w:rsid w:val="7A0D2D5D"/>
    <w:rsid w:val="7A2A1D53"/>
    <w:rsid w:val="7A340F22"/>
    <w:rsid w:val="7A395C82"/>
    <w:rsid w:val="7A5B5C0C"/>
    <w:rsid w:val="7A620905"/>
    <w:rsid w:val="7A6F3D08"/>
    <w:rsid w:val="7A7A445B"/>
    <w:rsid w:val="7A9C0678"/>
    <w:rsid w:val="7ACD545A"/>
    <w:rsid w:val="7AF77DE2"/>
    <w:rsid w:val="7B2E7733"/>
    <w:rsid w:val="7B5F4DAE"/>
    <w:rsid w:val="7B6770D5"/>
    <w:rsid w:val="7B737828"/>
    <w:rsid w:val="7B95154C"/>
    <w:rsid w:val="7BA1116F"/>
    <w:rsid w:val="7BB623F6"/>
    <w:rsid w:val="7BED243C"/>
    <w:rsid w:val="7BFD2CA6"/>
    <w:rsid w:val="7C0866AB"/>
    <w:rsid w:val="7C134647"/>
    <w:rsid w:val="7C142DB9"/>
    <w:rsid w:val="7C3A6597"/>
    <w:rsid w:val="7C417926"/>
    <w:rsid w:val="7C705B15"/>
    <w:rsid w:val="7C730498"/>
    <w:rsid w:val="7CC52305"/>
    <w:rsid w:val="7D1B32A8"/>
    <w:rsid w:val="7DC9372F"/>
    <w:rsid w:val="7E271140"/>
    <w:rsid w:val="7E326A0A"/>
    <w:rsid w:val="7E4F463C"/>
    <w:rsid w:val="7E5971A9"/>
    <w:rsid w:val="7E9D794F"/>
    <w:rsid w:val="7ECA4995"/>
    <w:rsid w:val="7F0D65F0"/>
    <w:rsid w:val="7F232E88"/>
    <w:rsid w:val="7F2C0419"/>
    <w:rsid w:val="7F5106A1"/>
    <w:rsid w:val="7F670D88"/>
    <w:rsid w:val="7F9319F2"/>
    <w:rsid w:val="7F976CB3"/>
    <w:rsid w:val="7F9D6C66"/>
    <w:rsid w:val="7FA36202"/>
    <w:rsid w:val="7FA97CBC"/>
    <w:rsid w:val="7FAC7D2A"/>
    <w:rsid w:val="7FBA7C9E"/>
    <w:rsid w:val="7FBF743B"/>
    <w:rsid w:val="7FDD5BB8"/>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iPriority="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39" w:semiHidden="0" w:name="toc 4"/>
    <w:lsdException w:qFormat="1" w:unhideWhenUsed="0" w:uiPriority="39" w:semiHidden="0" w:name="toc 5"/>
    <w:lsdException w:qFormat="1" w:unhideWhenUsed="0" w:uiPriority="39" w:semiHidden="0" w:name="toc 6"/>
    <w:lsdException w:qFormat="1" w:unhideWhenUsed="0" w:uiPriority="39" w:semiHidden="0" w:name="toc 7"/>
    <w:lsdException w:qFormat="1" w:unhideWhenUsed="0" w:uiPriority="39" w:semiHidden="0" w:name="toc 8"/>
    <w:lsdException w:qFormat="1" w:unhideWhenUsed="0" w:uiPriority="39" w:semiHidden="0" w:name="toc 9"/>
    <w:lsdException w:qFormat="1" w:unhideWhenUsed="0" w:uiPriority="0" w:semiHidden="0" w:name="Normal Indent"/>
    <w:lsdException w:qFormat="1"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qFormat="1" w:unhideWhenUsed="0" w:uiPriority="0" w:semiHidden="0" w:name="table of figures"/>
    <w:lsdException w:unhideWhenUsed="0" w:uiPriority="0" w:semiHidden="0" w:name="envelope address"/>
    <w:lsdException w:unhideWhenUsed="0" w:uiPriority="0" w:semiHidden="0" w:name="envelope return"/>
    <w:lsdException w:qFormat="1"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qFormat="1"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unhideWhenUsed="0" w:uiPriority="0" w:semiHidden="0" w:name="Block Text"/>
    <w:lsdException w:qFormat="1" w:unhideWhenUsed="0" w:uiPriority="99"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unhideWhenUsed="0" w:uiPriority="0" w:semiHidden="0" w:name="HTML Preformatted"/>
    <w:lsdException w:qFormat="1" w:unhideWhenUsed="0" w:uiPriority="0" w:semiHidden="0" w:name="HTML Sample"/>
    <w:lsdException w:unhideWhenUsed="0" w:uiPriority="0" w:semiHidden="0" w:name="HTML Typewriter"/>
    <w:lsdException w:qFormat="1"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link w:val="56"/>
    <w:qFormat/>
    <w:uiPriority w:val="0"/>
    <w:pPr>
      <w:keepNext/>
      <w:keepLines/>
      <w:spacing w:before="340" w:after="330" w:line="576" w:lineRule="auto"/>
      <w:outlineLvl w:val="0"/>
    </w:pPr>
    <w:rPr>
      <w:b/>
      <w:bCs/>
      <w:kern w:val="44"/>
      <w:sz w:val="44"/>
      <w:szCs w:val="44"/>
    </w:rPr>
  </w:style>
  <w:style w:type="paragraph" w:styleId="4">
    <w:name w:val="heading 2"/>
    <w:basedOn w:val="1"/>
    <w:next w:val="1"/>
    <w:link w:val="57"/>
    <w:qFormat/>
    <w:uiPriority w:val="0"/>
    <w:pPr>
      <w:keepNext/>
      <w:keepLines/>
      <w:spacing w:before="260" w:after="260" w:line="415" w:lineRule="auto"/>
      <w:outlineLvl w:val="1"/>
    </w:pPr>
    <w:rPr>
      <w:rFonts w:ascii="Arial" w:hAnsi="Arial" w:eastAsia="黑体"/>
      <w:b/>
      <w:bCs/>
      <w:sz w:val="32"/>
      <w:szCs w:val="32"/>
    </w:rPr>
  </w:style>
  <w:style w:type="paragraph" w:styleId="5">
    <w:name w:val="heading 3"/>
    <w:basedOn w:val="1"/>
    <w:next w:val="1"/>
    <w:link w:val="62"/>
    <w:autoRedefine/>
    <w:qFormat/>
    <w:uiPriority w:val="0"/>
    <w:pPr>
      <w:keepNext/>
      <w:keepLines/>
      <w:spacing w:before="260" w:after="260" w:line="415" w:lineRule="auto"/>
      <w:outlineLvl w:val="2"/>
    </w:pPr>
    <w:rPr>
      <w:b/>
      <w:bCs/>
      <w:sz w:val="32"/>
      <w:szCs w:val="32"/>
    </w:rPr>
  </w:style>
  <w:style w:type="paragraph" w:styleId="6">
    <w:name w:val="heading 4"/>
    <w:basedOn w:val="1"/>
    <w:next w:val="1"/>
    <w:autoRedefine/>
    <w:qFormat/>
    <w:uiPriority w:val="0"/>
    <w:pPr>
      <w:keepNext/>
      <w:keepLines/>
      <w:spacing w:before="280" w:after="290" w:line="374" w:lineRule="auto"/>
      <w:outlineLvl w:val="3"/>
    </w:pPr>
    <w:rPr>
      <w:rFonts w:ascii="Arial" w:hAnsi="Arial" w:eastAsia="黑体"/>
      <w:b/>
      <w:bCs/>
      <w:sz w:val="28"/>
      <w:szCs w:val="28"/>
    </w:rPr>
  </w:style>
  <w:style w:type="paragraph" w:styleId="7">
    <w:name w:val="heading 6"/>
    <w:basedOn w:val="1"/>
    <w:next w:val="1"/>
    <w:autoRedefine/>
    <w:qFormat/>
    <w:uiPriority w:val="0"/>
    <w:pPr>
      <w:keepNext/>
      <w:keepLines/>
      <w:widowControl/>
      <w:tabs>
        <w:tab w:val="left" w:pos="1440"/>
      </w:tabs>
      <w:spacing w:before="240" w:after="64" w:line="319" w:lineRule="auto"/>
      <w:ind w:left="1152" w:hanging="1152"/>
      <w:jc w:val="left"/>
      <w:outlineLvl w:val="5"/>
    </w:pPr>
    <w:rPr>
      <w:rFonts w:ascii="Arial" w:hAnsi="Arial" w:eastAsia="黑体"/>
      <w:b/>
      <w:bCs/>
      <w:kern w:val="0"/>
      <w:sz w:val="24"/>
    </w:rPr>
  </w:style>
  <w:style w:type="paragraph" w:styleId="8">
    <w:name w:val="heading 7"/>
    <w:basedOn w:val="1"/>
    <w:next w:val="1"/>
    <w:autoRedefine/>
    <w:qFormat/>
    <w:uiPriority w:val="0"/>
    <w:pPr>
      <w:keepNext/>
      <w:keepLines/>
      <w:widowControl/>
      <w:tabs>
        <w:tab w:val="left" w:pos="2520"/>
      </w:tabs>
      <w:spacing w:before="240" w:after="64" w:line="319" w:lineRule="auto"/>
      <w:ind w:left="1296" w:hanging="1296"/>
      <w:jc w:val="left"/>
      <w:outlineLvl w:val="6"/>
    </w:pPr>
    <w:rPr>
      <w:b/>
      <w:bCs/>
      <w:kern w:val="0"/>
      <w:sz w:val="24"/>
    </w:rPr>
  </w:style>
  <w:style w:type="paragraph" w:styleId="9">
    <w:name w:val="heading 8"/>
    <w:basedOn w:val="1"/>
    <w:next w:val="1"/>
    <w:autoRedefine/>
    <w:qFormat/>
    <w:uiPriority w:val="0"/>
    <w:pPr>
      <w:keepNext/>
      <w:keepLines/>
      <w:widowControl/>
      <w:tabs>
        <w:tab w:val="left" w:pos="1440"/>
      </w:tabs>
      <w:spacing w:before="240" w:after="64" w:line="319" w:lineRule="auto"/>
      <w:ind w:left="1440" w:hanging="1440"/>
      <w:jc w:val="left"/>
      <w:outlineLvl w:val="7"/>
    </w:pPr>
    <w:rPr>
      <w:rFonts w:ascii="Arial" w:hAnsi="Arial" w:eastAsia="黑体"/>
      <w:kern w:val="0"/>
      <w:sz w:val="24"/>
    </w:rPr>
  </w:style>
  <w:style w:type="paragraph" w:styleId="10">
    <w:name w:val="heading 9"/>
    <w:basedOn w:val="1"/>
    <w:next w:val="1"/>
    <w:autoRedefine/>
    <w:qFormat/>
    <w:uiPriority w:val="0"/>
    <w:pPr>
      <w:keepNext/>
      <w:keepLines/>
      <w:widowControl/>
      <w:tabs>
        <w:tab w:val="left" w:pos="1584"/>
      </w:tabs>
      <w:spacing w:before="240" w:after="64" w:line="319" w:lineRule="auto"/>
      <w:ind w:left="1584" w:hanging="1584"/>
      <w:jc w:val="left"/>
      <w:outlineLvl w:val="8"/>
    </w:pPr>
    <w:rPr>
      <w:rFonts w:ascii="Arial" w:hAnsi="Arial" w:eastAsia="黑体"/>
      <w:kern w:val="0"/>
      <w:szCs w:val="21"/>
    </w:rPr>
  </w:style>
  <w:style w:type="character" w:default="1" w:styleId="42">
    <w:name w:val="Default Paragraph Font"/>
    <w:semiHidden/>
    <w:unhideWhenUsed/>
    <w:qFormat/>
    <w:uiPriority w:val="1"/>
  </w:style>
  <w:style w:type="table" w:default="1" w:styleId="40">
    <w:name w:val="Normal Table"/>
    <w:semiHidden/>
    <w:unhideWhenUsed/>
    <w:qFormat/>
    <w:uiPriority w:val="99"/>
    <w:tblPr>
      <w:tblCellMar>
        <w:top w:w="0" w:type="dxa"/>
        <w:left w:w="108" w:type="dxa"/>
        <w:bottom w:w="0" w:type="dxa"/>
        <w:right w:w="108" w:type="dxa"/>
      </w:tblCellMar>
    </w:tblPr>
  </w:style>
  <w:style w:type="paragraph" w:styleId="2">
    <w:name w:val="table of figures"/>
    <w:basedOn w:val="1"/>
    <w:next w:val="1"/>
    <w:autoRedefine/>
    <w:qFormat/>
    <w:uiPriority w:val="0"/>
    <w:pPr>
      <w:ind w:left="200" w:leftChars="200" w:hanging="200" w:hangingChars="200"/>
    </w:pPr>
  </w:style>
  <w:style w:type="paragraph" w:styleId="11">
    <w:name w:val="toc 7"/>
    <w:basedOn w:val="1"/>
    <w:next w:val="1"/>
    <w:autoRedefine/>
    <w:qFormat/>
    <w:uiPriority w:val="39"/>
    <w:pPr>
      <w:ind w:left="1260"/>
      <w:jc w:val="left"/>
    </w:pPr>
    <w:rPr>
      <w:sz w:val="18"/>
      <w:szCs w:val="18"/>
    </w:rPr>
  </w:style>
  <w:style w:type="paragraph" w:styleId="12">
    <w:name w:val="Normal Indent"/>
    <w:basedOn w:val="1"/>
    <w:next w:val="13"/>
    <w:autoRedefine/>
    <w:qFormat/>
    <w:uiPriority w:val="0"/>
    <w:pPr>
      <w:ind w:firstLine="420" w:firstLineChars="200"/>
    </w:pPr>
  </w:style>
  <w:style w:type="paragraph" w:styleId="13">
    <w:name w:val="Body Text Indent"/>
    <w:basedOn w:val="1"/>
    <w:autoRedefine/>
    <w:qFormat/>
    <w:uiPriority w:val="0"/>
    <w:pPr>
      <w:spacing w:after="120"/>
      <w:ind w:left="420" w:leftChars="200"/>
    </w:pPr>
  </w:style>
  <w:style w:type="paragraph" w:styleId="14">
    <w:name w:val="Document Map"/>
    <w:basedOn w:val="1"/>
    <w:autoRedefine/>
    <w:qFormat/>
    <w:uiPriority w:val="0"/>
    <w:pPr>
      <w:shd w:val="clear" w:color="auto" w:fill="000080"/>
    </w:pPr>
  </w:style>
  <w:style w:type="paragraph" w:styleId="15">
    <w:name w:val="annotation text"/>
    <w:basedOn w:val="1"/>
    <w:link w:val="75"/>
    <w:autoRedefine/>
    <w:qFormat/>
    <w:uiPriority w:val="0"/>
    <w:pPr>
      <w:jc w:val="left"/>
    </w:pPr>
  </w:style>
  <w:style w:type="paragraph" w:styleId="16">
    <w:name w:val="Body Text 3"/>
    <w:basedOn w:val="1"/>
    <w:autoRedefine/>
    <w:qFormat/>
    <w:uiPriority w:val="0"/>
    <w:rPr>
      <w:rFonts w:ascii="宋体"/>
      <w:sz w:val="24"/>
      <w:szCs w:val="20"/>
    </w:rPr>
  </w:style>
  <w:style w:type="paragraph" w:styleId="17">
    <w:name w:val="Body Text"/>
    <w:basedOn w:val="1"/>
    <w:autoRedefine/>
    <w:qFormat/>
    <w:uiPriority w:val="0"/>
    <w:pPr>
      <w:spacing w:after="120"/>
    </w:pPr>
  </w:style>
  <w:style w:type="paragraph" w:styleId="18">
    <w:name w:val="List 2"/>
    <w:basedOn w:val="1"/>
    <w:autoRedefine/>
    <w:qFormat/>
    <w:uiPriority w:val="0"/>
    <w:pPr>
      <w:autoSpaceDE w:val="0"/>
      <w:autoSpaceDN w:val="0"/>
      <w:adjustRightInd w:val="0"/>
      <w:spacing w:line="315" w:lineRule="atLeast"/>
      <w:ind w:left="200" w:leftChars="200" w:hanging="200" w:hangingChars="200"/>
      <w:jc w:val="left"/>
    </w:pPr>
    <w:rPr>
      <w:rFonts w:hint="eastAsia" w:ascii="昆仑楷体" w:eastAsia="昆仑楷体"/>
      <w:kern w:val="0"/>
      <w:sz w:val="30"/>
      <w:szCs w:val="20"/>
    </w:rPr>
  </w:style>
  <w:style w:type="paragraph" w:styleId="19">
    <w:name w:val="toc 5"/>
    <w:basedOn w:val="1"/>
    <w:next w:val="1"/>
    <w:autoRedefine/>
    <w:qFormat/>
    <w:uiPriority w:val="39"/>
    <w:pPr>
      <w:ind w:left="840"/>
      <w:jc w:val="left"/>
    </w:pPr>
    <w:rPr>
      <w:sz w:val="18"/>
      <w:szCs w:val="18"/>
    </w:rPr>
  </w:style>
  <w:style w:type="paragraph" w:styleId="20">
    <w:name w:val="toc 3"/>
    <w:basedOn w:val="1"/>
    <w:next w:val="1"/>
    <w:autoRedefine/>
    <w:qFormat/>
    <w:uiPriority w:val="39"/>
    <w:pPr>
      <w:ind w:left="420"/>
      <w:jc w:val="left"/>
    </w:pPr>
    <w:rPr>
      <w:i/>
      <w:iCs/>
      <w:sz w:val="20"/>
      <w:szCs w:val="20"/>
    </w:rPr>
  </w:style>
  <w:style w:type="paragraph" w:styleId="21">
    <w:name w:val="Plain Text"/>
    <w:basedOn w:val="1"/>
    <w:next w:val="12"/>
    <w:link w:val="99"/>
    <w:autoRedefine/>
    <w:qFormat/>
    <w:uiPriority w:val="0"/>
    <w:rPr>
      <w:rFonts w:ascii="Courier New" w:hAnsi="Courier New"/>
      <w:szCs w:val="20"/>
    </w:rPr>
  </w:style>
  <w:style w:type="paragraph" w:styleId="22">
    <w:name w:val="toc 8"/>
    <w:basedOn w:val="1"/>
    <w:next w:val="1"/>
    <w:autoRedefine/>
    <w:qFormat/>
    <w:uiPriority w:val="39"/>
    <w:pPr>
      <w:ind w:left="1470"/>
      <w:jc w:val="left"/>
    </w:pPr>
    <w:rPr>
      <w:sz w:val="18"/>
      <w:szCs w:val="18"/>
    </w:rPr>
  </w:style>
  <w:style w:type="paragraph" w:styleId="23">
    <w:name w:val="Date"/>
    <w:basedOn w:val="1"/>
    <w:next w:val="1"/>
    <w:autoRedefine/>
    <w:qFormat/>
    <w:uiPriority w:val="0"/>
    <w:rPr>
      <w:sz w:val="24"/>
      <w:szCs w:val="20"/>
    </w:rPr>
  </w:style>
  <w:style w:type="paragraph" w:styleId="24">
    <w:name w:val="Body Text Indent 2"/>
    <w:basedOn w:val="1"/>
    <w:autoRedefine/>
    <w:qFormat/>
    <w:uiPriority w:val="0"/>
    <w:pPr>
      <w:ind w:firstLine="480" w:firstLineChars="200"/>
    </w:pPr>
    <w:rPr>
      <w:sz w:val="24"/>
    </w:rPr>
  </w:style>
  <w:style w:type="paragraph" w:styleId="25">
    <w:name w:val="Balloon Text"/>
    <w:basedOn w:val="1"/>
    <w:autoRedefine/>
    <w:qFormat/>
    <w:uiPriority w:val="0"/>
    <w:rPr>
      <w:sz w:val="18"/>
      <w:szCs w:val="18"/>
    </w:rPr>
  </w:style>
  <w:style w:type="paragraph" w:styleId="26">
    <w:name w:val="footer"/>
    <w:basedOn w:val="1"/>
    <w:autoRedefine/>
    <w:qFormat/>
    <w:uiPriority w:val="0"/>
    <w:pPr>
      <w:tabs>
        <w:tab w:val="center" w:pos="4153"/>
        <w:tab w:val="right" w:pos="8306"/>
      </w:tabs>
      <w:snapToGrid w:val="0"/>
      <w:jc w:val="left"/>
    </w:pPr>
    <w:rPr>
      <w:sz w:val="18"/>
      <w:szCs w:val="18"/>
    </w:rPr>
  </w:style>
  <w:style w:type="paragraph" w:styleId="27">
    <w:name w:val="header"/>
    <w:basedOn w:val="1"/>
    <w:next w:val="1"/>
    <w:autoRedefine/>
    <w:qFormat/>
    <w:uiPriority w:val="0"/>
    <w:pPr>
      <w:pBdr>
        <w:bottom w:val="single" w:color="auto" w:sz="6" w:space="1"/>
      </w:pBdr>
      <w:tabs>
        <w:tab w:val="center" w:pos="4153"/>
        <w:tab w:val="right" w:pos="8306"/>
      </w:tabs>
      <w:snapToGrid w:val="0"/>
      <w:jc w:val="center"/>
    </w:pPr>
    <w:rPr>
      <w:sz w:val="18"/>
      <w:szCs w:val="18"/>
    </w:rPr>
  </w:style>
  <w:style w:type="paragraph" w:styleId="28">
    <w:name w:val="toc 1"/>
    <w:basedOn w:val="1"/>
    <w:next w:val="1"/>
    <w:autoRedefine/>
    <w:qFormat/>
    <w:uiPriority w:val="39"/>
    <w:pPr>
      <w:spacing w:before="120" w:after="120"/>
      <w:jc w:val="left"/>
    </w:pPr>
    <w:rPr>
      <w:b/>
      <w:bCs/>
      <w:caps/>
      <w:sz w:val="20"/>
      <w:szCs w:val="20"/>
    </w:rPr>
  </w:style>
  <w:style w:type="paragraph" w:styleId="29">
    <w:name w:val="toc 4"/>
    <w:basedOn w:val="1"/>
    <w:next w:val="1"/>
    <w:autoRedefine/>
    <w:qFormat/>
    <w:uiPriority w:val="39"/>
    <w:pPr>
      <w:ind w:left="630"/>
      <w:jc w:val="left"/>
    </w:pPr>
    <w:rPr>
      <w:sz w:val="18"/>
      <w:szCs w:val="18"/>
    </w:rPr>
  </w:style>
  <w:style w:type="paragraph" w:styleId="30">
    <w:name w:val="footnote text"/>
    <w:basedOn w:val="1"/>
    <w:autoRedefine/>
    <w:qFormat/>
    <w:uiPriority w:val="0"/>
    <w:rPr>
      <w:sz w:val="20"/>
      <w:szCs w:val="20"/>
    </w:rPr>
  </w:style>
  <w:style w:type="paragraph" w:styleId="31">
    <w:name w:val="toc 6"/>
    <w:basedOn w:val="1"/>
    <w:next w:val="1"/>
    <w:autoRedefine/>
    <w:qFormat/>
    <w:uiPriority w:val="39"/>
    <w:pPr>
      <w:ind w:left="1050"/>
      <w:jc w:val="left"/>
    </w:pPr>
    <w:rPr>
      <w:sz w:val="18"/>
      <w:szCs w:val="18"/>
    </w:rPr>
  </w:style>
  <w:style w:type="paragraph" w:styleId="32">
    <w:name w:val="Body Text Indent 3"/>
    <w:basedOn w:val="1"/>
    <w:autoRedefine/>
    <w:qFormat/>
    <w:uiPriority w:val="0"/>
    <w:pPr>
      <w:spacing w:after="120"/>
      <w:ind w:left="420" w:leftChars="200"/>
    </w:pPr>
    <w:rPr>
      <w:sz w:val="16"/>
      <w:szCs w:val="16"/>
    </w:rPr>
  </w:style>
  <w:style w:type="paragraph" w:styleId="33">
    <w:name w:val="toc 2"/>
    <w:basedOn w:val="1"/>
    <w:next w:val="1"/>
    <w:autoRedefine/>
    <w:qFormat/>
    <w:uiPriority w:val="39"/>
    <w:pPr>
      <w:ind w:left="210"/>
      <w:jc w:val="left"/>
    </w:pPr>
    <w:rPr>
      <w:smallCaps/>
      <w:sz w:val="20"/>
      <w:szCs w:val="20"/>
    </w:rPr>
  </w:style>
  <w:style w:type="paragraph" w:styleId="34">
    <w:name w:val="toc 9"/>
    <w:basedOn w:val="1"/>
    <w:next w:val="1"/>
    <w:autoRedefine/>
    <w:qFormat/>
    <w:uiPriority w:val="39"/>
    <w:pPr>
      <w:ind w:left="1680"/>
      <w:jc w:val="left"/>
    </w:pPr>
    <w:rPr>
      <w:sz w:val="18"/>
      <w:szCs w:val="18"/>
    </w:rPr>
  </w:style>
  <w:style w:type="paragraph" w:styleId="35">
    <w:name w:val="Normal (Web)"/>
    <w:basedOn w:val="1"/>
    <w:autoRedefine/>
    <w:qFormat/>
    <w:uiPriority w:val="99"/>
    <w:pPr>
      <w:widowControl/>
      <w:spacing w:before="100" w:beforeAutospacing="1" w:after="100" w:afterAutospacing="1"/>
      <w:jc w:val="left"/>
    </w:pPr>
    <w:rPr>
      <w:rFonts w:ascii="宋体" w:hAnsi="宋体" w:cs="宋体"/>
      <w:kern w:val="0"/>
      <w:sz w:val="24"/>
    </w:rPr>
  </w:style>
  <w:style w:type="paragraph" w:styleId="36">
    <w:name w:val="Title"/>
    <w:basedOn w:val="1"/>
    <w:autoRedefine/>
    <w:qFormat/>
    <w:uiPriority w:val="0"/>
    <w:pPr>
      <w:adjustRightInd w:val="0"/>
      <w:spacing w:before="240" w:after="60" w:line="420" w:lineRule="atLeast"/>
      <w:jc w:val="center"/>
      <w:textAlignment w:val="baseline"/>
      <w:outlineLvl w:val="0"/>
    </w:pPr>
    <w:rPr>
      <w:rFonts w:ascii="Arial" w:hAnsi="Arial"/>
      <w:b/>
      <w:kern w:val="0"/>
      <w:sz w:val="32"/>
      <w:szCs w:val="20"/>
    </w:rPr>
  </w:style>
  <w:style w:type="paragraph" w:styleId="37">
    <w:name w:val="annotation subject"/>
    <w:basedOn w:val="15"/>
    <w:next w:val="15"/>
    <w:autoRedefine/>
    <w:qFormat/>
    <w:uiPriority w:val="0"/>
    <w:rPr>
      <w:b/>
      <w:bCs/>
    </w:rPr>
  </w:style>
  <w:style w:type="paragraph" w:styleId="38">
    <w:name w:val="Body Text First Indent"/>
    <w:basedOn w:val="17"/>
    <w:autoRedefine/>
    <w:qFormat/>
    <w:uiPriority w:val="0"/>
    <w:pPr>
      <w:ind w:firstLine="420" w:firstLineChars="100"/>
    </w:pPr>
  </w:style>
  <w:style w:type="paragraph" w:styleId="39">
    <w:name w:val="Body Text First Indent 2"/>
    <w:basedOn w:val="13"/>
    <w:autoRedefine/>
    <w:qFormat/>
    <w:uiPriority w:val="0"/>
    <w:pPr>
      <w:numPr>
        <w:ilvl w:val="0"/>
        <w:numId w:val="1"/>
      </w:numPr>
    </w:pPr>
  </w:style>
  <w:style w:type="table" w:styleId="41">
    <w:name w:val="Table Grid"/>
    <w:basedOn w:val="40"/>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43">
    <w:name w:val="Strong"/>
    <w:autoRedefine/>
    <w:qFormat/>
    <w:uiPriority w:val="0"/>
    <w:rPr>
      <w:b/>
      <w:bCs/>
    </w:rPr>
  </w:style>
  <w:style w:type="character" w:styleId="44">
    <w:name w:val="page number"/>
    <w:basedOn w:val="42"/>
    <w:autoRedefine/>
    <w:qFormat/>
    <w:uiPriority w:val="0"/>
  </w:style>
  <w:style w:type="character" w:styleId="45">
    <w:name w:val="FollowedHyperlink"/>
    <w:autoRedefine/>
    <w:qFormat/>
    <w:uiPriority w:val="0"/>
    <w:rPr>
      <w:color w:val="72ACE8"/>
      <w:u w:val="single"/>
    </w:rPr>
  </w:style>
  <w:style w:type="character" w:styleId="46">
    <w:name w:val="Emphasis"/>
    <w:autoRedefine/>
    <w:qFormat/>
    <w:uiPriority w:val="0"/>
  </w:style>
  <w:style w:type="character" w:styleId="47">
    <w:name w:val="HTML Definition"/>
    <w:autoRedefine/>
    <w:qFormat/>
    <w:uiPriority w:val="0"/>
  </w:style>
  <w:style w:type="character" w:styleId="48">
    <w:name w:val="HTML Variable"/>
    <w:autoRedefine/>
    <w:qFormat/>
    <w:uiPriority w:val="0"/>
  </w:style>
  <w:style w:type="character" w:styleId="49">
    <w:name w:val="Hyperlink"/>
    <w:autoRedefine/>
    <w:qFormat/>
    <w:uiPriority w:val="99"/>
    <w:rPr>
      <w:color w:val="000000"/>
      <w:u w:val="single"/>
    </w:rPr>
  </w:style>
  <w:style w:type="character" w:styleId="50">
    <w:name w:val="HTML Code"/>
    <w:autoRedefine/>
    <w:qFormat/>
    <w:uiPriority w:val="0"/>
    <w:rPr>
      <w:rFonts w:hint="eastAsia" w:ascii="PingFang SC" w:hAnsi="PingFang SC" w:eastAsia="PingFang SC" w:cs="PingFang SC"/>
      <w:sz w:val="20"/>
    </w:rPr>
  </w:style>
  <w:style w:type="character" w:styleId="51">
    <w:name w:val="annotation reference"/>
    <w:qFormat/>
    <w:uiPriority w:val="0"/>
    <w:rPr>
      <w:sz w:val="21"/>
      <w:szCs w:val="21"/>
    </w:rPr>
  </w:style>
  <w:style w:type="character" w:styleId="52">
    <w:name w:val="HTML Cite"/>
    <w:qFormat/>
    <w:uiPriority w:val="0"/>
  </w:style>
  <w:style w:type="character" w:styleId="53">
    <w:name w:val="footnote reference"/>
    <w:qFormat/>
    <w:uiPriority w:val="0"/>
    <w:rPr>
      <w:vertAlign w:val="superscript"/>
    </w:rPr>
  </w:style>
  <w:style w:type="character" w:styleId="54">
    <w:name w:val="HTML Keyboard"/>
    <w:qFormat/>
    <w:uiPriority w:val="0"/>
    <w:rPr>
      <w:rFonts w:hint="default" w:ascii="PingFang SC" w:hAnsi="PingFang SC" w:eastAsia="PingFang SC" w:cs="PingFang SC"/>
      <w:sz w:val="20"/>
    </w:rPr>
  </w:style>
  <w:style w:type="character" w:styleId="55">
    <w:name w:val="HTML Sample"/>
    <w:qFormat/>
    <w:uiPriority w:val="0"/>
    <w:rPr>
      <w:rFonts w:hint="default" w:ascii="PingFang SC" w:hAnsi="PingFang SC" w:eastAsia="PingFang SC" w:cs="PingFang SC"/>
    </w:rPr>
  </w:style>
  <w:style w:type="character" w:customStyle="1" w:styleId="56">
    <w:name w:val="标题 1 字符"/>
    <w:link w:val="3"/>
    <w:qFormat/>
    <w:uiPriority w:val="0"/>
    <w:rPr>
      <w:rFonts w:eastAsia="宋体"/>
      <w:b/>
      <w:bCs/>
      <w:kern w:val="44"/>
      <w:sz w:val="44"/>
      <w:szCs w:val="44"/>
      <w:lang w:val="en-US" w:eastAsia="zh-CN" w:bidi="ar-SA"/>
    </w:rPr>
  </w:style>
  <w:style w:type="character" w:customStyle="1" w:styleId="57">
    <w:name w:val="标题 2 字符"/>
    <w:link w:val="4"/>
    <w:qFormat/>
    <w:uiPriority w:val="0"/>
    <w:rPr>
      <w:rFonts w:ascii="Arial" w:hAnsi="Arial" w:eastAsia="黑体"/>
      <w:b/>
      <w:bCs/>
      <w:kern w:val="2"/>
      <w:sz w:val="32"/>
      <w:szCs w:val="32"/>
      <w:lang w:val="en-US" w:eastAsia="zh-CN" w:bidi="ar-SA"/>
    </w:rPr>
  </w:style>
  <w:style w:type="character" w:customStyle="1" w:styleId="58">
    <w:name w:val="answer-title12"/>
    <w:basedOn w:val="42"/>
    <w:qFormat/>
    <w:uiPriority w:val="0"/>
  </w:style>
  <w:style w:type="character" w:customStyle="1" w:styleId="59">
    <w:name w:val="Char Char2"/>
    <w:qFormat/>
    <w:uiPriority w:val="0"/>
    <w:rPr>
      <w:rFonts w:eastAsia="宋体"/>
      <w:kern w:val="2"/>
      <w:sz w:val="21"/>
      <w:szCs w:val="24"/>
      <w:lang w:val="en-US" w:eastAsia="zh-CN" w:bidi="ar-SA"/>
    </w:rPr>
  </w:style>
  <w:style w:type="character" w:customStyle="1" w:styleId="60">
    <w:name w:val="num"/>
    <w:qFormat/>
    <w:uiPriority w:val="0"/>
    <w:rPr>
      <w:b/>
      <w:color w:val="FF7800"/>
    </w:rPr>
  </w:style>
  <w:style w:type="character" w:customStyle="1" w:styleId="61">
    <w:name w:val="apple-converted-space"/>
    <w:basedOn w:val="42"/>
    <w:qFormat/>
    <w:uiPriority w:val="0"/>
  </w:style>
  <w:style w:type="character" w:customStyle="1" w:styleId="62">
    <w:name w:val="标题 3 字符"/>
    <w:link w:val="5"/>
    <w:qFormat/>
    <w:uiPriority w:val="0"/>
    <w:rPr>
      <w:rFonts w:eastAsia="宋体"/>
      <w:b/>
      <w:bCs/>
      <w:kern w:val="2"/>
      <w:sz w:val="32"/>
      <w:szCs w:val="32"/>
      <w:lang w:val="en-US" w:eastAsia="zh-CN" w:bidi="ar-SA"/>
    </w:rPr>
  </w:style>
  <w:style w:type="character" w:customStyle="1" w:styleId="63">
    <w:name w:val="s33"/>
    <w:basedOn w:val="42"/>
    <w:qFormat/>
    <w:uiPriority w:val="3"/>
  </w:style>
  <w:style w:type="character" w:customStyle="1" w:styleId="64">
    <w:name w:val="Char Char7"/>
    <w:qFormat/>
    <w:uiPriority w:val="0"/>
    <w:rPr>
      <w:rFonts w:ascii="Arial" w:hAnsi="Arial" w:eastAsia="黑体"/>
      <w:b/>
      <w:bCs/>
      <w:kern w:val="2"/>
      <w:sz w:val="32"/>
      <w:szCs w:val="32"/>
      <w:lang w:val="en-US" w:eastAsia="zh-CN" w:bidi="ar-SA"/>
    </w:rPr>
  </w:style>
  <w:style w:type="character" w:customStyle="1" w:styleId="65">
    <w:name w:val="edui-clickable2"/>
    <w:qFormat/>
    <w:uiPriority w:val="0"/>
    <w:rPr>
      <w:color w:val="0000FF"/>
      <w:u w:val="single"/>
    </w:rPr>
  </w:style>
  <w:style w:type="character" w:customStyle="1" w:styleId="66">
    <w:name w:val="release-day"/>
    <w:qFormat/>
    <w:uiPriority w:val="0"/>
    <w:rPr>
      <w:bdr w:val="single" w:color="BDEBB0" w:sz="6" w:space="0"/>
      <w:shd w:val="clear" w:color="auto" w:fill="F5FFF1"/>
    </w:rPr>
  </w:style>
  <w:style w:type="character" w:customStyle="1" w:styleId="67">
    <w:name w:val="Char Char8"/>
    <w:qFormat/>
    <w:uiPriority w:val="0"/>
    <w:rPr>
      <w:rFonts w:ascii="Arial" w:hAnsi="Arial" w:eastAsia="黑体"/>
      <w:b/>
      <w:bCs/>
      <w:kern w:val="2"/>
      <w:sz w:val="32"/>
      <w:szCs w:val="32"/>
      <w:lang w:val="en-US" w:eastAsia="zh-CN" w:bidi="ar-SA"/>
    </w:rPr>
  </w:style>
  <w:style w:type="character" w:customStyle="1" w:styleId="68">
    <w:name w:val="first-child"/>
    <w:qFormat/>
    <w:uiPriority w:val="0"/>
    <w:rPr>
      <w:vanish/>
    </w:rPr>
  </w:style>
  <w:style w:type="character" w:customStyle="1" w:styleId="69">
    <w:name w:val="Char Char"/>
    <w:qFormat/>
    <w:uiPriority w:val="0"/>
    <w:rPr>
      <w:rFonts w:ascii="Arial" w:hAnsi="Arial" w:eastAsia="黑体"/>
      <w:b/>
      <w:bCs/>
      <w:kern w:val="2"/>
      <w:sz w:val="32"/>
      <w:szCs w:val="32"/>
      <w:lang w:val="en-US" w:eastAsia="zh-CN" w:bidi="ar-SA"/>
    </w:rPr>
  </w:style>
  <w:style w:type="character" w:customStyle="1" w:styleId="70">
    <w:name w:val="a0"/>
    <w:basedOn w:val="42"/>
    <w:qFormat/>
    <w:uiPriority w:val="0"/>
  </w:style>
  <w:style w:type="character" w:customStyle="1" w:styleId="71">
    <w:name w:val="edui-unclickable"/>
    <w:qFormat/>
    <w:uiPriority w:val="0"/>
    <w:rPr>
      <w:color w:val="808080"/>
    </w:rPr>
  </w:style>
  <w:style w:type="character" w:customStyle="1" w:styleId="72">
    <w:name w:val="href"/>
    <w:qFormat/>
    <w:uiPriority w:val="0"/>
    <w:rPr>
      <w:color w:val="0000FF"/>
      <w:u w:val="single"/>
    </w:rPr>
  </w:style>
  <w:style w:type="character" w:customStyle="1" w:styleId="73">
    <w:name w:val="font161"/>
    <w:qFormat/>
    <w:uiPriority w:val="0"/>
    <w:rPr>
      <w:b/>
      <w:bCs/>
      <w:sz w:val="32"/>
      <w:szCs w:val="32"/>
    </w:rPr>
  </w:style>
  <w:style w:type="character" w:customStyle="1" w:styleId="74">
    <w:name w:val="wuidatespan"/>
    <w:basedOn w:val="42"/>
    <w:qFormat/>
    <w:uiPriority w:val="0"/>
  </w:style>
  <w:style w:type="character" w:customStyle="1" w:styleId="75">
    <w:name w:val="批注文字 字符"/>
    <w:link w:val="15"/>
    <w:qFormat/>
    <w:uiPriority w:val="0"/>
    <w:rPr>
      <w:rFonts w:eastAsia="宋体"/>
      <w:kern w:val="2"/>
      <w:sz w:val="21"/>
      <w:szCs w:val="24"/>
      <w:lang w:val="en-US" w:eastAsia="zh-CN" w:bidi="ar-SA"/>
    </w:rPr>
  </w:style>
  <w:style w:type="character" w:customStyle="1" w:styleId="76">
    <w:name w:val="legend"/>
    <w:qFormat/>
    <w:uiPriority w:val="0"/>
    <w:rPr>
      <w:rFonts w:ascii="Arial" w:hAnsi="Arial" w:cs="Arial"/>
      <w:b/>
      <w:color w:val="73B304"/>
      <w:sz w:val="21"/>
      <w:szCs w:val="21"/>
      <w:shd w:val="clear" w:color="auto" w:fill="FFFFFF"/>
    </w:rPr>
  </w:style>
  <w:style w:type="paragraph" w:customStyle="1" w:styleId="77">
    <w:name w:val="表格文字"/>
    <w:basedOn w:val="1"/>
    <w:qFormat/>
    <w:uiPriority w:val="0"/>
    <w:pPr>
      <w:adjustRightInd w:val="0"/>
      <w:spacing w:line="420" w:lineRule="atLeast"/>
      <w:jc w:val="left"/>
      <w:textAlignment w:val="baseline"/>
    </w:pPr>
    <w:rPr>
      <w:kern w:val="0"/>
      <w:szCs w:val="20"/>
    </w:rPr>
  </w:style>
  <w:style w:type="paragraph" w:customStyle="1" w:styleId="78">
    <w:name w:val="段落文字"/>
    <w:basedOn w:val="1"/>
    <w:qFormat/>
    <w:uiPriority w:val="0"/>
    <w:pPr>
      <w:spacing w:line="360" w:lineRule="auto"/>
      <w:ind w:firstLine="200" w:firstLineChars="200"/>
    </w:pPr>
    <w:rPr>
      <w:rFonts w:cs="宋体"/>
      <w:sz w:val="24"/>
      <w:szCs w:val="20"/>
    </w:rPr>
  </w:style>
  <w:style w:type="paragraph" w:customStyle="1" w:styleId="79">
    <w:name w:val="a docdefaults"/>
    <w:basedOn w:val="1"/>
    <w:qFormat/>
    <w:uiPriority w:val="0"/>
    <w:pPr>
      <w:widowControl/>
      <w:spacing w:before="100" w:beforeAutospacing="1" w:after="100" w:afterAutospacing="1"/>
      <w:jc w:val="left"/>
    </w:pPr>
    <w:rPr>
      <w:rFonts w:ascii="宋体" w:hAnsi="宋体" w:cs="宋体"/>
      <w:kern w:val="0"/>
      <w:sz w:val="24"/>
    </w:rPr>
  </w:style>
  <w:style w:type="paragraph" w:customStyle="1" w:styleId="80">
    <w:name w:val="列出段落1"/>
    <w:basedOn w:val="1"/>
    <w:qFormat/>
    <w:uiPriority w:val="34"/>
    <w:pPr>
      <w:ind w:firstLine="420" w:firstLineChars="200"/>
    </w:pPr>
  </w:style>
  <w:style w:type="paragraph" w:customStyle="1" w:styleId="81">
    <w:name w:val="Char Char1"/>
    <w:basedOn w:val="1"/>
    <w:qFormat/>
    <w:uiPriority w:val="0"/>
    <w:pPr>
      <w:widowControl/>
      <w:spacing w:before="100" w:beforeAutospacing="1" w:after="100" w:afterAutospacing="1" w:line="330" w:lineRule="atLeast"/>
      <w:ind w:left="360"/>
      <w:jc w:val="left"/>
    </w:pPr>
    <w:rPr>
      <w:rFonts w:ascii="ˎ̥" w:hAnsi="ˎ̥" w:cs="宋体"/>
      <w:color w:val="51585D"/>
      <w:kern w:val="0"/>
      <w:sz w:val="24"/>
      <w:szCs w:val="18"/>
    </w:rPr>
  </w:style>
  <w:style w:type="paragraph" w:customStyle="1" w:styleId="82">
    <w:name w:val="样式4"/>
    <w:basedOn w:val="5"/>
    <w:qFormat/>
    <w:uiPriority w:val="0"/>
    <w:rPr>
      <w:rFonts w:eastAsia="Arial"/>
    </w:rPr>
  </w:style>
  <w:style w:type="paragraph" w:customStyle="1" w:styleId="83">
    <w:name w:val="1"/>
    <w:basedOn w:val="1"/>
    <w:next w:val="1"/>
    <w:qFormat/>
    <w:uiPriority w:val="0"/>
  </w:style>
  <w:style w:type="paragraph" w:customStyle="1" w:styleId="84">
    <w:name w:val="样式2"/>
    <w:basedOn w:val="5"/>
    <w:qFormat/>
    <w:uiPriority w:val="0"/>
  </w:style>
  <w:style w:type="paragraph" w:customStyle="1" w:styleId="85">
    <w:name w:val="样式 标题 2 + Times New Roman 四号 非加粗 段前: 5 磅 段后: 0 磅 行距: 固定值 20..."/>
    <w:basedOn w:val="4"/>
    <w:qFormat/>
    <w:uiPriority w:val="0"/>
    <w:pPr>
      <w:spacing w:before="100" w:after="0" w:line="400" w:lineRule="exact"/>
    </w:pPr>
    <w:rPr>
      <w:rFonts w:ascii="Times New Roman" w:hAnsi="Times New Roman" w:cs="宋体"/>
      <w:b w:val="0"/>
      <w:bCs w:val="0"/>
      <w:sz w:val="28"/>
      <w:szCs w:val="20"/>
    </w:rPr>
  </w:style>
  <w:style w:type="paragraph" w:customStyle="1" w:styleId="86">
    <w:name w:val="样式1"/>
    <w:basedOn w:val="5"/>
    <w:qFormat/>
    <w:uiPriority w:val="0"/>
    <w:rPr>
      <w:rFonts w:eastAsia="Arial"/>
    </w:rPr>
  </w:style>
  <w:style w:type="paragraph" w:customStyle="1" w:styleId="87">
    <w:name w:val="样式3"/>
    <w:basedOn w:val="5"/>
    <w:qFormat/>
    <w:uiPriority w:val="0"/>
    <w:rPr>
      <w:rFonts w:eastAsia="Arial"/>
    </w:rPr>
  </w:style>
  <w:style w:type="paragraph" w:styleId="88">
    <w:name w:val="List Paragraph"/>
    <w:basedOn w:val="1"/>
    <w:qFormat/>
    <w:uiPriority w:val="0"/>
    <w:pPr>
      <w:ind w:firstLine="420" w:firstLineChars="200"/>
    </w:pPr>
    <w:rPr>
      <w:rFonts w:ascii="Calibri" w:hAnsi="Calibri"/>
      <w:szCs w:val="22"/>
    </w:rPr>
  </w:style>
  <w:style w:type="paragraph" w:customStyle="1" w:styleId="89">
    <w:name w:val="TOC 标题1"/>
    <w:basedOn w:val="3"/>
    <w:next w:val="1"/>
    <w:qFormat/>
    <w:uiPriority w:val="39"/>
    <w:pPr>
      <w:widowControl/>
      <w:spacing w:before="480" w:after="0" w:line="276" w:lineRule="auto"/>
      <w:jc w:val="left"/>
      <w:outlineLvl w:val="9"/>
    </w:pPr>
    <w:rPr>
      <w:rFonts w:ascii="Cambria" w:hAnsi="Cambria"/>
      <w:color w:val="365F91"/>
      <w:kern w:val="0"/>
      <w:sz w:val="28"/>
      <w:szCs w:val="28"/>
    </w:rPr>
  </w:style>
  <w:style w:type="paragraph" w:customStyle="1" w:styleId="90">
    <w:name w:val="图"/>
    <w:basedOn w:val="1"/>
    <w:qFormat/>
    <w:uiPriority w:val="0"/>
    <w:pPr>
      <w:keepNext/>
      <w:adjustRightInd w:val="0"/>
      <w:spacing w:before="60" w:after="60" w:line="300" w:lineRule="auto"/>
      <w:jc w:val="center"/>
      <w:textAlignment w:val="center"/>
    </w:pPr>
    <w:rPr>
      <w:snapToGrid w:val="0"/>
      <w:spacing w:val="20"/>
      <w:kern w:val="0"/>
      <w:sz w:val="24"/>
      <w:szCs w:val="20"/>
    </w:rPr>
  </w:style>
  <w:style w:type="paragraph" w:customStyle="1" w:styleId="91">
    <w:name w:val="Default"/>
    <w:qFormat/>
    <w:uiPriority w:val="0"/>
    <w:pPr>
      <w:widowControl w:val="0"/>
      <w:autoSpaceDE w:val="0"/>
      <w:autoSpaceDN w:val="0"/>
      <w:adjustRightInd w:val="0"/>
    </w:pPr>
    <w:rPr>
      <w:rFonts w:ascii="宋体" w:hAnsi="Calibri" w:eastAsia="宋体" w:cs="宋体"/>
      <w:color w:val="000000"/>
      <w:sz w:val="24"/>
      <w:szCs w:val="24"/>
      <w:lang w:val="en-US" w:eastAsia="zh-CN" w:bidi="ar-SA"/>
    </w:rPr>
  </w:style>
  <w:style w:type="paragraph" w:customStyle="1" w:styleId="92">
    <w:name w:val="6'"/>
    <w:basedOn w:val="1"/>
    <w:qFormat/>
    <w:uiPriority w:val="0"/>
    <w:pPr>
      <w:autoSpaceDE w:val="0"/>
      <w:autoSpaceDN w:val="0"/>
      <w:adjustRightInd w:val="0"/>
      <w:snapToGrid w:val="0"/>
      <w:spacing w:line="320" w:lineRule="exact"/>
      <w:jc w:val="center"/>
      <w:textAlignment w:val="baseline"/>
    </w:pPr>
    <w:rPr>
      <w:spacing w:val="20"/>
      <w:kern w:val="28"/>
      <w:szCs w:val="20"/>
    </w:rPr>
  </w:style>
  <w:style w:type="paragraph" w:customStyle="1" w:styleId="93">
    <w:name w:val="Char"/>
    <w:basedOn w:val="1"/>
    <w:qFormat/>
    <w:uiPriority w:val="0"/>
    <w:pPr>
      <w:tabs>
        <w:tab w:val="left" w:pos="360"/>
      </w:tabs>
    </w:pPr>
    <w:rPr>
      <w:sz w:val="24"/>
    </w:rPr>
  </w:style>
  <w:style w:type="paragraph" w:customStyle="1" w:styleId="94">
    <w:name w:val="样式 标题 1 + 黑体 三号 非加粗 居中 段前: 6 磅 段后: 6 磅 行距: 固定值 20 磅"/>
    <w:basedOn w:val="3"/>
    <w:qFormat/>
    <w:uiPriority w:val="0"/>
    <w:pPr>
      <w:spacing w:before="120" w:after="120" w:line="400" w:lineRule="exact"/>
      <w:jc w:val="center"/>
    </w:pPr>
    <w:rPr>
      <w:rFonts w:ascii="黑体" w:hAnsi="黑体" w:eastAsia="黑体" w:cs="宋体"/>
      <w:b w:val="0"/>
      <w:bCs w:val="0"/>
      <w:sz w:val="32"/>
      <w:szCs w:val="20"/>
    </w:rPr>
  </w:style>
  <w:style w:type="paragraph" w:customStyle="1" w:styleId="95">
    <w:name w:val="样式 标题 3 + (中文) 黑体 小四 非加粗 段前: 7.8 磅 段后: 0 磅 行距: 固定值 20 磅"/>
    <w:basedOn w:val="5"/>
    <w:qFormat/>
    <w:uiPriority w:val="0"/>
    <w:pPr>
      <w:spacing w:before="0" w:after="0" w:line="400" w:lineRule="exact"/>
    </w:pPr>
    <w:rPr>
      <w:rFonts w:eastAsia="黑体" w:cs="宋体"/>
      <w:b w:val="0"/>
      <w:bCs w:val="0"/>
      <w:sz w:val="24"/>
      <w:szCs w:val="20"/>
    </w:rPr>
  </w:style>
  <w:style w:type="paragraph" w:customStyle="1" w:styleId="96">
    <w:name w:val="表格"/>
    <w:basedOn w:val="1"/>
    <w:qFormat/>
    <w:uiPriority w:val="0"/>
    <w:pPr>
      <w:jc w:val="center"/>
      <w:textAlignment w:val="center"/>
    </w:pPr>
    <w:rPr>
      <w:rFonts w:ascii="华文细黑" w:hAnsi="华文细黑"/>
      <w:kern w:val="0"/>
      <w:szCs w:val="20"/>
    </w:rPr>
  </w:style>
  <w:style w:type="paragraph" w:customStyle="1" w:styleId="97">
    <w:name w:val="正文 A"/>
    <w:qFormat/>
    <w:uiPriority w:val="0"/>
    <w:pPr>
      <w:widowControl w:val="0"/>
      <w:jc w:val="both"/>
    </w:pPr>
    <w:rPr>
      <w:rFonts w:ascii="Calibri" w:hAnsi="Arial Unicode MS" w:eastAsia="Arial Unicode MS" w:cs="Arial Unicode MS"/>
      <w:color w:val="000000"/>
      <w:kern w:val="2"/>
      <w:sz w:val="18"/>
      <w:szCs w:val="18"/>
      <w:lang w:val="en-US" w:eastAsia="zh-CN" w:bidi="ar-SA"/>
    </w:rPr>
  </w:style>
  <w:style w:type="paragraph" w:customStyle="1" w:styleId="98">
    <w:name w:val="样式"/>
    <w:qFormat/>
    <w:uiPriority w:val="0"/>
    <w:pPr>
      <w:widowControl w:val="0"/>
      <w:jc w:val="both"/>
    </w:pPr>
    <w:rPr>
      <w:rFonts w:ascii="宋体" w:hAnsi="宋体" w:eastAsia="宋体" w:cs="宋体"/>
      <w:color w:val="000000"/>
      <w:sz w:val="24"/>
      <w:szCs w:val="24"/>
      <w:lang w:val="en-US" w:eastAsia="zh-CN" w:bidi="ar-SA"/>
    </w:rPr>
  </w:style>
  <w:style w:type="character" w:customStyle="1" w:styleId="99">
    <w:name w:val="纯文本 字符"/>
    <w:link w:val="21"/>
    <w:qFormat/>
    <w:uiPriority w:val="0"/>
    <w:rPr>
      <w:rFonts w:ascii="Courier New" w:hAnsi="Courier New"/>
      <w:kern w:val="2"/>
      <w:sz w:val="21"/>
    </w:rPr>
  </w:style>
  <w:style w:type="paragraph" w:customStyle="1" w:styleId="100">
    <w:name w:val="列出段落11"/>
    <w:basedOn w:val="1"/>
    <w:unhideWhenUsed/>
    <w:qFormat/>
    <w:uiPriority w:val="99"/>
    <w:pPr>
      <w:widowControl/>
      <w:ind w:firstLine="420" w:firstLineChars="200"/>
      <w:jc w:val="left"/>
    </w:pPr>
    <w:rPr>
      <w:rFonts w:ascii="Calibri" w:hAnsi="Calibri"/>
      <w:kern w:val="0"/>
      <w:sz w:val="24"/>
      <w:lang w:eastAsia="en-US"/>
    </w:rPr>
  </w:style>
  <w:style w:type="paragraph" w:customStyle="1" w:styleId="101">
    <w:name w:val="样式 宋体 行距: 固定值 18 磅"/>
    <w:basedOn w:val="1"/>
    <w:qFormat/>
    <w:uiPriority w:val="0"/>
    <w:pPr>
      <w:spacing w:beforeLines="30" w:line="360" w:lineRule="exact"/>
    </w:pPr>
    <w:rPr>
      <w:rFonts w:ascii="宋体" w:hAnsi="宋体"/>
      <w:szCs w:val="20"/>
    </w:rPr>
  </w:style>
  <w:style w:type="character" w:customStyle="1" w:styleId="102">
    <w:name w:val="fontstyle01"/>
    <w:qFormat/>
    <w:uiPriority w:val="0"/>
    <w:rPr>
      <w:rFonts w:hint="eastAsia" w:ascii="宋体" w:hAnsi="宋体" w:eastAsia="宋体"/>
      <w:color w:val="000000"/>
      <w:sz w:val="28"/>
      <w:szCs w:val="28"/>
    </w:rPr>
  </w:style>
  <w:style w:type="paragraph" w:customStyle="1" w:styleId="103">
    <w:name w:val="Char2 Char Char Char"/>
    <w:basedOn w:val="1"/>
    <w:qFormat/>
    <w:uiPriority w:val="0"/>
    <w:rPr>
      <w:rFonts w:ascii="Tahoma" w:hAnsi="Tahoma"/>
      <w:sz w:val="24"/>
      <w:szCs w:val="20"/>
    </w:rPr>
  </w:style>
  <w:style w:type="paragraph" w:customStyle="1" w:styleId="104">
    <w:name w:val="修订1"/>
    <w:hidden/>
    <w:semiHidden/>
    <w:qFormat/>
    <w:uiPriority w:val="99"/>
    <w:rPr>
      <w:rFonts w:ascii="Times New Roman" w:hAnsi="Times New Roman" w:eastAsia="宋体" w:cs="Times New Roman"/>
      <w:kern w:val="2"/>
      <w:sz w:val="21"/>
      <w:szCs w:val="24"/>
      <w:lang w:val="en-US" w:eastAsia="zh-CN" w:bidi="ar-SA"/>
    </w:rPr>
  </w:style>
  <w:style w:type="paragraph" w:customStyle="1" w:styleId="105">
    <w:name w:val="Table Paragraph"/>
    <w:basedOn w:val="1"/>
    <w:qFormat/>
    <w:uiPriority w:val="1"/>
    <w:rPr>
      <w:rFonts w:ascii="宋体" w:hAnsi="宋体" w:cs="宋体"/>
    </w:rPr>
  </w:style>
  <w:style w:type="character" w:customStyle="1" w:styleId="106">
    <w:name w:val="NormalCharacter"/>
    <w:qFormat/>
    <w:uiPriority w:val="0"/>
  </w:style>
  <w:style w:type="paragraph" w:customStyle="1" w:styleId="107">
    <w:name w:val="UserStyle_78"/>
    <w:qFormat/>
    <w:uiPriority w:val="0"/>
    <w:pPr>
      <w:textAlignment w:val="baseline"/>
    </w:pPr>
    <w:rPr>
      <w:rFonts w:ascii="Courier New" w:hAnsi="Arial" w:eastAsia="宋体" w:cs="Arial"/>
      <w:color w:val="000000"/>
      <w:sz w:val="24"/>
      <w:szCs w:val="24"/>
      <w:lang w:val="en-US" w:eastAsia="zh-CN" w:bidi="ar-SA"/>
    </w:rPr>
  </w:style>
  <w:style w:type="paragraph" w:customStyle="1" w:styleId="108">
    <w:name w:val="BodyText1I2"/>
    <w:basedOn w:val="109"/>
    <w:qFormat/>
    <w:uiPriority w:val="0"/>
    <w:pPr>
      <w:spacing w:after="120" w:line="240" w:lineRule="auto"/>
      <w:ind w:left="420" w:leftChars="200" w:firstLine="420" w:firstLineChars="200"/>
    </w:pPr>
    <w:rPr>
      <w:i w:val="0"/>
      <w:color w:val="000000"/>
      <w:sz w:val="21"/>
    </w:rPr>
  </w:style>
  <w:style w:type="paragraph" w:customStyle="1" w:styleId="109">
    <w:name w:val="BodyTextIndent"/>
    <w:basedOn w:val="1"/>
    <w:qFormat/>
    <w:uiPriority w:val="0"/>
    <w:pPr>
      <w:spacing w:line="360" w:lineRule="auto"/>
    </w:pPr>
    <w:rPr>
      <w:i/>
      <w:color w:val="FF0000"/>
      <w:sz w:val="20"/>
    </w:rPr>
  </w:style>
  <w:style w:type="paragraph" w:customStyle="1" w:styleId="110">
    <w:name w:val="PlainText"/>
    <w:basedOn w:val="1"/>
    <w:qFormat/>
    <w:uiPriority w:val="0"/>
    <w:rPr>
      <w:rFonts w:ascii="Courier New" w:hAnsi="@时尚中黑简体"/>
      <w:sz w:val="20"/>
      <w:szCs w:val="21"/>
    </w:rPr>
  </w:style>
  <w:style w:type="paragraph" w:customStyle="1" w:styleId="111">
    <w:name w:val="UserStyle_63"/>
    <w:qFormat/>
    <w:uiPriority w:val="0"/>
    <w:pPr>
      <w:spacing w:line="312" w:lineRule="atLeast"/>
      <w:jc w:val="both"/>
      <w:textAlignment w:val="baseline"/>
    </w:pPr>
    <w:rPr>
      <w:rFonts w:ascii="Courier New" w:hAnsi="Arial" w:eastAsia="宋体" w:cs="Arial"/>
      <w:sz w:val="24"/>
      <w:szCs w:val="22"/>
      <w:lang w:val="en-US" w:eastAsia="zh-CN" w:bidi="ar-SA"/>
    </w:rPr>
  </w:style>
  <w:style w:type="paragraph" w:customStyle="1" w:styleId="112">
    <w:name w:val="Heading2"/>
    <w:basedOn w:val="1"/>
    <w:next w:val="1"/>
    <w:qFormat/>
    <w:uiPriority w:val="0"/>
    <w:pPr>
      <w:keepNext/>
      <w:keepLines/>
      <w:spacing w:before="260" w:after="260" w:line="416" w:lineRule="atLeast"/>
      <w:jc w:val="left"/>
    </w:pPr>
    <w:rPr>
      <w:rFonts w:ascii="仿宋_GB2312" w:hAnsi="仿宋_GB2312" w:eastAsia="Courier New"/>
      <w:b/>
      <w:sz w:val="32"/>
    </w:rPr>
  </w:style>
  <w:style w:type="paragraph" w:customStyle="1" w:styleId="113">
    <w:name w:val="UserStyle_61"/>
    <w:basedOn w:val="1"/>
    <w:qFormat/>
    <w:uiPriority w:val="0"/>
    <w:pPr>
      <w:spacing w:before="120" w:after="120" w:line="300" w:lineRule="auto"/>
    </w:pPr>
    <w:rPr>
      <w:rFonts w:ascii="Courier New" w:hAnsi="Courier New"/>
      <w:b/>
      <w:sz w:val="24"/>
    </w:rPr>
  </w:style>
  <w:style w:type="paragraph" w:customStyle="1" w:styleId="114">
    <w:name w:val="UserStyle_58"/>
    <w:basedOn w:val="1"/>
    <w:qFormat/>
    <w:uiPriority w:val="0"/>
    <w:pPr>
      <w:jc w:val="left"/>
    </w:pPr>
    <w:rPr>
      <w:rFonts w:ascii="Courier New" w:hAnsi="Courier New"/>
      <w:sz w:val="22"/>
      <w:lang w:val="zh-CN" w:bidi="zh-CN"/>
    </w:rPr>
  </w:style>
  <w:style w:type="paragraph" w:customStyle="1" w:styleId="115">
    <w:name w:val="Heading1"/>
    <w:basedOn w:val="1"/>
    <w:next w:val="1"/>
    <w:qFormat/>
    <w:uiPriority w:val="0"/>
    <w:pPr>
      <w:keepNext/>
      <w:jc w:val="center"/>
    </w:pPr>
    <w:rPr>
      <w:rFonts w:ascii="Courier New" w:eastAsia="Courier New"/>
      <w:sz w:val="52"/>
    </w:rPr>
  </w:style>
  <w:style w:type="paragraph" w:customStyle="1" w:styleId="116">
    <w:name w:val="ListNumber2"/>
    <w:basedOn w:val="1"/>
    <w:qFormat/>
    <w:uiPriority w:val="0"/>
    <w:pPr>
      <w:tabs>
        <w:tab w:val="left" w:pos="780"/>
      </w:tabs>
      <w:spacing w:line="360" w:lineRule="auto"/>
      <w:ind w:left="780" w:hanging="360"/>
    </w:pPr>
    <w:rPr>
      <w:rFonts w:ascii="Calibri Light" w:hAnsi="Calibri Light"/>
      <w:sz w:val="24"/>
    </w:rPr>
  </w:style>
  <w:style w:type="paragraph" w:customStyle="1" w:styleId="117">
    <w:name w:val="Index8"/>
    <w:basedOn w:val="1"/>
    <w:next w:val="1"/>
    <w:qFormat/>
    <w:uiPriority w:val="0"/>
    <w:pPr>
      <w:spacing w:line="276" w:lineRule="auto"/>
    </w:pPr>
    <w:rPr>
      <w:color w:val="FF0000"/>
      <w:szCs w:val="21"/>
    </w:rPr>
  </w:style>
  <w:style w:type="paragraph" w:customStyle="1" w:styleId="118">
    <w:name w:val="列表段落1"/>
    <w:basedOn w:val="1"/>
    <w:qFormat/>
    <w:uiPriority w:val="99"/>
    <w:pPr>
      <w:ind w:firstLine="420" w:firstLineChars="200"/>
    </w:pPr>
  </w:style>
  <w:style w:type="character" w:customStyle="1" w:styleId="119">
    <w:name w:val="font51"/>
    <w:basedOn w:val="42"/>
    <w:qFormat/>
    <w:uiPriority w:val="0"/>
    <w:rPr>
      <w:rFonts w:hint="eastAsia" w:ascii="仿宋_GB2312" w:eastAsia="仿宋_GB2312" w:cs="仿宋_GB2312"/>
      <w:color w:val="000000"/>
      <w:sz w:val="21"/>
      <w:szCs w:val="21"/>
      <w:u w:val="none"/>
    </w:rPr>
  </w:style>
  <w:style w:type="character" w:customStyle="1" w:styleId="120">
    <w:name w:val="font31"/>
    <w:basedOn w:val="42"/>
    <w:qFormat/>
    <w:uiPriority w:val="0"/>
    <w:rPr>
      <w:rFonts w:hint="default" w:ascii="Times New Roman" w:hAnsi="Times New Roman" w:cs="Times New Roman"/>
      <w:color w:val="000000"/>
      <w:sz w:val="21"/>
      <w:szCs w:val="21"/>
      <w:u w:val="none"/>
    </w:rPr>
  </w:style>
  <w:style w:type="paragraph" w:customStyle="1" w:styleId="121">
    <w:name w:val="Revision"/>
    <w:hidden/>
    <w:unhideWhenUsed/>
    <w:qFormat/>
    <w:uiPriority w:val="99"/>
    <w:rPr>
      <w:rFonts w:ascii="Times New Roman" w:hAnsi="Times New Roman" w:eastAsia="宋体" w:cs="Times New Roman"/>
      <w:kern w:val="2"/>
      <w:sz w:val="21"/>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customXml" Target="../customXml/item1.xml"/><Relationship Id="rId12" Type="http://schemas.openxmlformats.org/officeDocument/2006/relationships/numbering" Target="numbering.xml"/><Relationship Id="rId11" Type="http://schemas.openxmlformats.org/officeDocument/2006/relationships/theme" Target="theme/theme1.xml"/><Relationship Id="rId10" Type="http://schemas.openxmlformats.org/officeDocument/2006/relationships/footer" Target="footer5.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8" Type="http://schemas.openxmlformats.org/officeDocument/2006/relationships/font" Target="fonts/font8.odttf"/><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EE50894-9773-47EB-A718-7FD1059AA807}">
  <ds:schemaRefs/>
</ds:datastoreItem>
</file>

<file path=docProps/app.xml><?xml version="1.0" encoding="utf-8"?>
<Properties xmlns="http://schemas.openxmlformats.org/officeDocument/2006/extended-properties" xmlns:vt="http://schemas.openxmlformats.org/officeDocument/2006/docPropsVTypes">
  <Template>Normal.dotm</Template>
  <Company>e510</Company>
  <Pages>62</Pages>
  <Words>23555</Words>
  <Characters>24386</Characters>
  <Lines>199</Lines>
  <Paragraphs>56</Paragraphs>
  <TotalTime>30</TotalTime>
  <ScaleCrop>false</ScaleCrop>
  <LinksUpToDate>false</LinksUpToDate>
  <CharactersWithSpaces>26110</CharactersWithSpaces>
  <Application>WPS Office_12.1.0.22215_F1E327BC-269C-435d-A152-05C5408002CA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2021-10-13T05:36:00Z</dcterms:created>
  <dc:creator>e510</dc:creator>
  <cp:lastModifiedBy>罗志恒</cp:lastModifiedBy>
  <cp:lastPrinted>2025-08-12T07:12:39Z</cp:lastPrinted>
  <dcterms:modified xsi:type="dcterms:W3CDTF">2025-08-12T07:22:45Z</dcterms:modified>
  <dc:title>中华人民共和国</dc:title>
  <cp:revision>42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2052-12.1.0.22215</vt:lpwstr>
  </property>
  <property fmtid="{D5CDD505-2E9C-101B-9397-08002B2CF9AE}" pid="3" name="ICV">
    <vt:lpwstr>9ACA0769B3654D7FAE74B0807FE4913B_13</vt:lpwstr>
  </property>
  <property fmtid="{D5CDD505-2E9C-101B-9397-08002B2CF9AE}" pid="4" name="KSOTemplateDocerSaveRecord">
    <vt:lpwstr>eyJoZGlkIjoiYmZkZGNjN2U1OTY5ZDNkZDQ5YjYzZmFkZjc0ZDBhMjgiLCJ1c2VySWQiOiIxNDg0MTkzMjgzIn0=</vt:lpwstr>
  </property>
</Properties>
</file>