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DB159">
      <w:pPr>
        <w:shd w:val="clear" w:color="auto" w:fill="FFFFFF"/>
        <w:autoSpaceDE/>
        <w:autoSpaceDN/>
        <w:spacing w:beforeAutospacing="0" w:afterAutospacing="0" w:line="560" w:lineRule="exact"/>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附件5</w:t>
      </w:r>
    </w:p>
    <w:p w14:paraId="48DE11CE">
      <w:pPr>
        <w:shd w:val="clear" w:color="auto" w:fill="FFFFFF"/>
        <w:autoSpaceDE/>
        <w:autoSpaceDN/>
        <w:spacing w:beforeAutospacing="0" w:afterAutospacing="0" w:line="560" w:lineRule="exact"/>
        <w:jc w:val="center"/>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合同条款及格式（草案）</w:t>
      </w:r>
    </w:p>
    <w:p w14:paraId="31E27394">
      <w:pPr>
        <w:widowControl/>
        <w:autoSpaceDE/>
        <w:autoSpaceDN/>
        <w:spacing w:line="540" w:lineRule="exact"/>
        <w:jc w:val="both"/>
        <w:rPr>
          <w:rFonts w:ascii="华文仿宋" w:hAnsi="华文仿宋" w:eastAsia="华文仿宋" w:cs="宋体"/>
          <w:kern w:val="2"/>
          <w:sz w:val="28"/>
          <w:szCs w:val="28"/>
          <w:lang w:val="en-US" w:bidi="ar-SA"/>
        </w:rPr>
      </w:pPr>
    </w:p>
    <w:p w14:paraId="151836D5">
      <w:pPr>
        <w:widowControl/>
        <w:autoSpaceDE/>
        <w:autoSpaceDN/>
        <w:spacing w:line="400" w:lineRule="exact"/>
        <w:ind w:firstLine="480" w:firstLineChars="200"/>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依据《中华人民共和国民法典》等有关法律规定，</w:t>
      </w:r>
      <w:r>
        <w:rPr>
          <w:rFonts w:hint="eastAsia" w:ascii="仿宋_GB2312" w:hAnsi="仿宋" w:eastAsia="仿宋_GB2312" w:cs="仿宋"/>
          <w:kern w:val="0"/>
          <w:sz w:val="24"/>
          <w:szCs w:val="24"/>
          <w:highlight w:val="none"/>
          <w:u w:val="single"/>
          <w:lang w:val="en-US" w:eastAsia="zh-CN" w:bidi="ar-SA"/>
        </w:rPr>
        <w:t xml:space="preserve">  </w:t>
      </w:r>
      <w:r>
        <w:rPr>
          <w:rFonts w:hint="eastAsia" w:ascii="仿宋_GB2312" w:hAnsi="仿宋" w:eastAsia="仿宋_GB2312" w:cs="仿宋"/>
          <w:kern w:val="0"/>
          <w:sz w:val="24"/>
          <w:szCs w:val="24"/>
          <w:highlight w:val="none"/>
          <w:lang w:val="en-US" w:bidi="ar-SA"/>
        </w:rPr>
        <w:t>（以下简称甲方）与</w:t>
      </w:r>
      <w:r>
        <w:rPr>
          <w:rFonts w:hint="eastAsia" w:ascii="仿宋_GB2312" w:hAnsi="仿宋" w:eastAsia="仿宋_GB2312" w:cs="仿宋"/>
          <w:kern w:val="0"/>
          <w:sz w:val="24"/>
          <w:szCs w:val="24"/>
          <w:highlight w:val="none"/>
          <w:u w:val="single"/>
          <w:lang w:val="en-US" w:eastAsia="zh-CN" w:bidi="ar-SA"/>
        </w:rPr>
        <w:t xml:space="preserve">    </w:t>
      </w:r>
      <w:r>
        <w:rPr>
          <w:rFonts w:hint="eastAsia" w:ascii="仿宋_GB2312" w:hAnsi="仿宋" w:eastAsia="仿宋_GB2312" w:cs="仿宋"/>
          <w:kern w:val="0"/>
          <w:sz w:val="24"/>
          <w:szCs w:val="24"/>
          <w:highlight w:val="none"/>
          <w:lang w:val="en-US" w:bidi="ar-SA"/>
        </w:rPr>
        <w:t>（以下简称乙方）经友好协商达成如下共识，并签订本合同。</w:t>
      </w:r>
    </w:p>
    <w:p w14:paraId="3CFCA995">
      <w:pPr>
        <w:widowControl w:val="0"/>
        <w:numPr>
          <w:ilvl w:val="0"/>
          <w:numId w:val="2"/>
        </w:numPr>
        <w:spacing w:line="400" w:lineRule="exact"/>
        <w:ind w:left="978" w:hanging="420" w:firstLineChars="0"/>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项目名称</w:t>
      </w:r>
    </w:p>
    <w:p w14:paraId="1EFD1271">
      <w:pPr>
        <w:widowControl/>
        <w:autoSpaceDE/>
        <w:autoSpaceDN/>
        <w:spacing w:line="400" w:lineRule="exact"/>
        <w:ind w:firstLine="480" w:firstLineChars="200"/>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四川省成南达铁路投资有限责任公司人力资源管理咨询服务项目</w:t>
      </w:r>
    </w:p>
    <w:p w14:paraId="176776B8">
      <w:pPr>
        <w:widowControl w:val="0"/>
        <w:numPr>
          <w:ilvl w:val="0"/>
          <w:numId w:val="2"/>
        </w:numPr>
        <w:spacing w:line="400" w:lineRule="exact"/>
        <w:ind w:left="978" w:hanging="420" w:firstLineChars="0"/>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咨询服务范围与内容</w:t>
      </w:r>
    </w:p>
    <w:p w14:paraId="1428E041">
      <w:pPr>
        <w:widowControl w:val="0"/>
        <w:numPr>
          <w:ilvl w:val="0"/>
          <w:numId w:val="3"/>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本项目的具体服务内容及相关工作成果为：</w:t>
      </w:r>
    </w:p>
    <w:tbl>
      <w:tblPr>
        <w:tblStyle w:val="8"/>
        <w:tblW w:w="8838" w:type="dxa"/>
        <w:tblInd w:w="88" w:type="dxa"/>
        <w:tblLayout w:type="autofit"/>
        <w:tblCellMar>
          <w:top w:w="0" w:type="dxa"/>
          <w:left w:w="108" w:type="dxa"/>
          <w:bottom w:w="0" w:type="dxa"/>
          <w:right w:w="108" w:type="dxa"/>
        </w:tblCellMar>
      </w:tblPr>
      <w:tblGrid>
        <w:gridCol w:w="857"/>
        <w:gridCol w:w="2660"/>
        <w:gridCol w:w="3862"/>
        <w:gridCol w:w="1459"/>
      </w:tblGrid>
      <w:tr w14:paraId="7895CCA4">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7339">
            <w:pPr>
              <w:widowControl/>
              <w:autoSpaceDE/>
              <w:autoSpaceDN/>
              <w:spacing w:line="400" w:lineRule="exact"/>
              <w:jc w:val="center"/>
              <w:textAlignment w:val="center"/>
              <w:rPr>
                <w:rFonts w:hint="eastAsia" w:ascii="仿宋_GB2312" w:hAnsi="宋体" w:eastAsia="仿宋_GB2312" w:cs="仿宋_GB2312"/>
                <w:b/>
                <w:bCs/>
                <w:color w:val="000000"/>
                <w:kern w:val="0"/>
                <w:sz w:val="24"/>
                <w:szCs w:val="24"/>
                <w:highlight w:val="none"/>
                <w:lang w:val="en-US" w:bidi="ar-SA"/>
              </w:rPr>
            </w:pPr>
            <w:r>
              <w:rPr>
                <w:rFonts w:hint="eastAsia" w:ascii="仿宋_GB2312" w:hAnsi="宋体" w:eastAsia="仿宋_GB2312" w:cs="仿宋_GB2312"/>
                <w:b/>
                <w:bCs/>
                <w:color w:val="000000"/>
                <w:kern w:val="0"/>
                <w:sz w:val="24"/>
                <w:szCs w:val="24"/>
                <w:highlight w:val="none"/>
                <w:lang w:val="en-US" w:bidi="ar-SA"/>
              </w:rPr>
              <w:t>序号</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66A8">
            <w:pPr>
              <w:widowControl/>
              <w:autoSpaceDE/>
              <w:autoSpaceDN/>
              <w:spacing w:line="400" w:lineRule="exact"/>
              <w:jc w:val="center"/>
              <w:textAlignment w:val="center"/>
              <w:rPr>
                <w:rFonts w:hint="eastAsia" w:ascii="仿宋_GB2312" w:hAnsi="宋体" w:eastAsia="仿宋_GB2312" w:cs="仿宋_GB2312"/>
                <w:b/>
                <w:bCs/>
                <w:color w:val="000000"/>
                <w:kern w:val="0"/>
                <w:sz w:val="24"/>
                <w:szCs w:val="24"/>
                <w:highlight w:val="none"/>
                <w:lang w:val="en-US" w:bidi="ar-SA"/>
              </w:rPr>
            </w:pPr>
            <w:r>
              <w:rPr>
                <w:rFonts w:hint="eastAsia" w:ascii="仿宋_GB2312" w:hAnsi="宋体" w:eastAsia="仿宋_GB2312" w:cs="仿宋_GB2312"/>
                <w:b/>
                <w:bCs/>
                <w:color w:val="000000"/>
                <w:kern w:val="0"/>
                <w:sz w:val="24"/>
                <w:szCs w:val="24"/>
                <w:highlight w:val="none"/>
                <w:lang w:val="en-US" w:bidi="ar-SA"/>
              </w:rPr>
              <w:t>项目内容</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F418">
            <w:pPr>
              <w:widowControl/>
              <w:autoSpaceDE/>
              <w:autoSpaceDN/>
              <w:spacing w:line="400" w:lineRule="exact"/>
              <w:jc w:val="center"/>
              <w:textAlignment w:val="center"/>
              <w:rPr>
                <w:rFonts w:hint="eastAsia" w:ascii="仿宋_GB2312" w:hAnsi="宋体" w:eastAsia="仿宋_GB2312" w:cs="仿宋_GB2312"/>
                <w:b/>
                <w:bCs/>
                <w:color w:val="000000"/>
                <w:kern w:val="0"/>
                <w:sz w:val="24"/>
                <w:szCs w:val="24"/>
                <w:highlight w:val="none"/>
                <w:lang w:val="en-US" w:bidi="ar-SA"/>
              </w:rPr>
            </w:pPr>
            <w:r>
              <w:rPr>
                <w:rFonts w:hint="eastAsia" w:ascii="仿宋_GB2312" w:hAnsi="宋体" w:eastAsia="仿宋_GB2312" w:cs="仿宋_GB2312"/>
                <w:b/>
                <w:bCs/>
                <w:color w:val="000000"/>
                <w:kern w:val="0"/>
                <w:sz w:val="24"/>
                <w:szCs w:val="24"/>
                <w:highlight w:val="none"/>
                <w:lang w:val="en-US" w:bidi="ar-SA"/>
              </w:rPr>
              <w:t>项目成果</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40BB">
            <w:pPr>
              <w:widowControl/>
              <w:autoSpaceDE/>
              <w:autoSpaceDN/>
              <w:spacing w:line="400" w:lineRule="exact"/>
              <w:jc w:val="center"/>
              <w:textAlignment w:val="center"/>
              <w:rPr>
                <w:rFonts w:hint="eastAsia" w:ascii="仿宋_GB2312" w:hAnsi="宋体" w:eastAsia="仿宋_GB2312" w:cs="仿宋_GB2312"/>
                <w:b/>
                <w:bCs/>
                <w:color w:val="000000"/>
                <w:kern w:val="0"/>
                <w:sz w:val="24"/>
                <w:szCs w:val="24"/>
                <w:highlight w:val="none"/>
                <w:lang w:val="en-US" w:bidi="ar-SA"/>
              </w:rPr>
            </w:pPr>
            <w:r>
              <w:rPr>
                <w:rFonts w:hint="eastAsia" w:ascii="仿宋_GB2312" w:hAnsi="宋体" w:eastAsia="仿宋_GB2312" w:cs="仿宋_GB2312"/>
                <w:b/>
                <w:bCs/>
                <w:color w:val="000000"/>
                <w:kern w:val="0"/>
                <w:sz w:val="24"/>
                <w:szCs w:val="24"/>
                <w:highlight w:val="none"/>
                <w:lang w:val="en-US" w:bidi="ar-SA"/>
              </w:rPr>
              <w:t>成果格式</w:t>
            </w:r>
          </w:p>
        </w:tc>
      </w:tr>
      <w:tr w14:paraId="7696155F">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6DB4">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eastAsia="zh-CN" w:bidi="ar"/>
              </w:rPr>
              <w:t>1</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7972">
            <w:pPr>
              <w:widowControl/>
              <w:autoSpaceDE/>
              <w:autoSpaceDN/>
              <w:spacing w:line="400" w:lineRule="exact"/>
              <w:jc w:val="center"/>
              <w:textAlignment w:val="center"/>
              <w:rPr>
                <w:rFonts w:hint="default"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bidi="ar"/>
              </w:rPr>
              <w:t>合资铁路公司中层</w:t>
            </w:r>
            <w:r>
              <w:rPr>
                <w:rFonts w:hint="eastAsia" w:ascii="仿宋_GB2312" w:hAnsi="宋体" w:eastAsia="仿宋_GB2312" w:cs="仿宋_GB2312"/>
                <w:color w:val="000000"/>
                <w:kern w:val="0"/>
                <w:sz w:val="24"/>
                <w:szCs w:val="24"/>
                <w:highlight w:val="none"/>
                <w:lang w:val="en-US" w:eastAsia="zh-CN" w:bidi="ar"/>
              </w:rPr>
              <w:t>及</w:t>
            </w:r>
            <w:r>
              <w:rPr>
                <w:rFonts w:hint="eastAsia" w:ascii="仿宋_GB2312" w:hAnsi="宋体" w:eastAsia="仿宋_GB2312" w:cs="仿宋_GB2312"/>
                <w:color w:val="000000"/>
                <w:kern w:val="0"/>
                <w:sz w:val="24"/>
                <w:szCs w:val="24"/>
                <w:highlight w:val="none"/>
                <w:lang w:val="en-US" w:bidi="ar"/>
              </w:rPr>
              <w:t>以下</w:t>
            </w:r>
            <w:r>
              <w:rPr>
                <w:rFonts w:hint="eastAsia" w:ascii="仿宋_GB2312" w:hAnsi="宋体" w:eastAsia="仿宋_GB2312" w:cs="仿宋_GB2312"/>
                <w:color w:val="000000"/>
                <w:kern w:val="0"/>
                <w:sz w:val="24"/>
                <w:szCs w:val="24"/>
                <w:highlight w:val="none"/>
                <w:lang w:val="en-US" w:eastAsia="zh-CN" w:bidi="ar"/>
              </w:rPr>
              <w:t>岗位说明书</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6EDC">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岗位说明书</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511">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word</w:t>
            </w:r>
          </w:p>
        </w:tc>
      </w:tr>
      <w:tr w14:paraId="7C1E578B">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F9D5">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eastAsia="zh-CN" w:bidi="ar"/>
              </w:rPr>
              <w:t>2</w:t>
            </w:r>
          </w:p>
        </w:tc>
        <w:tc>
          <w:tcPr>
            <w:tcW w:w="2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E1D38">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合资铁路公司中层以下管理岗位价值评价</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E704">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岗位价值评价实施方案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9380">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word</w:t>
            </w:r>
          </w:p>
        </w:tc>
      </w:tr>
      <w:tr w14:paraId="39785BCA">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D267">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eastAsia="zh-CN" w:bidi="ar"/>
              </w:rPr>
              <w:t>3</w:t>
            </w: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D577">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EC57">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岗位价值评价工具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EF0A">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ppt</w:t>
            </w:r>
          </w:p>
        </w:tc>
      </w:tr>
      <w:tr w14:paraId="0EAA464B">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FA65">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eastAsia="zh-CN" w:bidi="ar"/>
              </w:rPr>
              <w:t>4</w:t>
            </w: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3958">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B1BC">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岗位价值评分表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D08">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excel</w:t>
            </w:r>
          </w:p>
        </w:tc>
      </w:tr>
      <w:tr w14:paraId="65CE307B">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35D4">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eastAsia="zh-CN" w:bidi="ar"/>
              </w:rPr>
              <w:t>5</w:t>
            </w: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047E">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2418">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岗位价值评价统计表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FC80">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excel</w:t>
            </w:r>
          </w:p>
        </w:tc>
      </w:tr>
      <w:tr w14:paraId="02C777E8">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3B6D">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eastAsia="zh-CN" w:bidi="ar"/>
              </w:rPr>
              <w:t>6</w:t>
            </w: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1AF7">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B8D7">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岗位价值分布一览表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384B">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excel</w:t>
            </w:r>
          </w:p>
        </w:tc>
      </w:tr>
      <w:tr w14:paraId="38CBB603">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A0DB">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eastAsia="zh-CN" w:bidi="ar"/>
              </w:rPr>
              <w:t>7</w:t>
            </w:r>
          </w:p>
        </w:tc>
        <w:tc>
          <w:tcPr>
            <w:tcW w:w="2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5FA6B">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合资铁路公司中层及以下工资管理优化设计</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FE2E">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薪酬设计建议方案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C93D">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ppt</w:t>
            </w:r>
          </w:p>
        </w:tc>
      </w:tr>
      <w:tr w14:paraId="11970095">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2B0C">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eastAsia="zh-CN" w:bidi="ar"/>
              </w:rPr>
              <w:t>8</w:t>
            </w: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0B8ED">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86D4">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薪酬管理办法</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8D35">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word</w:t>
            </w:r>
          </w:p>
        </w:tc>
      </w:tr>
      <w:tr w14:paraId="0AAC13DB">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6DBB">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eastAsia="zh-CN" w:bidi="ar"/>
              </w:rPr>
              <w:t>8</w:t>
            </w: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2D348">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B3F0">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薪酬套改测算表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1B0E">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excel</w:t>
            </w:r>
          </w:p>
        </w:tc>
      </w:tr>
      <w:tr w14:paraId="5E7161DB">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FF99">
            <w:pPr>
              <w:widowControl/>
              <w:autoSpaceDE/>
              <w:autoSpaceDN/>
              <w:spacing w:line="400" w:lineRule="exact"/>
              <w:jc w:val="center"/>
              <w:textAlignment w:val="center"/>
              <w:rPr>
                <w:rFonts w:hint="default"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eastAsia="zh-CN" w:bidi="ar"/>
              </w:rPr>
              <w:t>10</w:t>
            </w:r>
          </w:p>
        </w:tc>
        <w:tc>
          <w:tcPr>
            <w:tcW w:w="2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8416F">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合资铁路公司中层及以下绩效体系优化设计</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9854">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绩效管理设计建议方案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ACF6">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ppt</w:t>
            </w:r>
          </w:p>
        </w:tc>
      </w:tr>
      <w:tr w14:paraId="6BF69519">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9791">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bidi="ar"/>
              </w:rPr>
              <w:t>1</w:t>
            </w:r>
            <w:r>
              <w:rPr>
                <w:rFonts w:hint="eastAsia" w:ascii="仿宋_GB2312" w:hAnsi="宋体" w:eastAsia="仿宋_GB2312" w:cs="仿宋_GB2312"/>
                <w:color w:val="000000"/>
                <w:kern w:val="0"/>
                <w:sz w:val="24"/>
                <w:szCs w:val="24"/>
                <w:highlight w:val="none"/>
                <w:lang w:val="en-US" w:eastAsia="zh-CN" w:bidi="ar"/>
              </w:rPr>
              <w:t>1</w:t>
            </w: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5F3D">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3253">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绩效管理办法</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8B5D">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word</w:t>
            </w:r>
          </w:p>
        </w:tc>
      </w:tr>
      <w:tr w14:paraId="15FC9C68">
        <w:tblPrEx>
          <w:tblCellMar>
            <w:top w:w="0" w:type="dxa"/>
            <w:left w:w="108" w:type="dxa"/>
            <w:bottom w:w="0" w:type="dxa"/>
            <w:right w:w="108" w:type="dxa"/>
          </w:tblCellMar>
        </w:tblPrEx>
        <w:trPr>
          <w:trHeight w:val="336"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E492">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bidi="ar"/>
              </w:rPr>
              <w:t>1</w:t>
            </w:r>
            <w:r>
              <w:rPr>
                <w:rFonts w:hint="eastAsia" w:ascii="仿宋_GB2312" w:hAnsi="宋体" w:eastAsia="仿宋_GB2312" w:cs="仿宋_GB2312"/>
                <w:color w:val="000000"/>
                <w:kern w:val="0"/>
                <w:sz w:val="24"/>
                <w:szCs w:val="24"/>
                <w:highlight w:val="none"/>
                <w:lang w:val="en-US" w:eastAsia="zh-CN" w:bidi="ar"/>
              </w:rPr>
              <w:t>2</w:t>
            </w:r>
          </w:p>
        </w:tc>
        <w:tc>
          <w:tcPr>
            <w:tcW w:w="2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E69E">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D5A5">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绩效考核工具表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1BE7">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excel</w:t>
            </w:r>
          </w:p>
        </w:tc>
      </w:tr>
      <w:tr w14:paraId="00357215">
        <w:tblPrEx>
          <w:tblCellMar>
            <w:top w:w="0" w:type="dxa"/>
            <w:left w:w="108" w:type="dxa"/>
            <w:bottom w:w="0" w:type="dxa"/>
            <w:right w:w="108" w:type="dxa"/>
          </w:tblCellMar>
        </w:tblPrEx>
        <w:trPr>
          <w:trHeight w:val="36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0FAA">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eastAsia="zh-CN" w:bidi="ar"/>
              </w:rPr>
            </w:pPr>
            <w:r>
              <w:rPr>
                <w:rFonts w:hint="eastAsia" w:ascii="仿宋_GB2312" w:hAnsi="宋体" w:eastAsia="仿宋_GB2312" w:cs="仿宋_GB2312"/>
                <w:color w:val="000000"/>
                <w:kern w:val="0"/>
                <w:sz w:val="24"/>
                <w:szCs w:val="24"/>
                <w:highlight w:val="none"/>
                <w:lang w:val="en-US" w:bidi="ar"/>
              </w:rPr>
              <w:t>1</w:t>
            </w:r>
            <w:r>
              <w:rPr>
                <w:rFonts w:hint="eastAsia" w:ascii="仿宋_GB2312" w:hAnsi="宋体" w:eastAsia="仿宋_GB2312" w:cs="仿宋_GB2312"/>
                <w:color w:val="000000"/>
                <w:kern w:val="0"/>
                <w:sz w:val="24"/>
                <w:szCs w:val="24"/>
                <w:highlight w:val="none"/>
                <w:lang w:val="en-US" w:eastAsia="zh-CN" w:bidi="ar"/>
              </w:rPr>
              <w:t>3</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8547">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实施辅导</w:t>
            </w:r>
          </w:p>
        </w:tc>
        <w:tc>
          <w:tcPr>
            <w:tcW w:w="3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6335">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项目成果宣贯方案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7EAC">
            <w:pPr>
              <w:widowControl/>
              <w:autoSpaceDE/>
              <w:autoSpaceDN/>
              <w:spacing w:line="400" w:lineRule="exact"/>
              <w:jc w:val="center"/>
              <w:textAlignment w:val="center"/>
              <w:rPr>
                <w:rFonts w:hint="eastAsia" w:ascii="仿宋_GB2312" w:hAnsi="宋体" w:eastAsia="仿宋_GB2312" w:cs="仿宋_GB2312"/>
                <w:color w:val="000000"/>
                <w:kern w:val="0"/>
                <w:sz w:val="24"/>
                <w:szCs w:val="24"/>
                <w:highlight w:val="none"/>
                <w:lang w:val="en-US" w:bidi="ar"/>
              </w:rPr>
            </w:pPr>
            <w:r>
              <w:rPr>
                <w:rFonts w:hint="eastAsia" w:ascii="仿宋_GB2312" w:hAnsi="宋体" w:eastAsia="仿宋_GB2312" w:cs="仿宋_GB2312"/>
                <w:color w:val="000000"/>
                <w:kern w:val="0"/>
                <w:sz w:val="24"/>
                <w:szCs w:val="24"/>
                <w:highlight w:val="none"/>
                <w:lang w:val="en-US" w:bidi="ar"/>
              </w:rPr>
              <w:t>ppt</w:t>
            </w:r>
          </w:p>
        </w:tc>
      </w:tr>
    </w:tbl>
    <w:p w14:paraId="69A8EF0B">
      <w:pPr>
        <w:widowControl w:val="0"/>
        <w:numPr>
          <w:ilvl w:val="0"/>
          <w:numId w:val="3"/>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若咨询服务过程中甲方要求增加或调整咨询工作内容，双方本着诚实信用的原则，协商处理。</w:t>
      </w:r>
    </w:p>
    <w:p w14:paraId="7F673ACD">
      <w:pPr>
        <w:widowControl w:val="0"/>
        <w:numPr>
          <w:ilvl w:val="0"/>
          <w:numId w:val="2"/>
        </w:numPr>
        <w:spacing w:line="400" w:lineRule="exact"/>
        <w:ind w:left="978" w:hanging="420" w:firstLineChars="0"/>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咨询服务时间</w:t>
      </w:r>
    </w:p>
    <w:p w14:paraId="769D826F">
      <w:pPr>
        <w:widowControl w:val="0"/>
        <w:numPr>
          <w:ilvl w:val="0"/>
          <w:numId w:val="4"/>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本合同签订后，乙方即组建项目组开展咨询服务工作。</w:t>
      </w:r>
    </w:p>
    <w:p w14:paraId="2E208D58">
      <w:pPr>
        <w:widowControl w:val="0"/>
        <w:numPr>
          <w:ilvl w:val="0"/>
          <w:numId w:val="4"/>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本项目合作期限：自双方签订本合同之日起，乙方应在</w:t>
      </w:r>
      <w:r>
        <w:rPr>
          <w:rFonts w:hint="eastAsia" w:ascii="仿宋_GB2312" w:hAnsi="仿宋" w:eastAsia="仿宋_GB2312" w:cs="仿宋"/>
          <w:kern w:val="0"/>
          <w:sz w:val="24"/>
          <w:szCs w:val="24"/>
          <w:highlight w:val="none"/>
          <w:u w:val="single"/>
          <w:lang w:val="en-US" w:eastAsia="zh-CN" w:bidi="ar-SA"/>
        </w:rPr>
        <w:t xml:space="preserve">  </w:t>
      </w:r>
      <w:r>
        <w:rPr>
          <w:rFonts w:hint="eastAsia" w:ascii="仿宋_GB2312" w:hAnsi="仿宋" w:eastAsia="仿宋_GB2312" w:cs="仿宋"/>
          <w:kern w:val="0"/>
          <w:sz w:val="24"/>
          <w:szCs w:val="24"/>
          <w:highlight w:val="none"/>
          <w:lang w:val="en-US" w:eastAsia="zh-CN" w:bidi="ar-SA"/>
        </w:rPr>
        <w:t>周内提交经甲方验收合格的全部工作成果。</w:t>
      </w:r>
    </w:p>
    <w:p w14:paraId="6723DE51">
      <w:pPr>
        <w:widowControl w:val="0"/>
        <w:numPr>
          <w:ilvl w:val="0"/>
          <w:numId w:val="4"/>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如因甲方原因导致项目无法按本协议约定时间完成，则项目时间顺延。</w:t>
      </w:r>
    </w:p>
    <w:p w14:paraId="79C12316">
      <w:pPr>
        <w:widowControl w:val="0"/>
        <w:numPr>
          <w:ilvl w:val="0"/>
          <w:numId w:val="2"/>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项目组织</w:t>
      </w:r>
    </w:p>
    <w:p w14:paraId="29440EEE">
      <w:pPr>
        <w:widowControl w:val="0"/>
        <w:numPr>
          <w:ilvl w:val="0"/>
          <w:numId w:val="5"/>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乙方应按照申请文件中提供的人员配置清单开展咨询服务工作。</w:t>
      </w:r>
    </w:p>
    <w:p w14:paraId="3F235889">
      <w:pPr>
        <w:widowControl w:val="0"/>
        <w:numPr>
          <w:ilvl w:val="0"/>
          <w:numId w:val="5"/>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乙方应保证项目组人员为乙方员工，与乙方具有合法有效的劳动合同关系，否则，甲方有权要求更换项目组成员，并处以违约金</w:t>
      </w:r>
      <w:r>
        <w:rPr>
          <w:rFonts w:hint="eastAsia" w:ascii="仿宋_GB2312" w:hAnsi="仿宋" w:eastAsia="仿宋_GB2312" w:cs="仿宋"/>
          <w:kern w:val="0"/>
          <w:sz w:val="24"/>
          <w:szCs w:val="24"/>
          <w:highlight w:val="none"/>
          <w:u w:val="single"/>
          <w:lang w:val="en-US" w:eastAsia="zh-CN" w:bidi="ar-SA"/>
        </w:rPr>
        <w:t>2000</w:t>
      </w:r>
      <w:r>
        <w:rPr>
          <w:rFonts w:hint="eastAsia" w:ascii="仿宋_GB2312" w:hAnsi="仿宋" w:eastAsia="仿宋_GB2312" w:cs="仿宋"/>
          <w:kern w:val="0"/>
          <w:sz w:val="24"/>
          <w:szCs w:val="24"/>
          <w:highlight w:val="none"/>
          <w:lang w:val="en-US" w:eastAsia="zh-CN" w:bidi="ar-SA"/>
        </w:rPr>
        <w:t>元/人次，若乙方不能在甲方要求的时间内更换满足甲方要求的人员的，甲方有权解除本合同。</w:t>
      </w:r>
    </w:p>
    <w:p w14:paraId="254E4624">
      <w:pPr>
        <w:widowControl w:val="0"/>
        <w:numPr>
          <w:ilvl w:val="0"/>
          <w:numId w:val="5"/>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若甲方发现乙方项目组人员不能胜任工作的，甲方有权要求乙方更换相应人员。若乙方不能在甲方要求的时间内更换人员的，处以违约金2000元且甲方有权解除本合同。</w:t>
      </w:r>
    </w:p>
    <w:p w14:paraId="2355DDF6">
      <w:pPr>
        <w:widowControl w:val="0"/>
        <w:numPr>
          <w:ilvl w:val="0"/>
          <w:numId w:val="5"/>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甲方应在项目启动前成立甲方项目组，负责对接项目工作和项目成果的内部实施推进工作。</w:t>
      </w:r>
    </w:p>
    <w:p w14:paraId="5A615111">
      <w:pPr>
        <w:widowControl w:val="0"/>
        <w:numPr>
          <w:ilvl w:val="0"/>
          <w:numId w:val="2"/>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甲方责任</w:t>
      </w:r>
    </w:p>
    <w:p w14:paraId="69753B40">
      <w:pPr>
        <w:widowControl w:val="0"/>
        <w:numPr>
          <w:ilvl w:val="0"/>
          <w:numId w:val="6"/>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为乙方提供完成委托事项所需的相关数据、资料和文件，并保证它们的及时性、真实性和完整性。</w:t>
      </w:r>
    </w:p>
    <w:p w14:paraId="48827317">
      <w:pPr>
        <w:widowControl/>
        <w:numPr>
          <w:ilvl w:val="0"/>
          <w:numId w:val="6"/>
        </w:numPr>
        <w:autoSpaceDE/>
        <w:autoSpaceDN/>
        <w:spacing w:line="400" w:lineRule="exact"/>
        <w:ind w:left="13" w:leftChars="6" w:firstLine="540" w:firstLineChars="225"/>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按本合同有关条款规定按时向乙方支付咨询服务费。</w:t>
      </w:r>
    </w:p>
    <w:p w14:paraId="663FA9AC">
      <w:pPr>
        <w:widowControl/>
        <w:numPr>
          <w:ilvl w:val="0"/>
          <w:numId w:val="6"/>
        </w:numPr>
        <w:autoSpaceDE/>
        <w:autoSpaceDN/>
        <w:spacing w:line="400" w:lineRule="exact"/>
        <w:ind w:left="13" w:leftChars="6" w:firstLine="540" w:firstLineChars="225"/>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甲方负责提供乙方工作所必需的办公条件。</w:t>
      </w:r>
    </w:p>
    <w:p w14:paraId="01704401">
      <w:pPr>
        <w:widowControl/>
        <w:numPr>
          <w:ilvl w:val="0"/>
          <w:numId w:val="6"/>
        </w:numPr>
        <w:autoSpaceDE/>
        <w:autoSpaceDN/>
        <w:spacing w:line="400" w:lineRule="exact"/>
        <w:ind w:left="13" w:leftChars="6" w:firstLine="540" w:firstLineChars="225"/>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协同乙方咨询项目小组制定工作计划、组成对接项目小组，督促甲方有关人员全力配合项目工作的推进。</w:t>
      </w:r>
    </w:p>
    <w:p w14:paraId="2E6119D2">
      <w:pPr>
        <w:widowControl/>
        <w:numPr>
          <w:ilvl w:val="0"/>
          <w:numId w:val="6"/>
        </w:numPr>
        <w:autoSpaceDE/>
        <w:autoSpaceDN/>
        <w:spacing w:line="400" w:lineRule="exact"/>
        <w:ind w:left="13" w:leftChars="6" w:firstLine="540" w:firstLineChars="225"/>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若项目涉及培训，需要制作相应的书面培训资料供受训人员参考学习时，乙方提供电子版资料，甲方负责按需要制作并分发培训资料给受训人员。</w:t>
      </w:r>
    </w:p>
    <w:p w14:paraId="28111F04">
      <w:pPr>
        <w:widowControl w:val="0"/>
        <w:numPr>
          <w:ilvl w:val="0"/>
          <w:numId w:val="2"/>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乙方责任</w:t>
      </w:r>
    </w:p>
    <w:p w14:paraId="6A48AC59">
      <w:pPr>
        <w:widowControl w:val="0"/>
        <w:numPr>
          <w:ilvl w:val="0"/>
          <w:numId w:val="7"/>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按照合同约定向甲方提供切实可行并经甲方认可的咨询服务成果。</w:t>
      </w:r>
    </w:p>
    <w:p w14:paraId="267421ED">
      <w:pPr>
        <w:widowControl w:val="0"/>
        <w:numPr>
          <w:ilvl w:val="0"/>
          <w:numId w:val="7"/>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按照合同要求保质保量完成咨询服务成果及其他工作内容。</w:t>
      </w:r>
    </w:p>
    <w:p w14:paraId="325A87AB">
      <w:pPr>
        <w:widowControl w:val="0"/>
        <w:numPr>
          <w:ilvl w:val="0"/>
          <w:numId w:val="7"/>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要与甲方保持及时沟通，对甲方提出的要求和意见予以及时响应。</w:t>
      </w:r>
    </w:p>
    <w:p w14:paraId="3ED7DAC6">
      <w:pPr>
        <w:widowControl w:val="0"/>
        <w:numPr>
          <w:ilvl w:val="0"/>
          <w:numId w:val="7"/>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记录项目运作过程中的所有活动，并在甲方需要的时候随时提供这些活动记录。</w:t>
      </w:r>
    </w:p>
    <w:p w14:paraId="47120020">
      <w:pPr>
        <w:widowControl w:val="0"/>
        <w:numPr>
          <w:ilvl w:val="0"/>
          <w:numId w:val="7"/>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根据项目推进需求或甲方要求，提供方案设计相关培训和宣讲。</w:t>
      </w:r>
    </w:p>
    <w:p w14:paraId="3A65ADE7">
      <w:pPr>
        <w:widowControl w:val="0"/>
        <w:numPr>
          <w:ilvl w:val="0"/>
          <w:numId w:val="7"/>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自行承担约定服务期内的交通往返费和食宿费以及承担乙方人员在提供服务过程中的人身、财产安全风险。</w:t>
      </w:r>
    </w:p>
    <w:p w14:paraId="4C2273F4">
      <w:pPr>
        <w:widowControl w:val="0"/>
        <w:numPr>
          <w:ilvl w:val="0"/>
          <w:numId w:val="7"/>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未经甲方书面同意，不得将本合同义务整体或部分转让给任何第三方，也不得将本合同约定服务内容整体或部分交予乙方按照申请文件中提供的人员配置清单组件的项目组成员以外的人员完成。</w:t>
      </w:r>
    </w:p>
    <w:p w14:paraId="250AFE81">
      <w:pPr>
        <w:widowControl w:val="0"/>
        <w:numPr>
          <w:ilvl w:val="0"/>
          <w:numId w:val="7"/>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提交的工作成果未经甲方书面验收合格，乙方应当负责整改直至合格。若经两次整改仍然不能满足甲方要求，或者甲方认为乙方指派的项目人员无法胜任工作经更换后仍然不能胜任工作的，甲方有权解除本合同。</w:t>
      </w:r>
    </w:p>
    <w:p w14:paraId="472F4050">
      <w:pPr>
        <w:widowControl w:val="0"/>
        <w:numPr>
          <w:ilvl w:val="0"/>
          <w:numId w:val="2"/>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咨询服务成果的交付与验收</w:t>
      </w:r>
    </w:p>
    <w:p w14:paraId="188DDF2C">
      <w:pPr>
        <w:widowControl w:val="0"/>
        <w:numPr>
          <w:ilvl w:val="0"/>
          <w:numId w:val="8"/>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乙方在每一个阶段工作前，须以书面形式并采用定性或定量的方式向甲方提供该阶段工作的计划及成果描述，并经甲方确认并签署备忘录后再进行该阶段工作。</w:t>
      </w:r>
    </w:p>
    <w:p w14:paraId="0506FE4E">
      <w:pPr>
        <w:widowControl w:val="0"/>
        <w:numPr>
          <w:ilvl w:val="0"/>
          <w:numId w:val="8"/>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阶段性咨询服务成果或最终成果完成之后，乙方须以书面文本和电子文本向甲方提交。</w:t>
      </w:r>
    </w:p>
    <w:p w14:paraId="064446A3">
      <w:pPr>
        <w:widowControl w:val="0"/>
        <w:numPr>
          <w:ilvl w:val="0"/>
          <w:numId w:val="8"/>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乙方提交的最终工作成果应达到甲方的审核标准。</w:t>
      </w:r>
    </w:p>
    <w:p w14:paraId="5F4E72E0">
      <w:pPr>
        <w:widowControl w:val="0"/>
        <w:numPr>
          <w:ilvl w:val="0"/>
          <w:numId w:val="2"/>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咨询服务费用及付款安排</w:t>
      </w:r>
    </w:p>
    <w:p w14:paraId="584C97BF">
      <w:pPr>
        <w:widowControl w:val="0"/>
        <w:numPr>
          <w:ilvl w:val="0"/>
          <w:numId w:val="9"/>
        </w:numPr>
        <w:spacing w:line="400" w:lineRule="exact"/>
        <w:ind w:left="13" w:leftChars="6" w:firstLine="540" w:firstLineChars="225"/>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本项目的咨询服务费用总额为</w:t>
      </w:r>
      <w:r>
        <w:rPr>
          <w:rFonts w:ascii="Calibri" w:hAnsi="Calibri" w:eastAsia="仿宋_GB2312" w:cs="Calibri"/>
          <w:kern w:val="0"/>
          <w:sz w:val="24"/>
          <w:szCs w:val="24"/>
          <w:highlight w:val="none"/>
          <w:u w:val="single"/>
          <w:lang w:val="en-US" w:eastAsia="zh-Hans" w:bidi="ar-SA"/>
        </w:rPr>
        <w:t>¥</w:t>
      </w:r>
      <w:r>
        <w:rPr>
          <w:rFonts w:hint="eastAsia" w:ascii="仿宋_GB2312" w:hAnsi="仿宋" w:eastAsia="仿宋_GB2312" w:cs="仿宋"/>
          <w:kern w:val="0"/>
          <w:sz w:val="24"/>
          <w:szCs w:val="24"/>
          <w:highlight w:val="none"/>
          <w:u w:val="single"/>
          <w:lang w:val="en-US" w:eastAsia="zh-CN" w:bidi="ar-SA"/>
        </w:rPr>
        <w:t xml:space="preserve">  </w:t>
      </w:r>
      <w:r>
        <w:rPr>
          <w:rFonts w:hint="eastAsia" w:ascii="仿宋_GB2312" w:hAnsi="仿宋_GB2312" w:eastAsia="仿宋_GB2312" w:cs="仿宋_GB2312"/>
          <w:kern w:val="0"/>
          <w:sz w:val="24"/>
          <w:szCs w:val="24"/>
          <w:highlight w:val="none"/>
          <w:lang w:val="en-US" w:eastAsia="zh-CN" w:bidi="ar-SA"/>
        </w:rPr>
        <w:t>元人民币（大写：</w:t>
      </w:r>
      <w:r>
        <w:rPr>
          <w:rFonts w:hint="eastAsia" w:ascii="仿宋_GB2312" w:hAnsi="仿宋_GB2312" w:eastAsia="仿宋_GB2312" w:cs="仿宋_GB2312"/>
          <w:kern w:val="0"/>
          <w:sz w:val="24"/>
          <w:szCs w:val="24"/>
          <w:highlight w:val="none"/>
          <w:u w:val="single"/>
          <w:lang w:val="en-US" w:eastAsia="zh-CN" w:bidi="ar-SA"/>
        </w:rPr>
        <w:t xml:space="preserve"> 元整</w:t>
      </w:r>
      <w:r>
        <w:rPr>
          <w:rFonts w:hint="eastAsia" w:ascii="仿宋_GB2312" w:hAnsi="仿宋_GB2312" w:eastAsia="仿宋_GB2312" w:cs="仿宋_GB2312"/>
          <w:kern w:val="0"/>
          <w:sz w:val="24"/>
          <w:szCs w:val="24"/>
          <w:highlight w:val="none"/>
          <w:lang w:val="en-US" w:eastAsia="zh-CN" w:bidi="ar-SA"/>
        </w:rPr>
        <w:t>），已包括评审费用、人工、交通费、住宿费、各种手续费、后续维护、培训费、税费等完成本咨询工作所需的全部费用</w:t>
      </w:r>
      <w:r>
        <w:rPr>
          <w:rFonts w:hint="eastAsia" w:ascii="仿宋_GB2312" w:hAnsi="仿宋_GB2312" w:eastAsia="仿宋_GB2312" w:cs="仿宋_GB2312"/>
          <w:kern w:val="0"/>
          <w:sz w:val="24"/>
          <w:szCs w:val="24"/>
          <w:highlight w:val="none"/>
          <w:lang w:val="en-US" w:eastAsia="zh-Hans" w:bidi="ar-SA"/>
        </w:rPr>
        <w:t>。</w:t>
      </w:r>
      <w:r>
        <w:rPr>
          <w:rFonts w:hint="eastAsia" w:ascii="仿宋_GB2312" w:hAnsi="仿宋_GB2312" w:eastAsia="仿宋_GB2312" w:cs="仿宋_GB2312"/>
          <w:kern w:val="0"/>
          <w:sz w:val="24"/>
          <w:szCs w:val="24"/>
          <w:highlight w:val="none"/>
          <w:lang w:val="en-US" w:eastAsia="zh-CN" w:bidi="ar-SA"/>
        </w:rPr>
        <w:t>除</w:t>
      </w:r>
      <w:r>
        <w:rPr>
          <w:rFonts w:hint="eastAsia" w:ascii="仿宋_GB2312" w:hAnsi="仿宋_GB2312" w:eastAsia="仿宋_GB2312" w:cs="仿宋_GB2312"/>
          <w:kern w:val="0"/>
          <w:sz w:val="24"/>
          <w:szCs w:val="24"/>
          <w:highlight w:val="none"/>
          <w:lang w:val="en-US" w:eastAsia="zh-Hans" w:bidi="ar-SA"/>
        </w:rPr>
        <w:t>咨询服务费用</w:t>
      </w:r>
      <w:r>
        <w:rPr>
          <w:rFonts w:hint="eastAsia" w:ascii="仿宋_GB2312" w:hAnsi="仿宋_GB2312" w:eastAsia="仿宋_GB2312" w:cs="仿宋_GB2312"/>
          <w:kern w:val="0"/>
          <w:sz w:val="24"/>
          <w:szCs w:val="24"/>
          <w:highlight w:val="none"/>
          <w:lang w:val="en-US" w:eastAsia="zh-CN" w:bidi="ar-SA"/>
        </w:rPr>
        <w:t>之外，乙方无权要求甲方支付其他任何费用。</w:t>
      </w:r>
    </w:p>
    <w:p w14:paraId="20B71D20">
      <w:pPr>
        <w:widowControl w:val="0"/>
        <w:numPr>
          <w:ilvl w:val="0"/>
          <w:numId w:val="9"/>
        </w:numPr>
        <w:spacing w:line="400" w:lineRule="exact"/>
        <w:ind w:left="13" w:leftChars="6" w:firstLine="540" w:firstLineChars="225"/>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具体付款进度：</w:t>
      </w:r>
    </w:p>
    <w:p w14:paraId="2FD1C171">
      <w:pPr>
        <w:widowControl w:val="0"/>
        <w:numPr>
          <w:ilvl w:val="0"/>
          <w:numId w:val="10"/>
        </w:numPr>
        <w:spacing w:line="400" w:lineRule="exact"/>
        <w:ind w:left="13" w:leftChars="6" w:firstLine="540" w:firstLineChars="225"/>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开办费：签订本合同后10个工作日内，甲方支付乙方合同总价的50%，计</w:t>
      </w:r>
      <w:r>
        <w:rPr>
          <w:rFonts w:hint="eastAsia" w:ascii="仿宋_GB2312" w:hAnsi="仿宋_GB2312" w:eastAsia="仿宋_GB2312" w:cs="仿宋_GB2312"/>
          <w:kern w:val="0"/>
          <w:sz w:val="24"/>
          <w:szCs w:val="24"/>
          <w:highlight w:val="none"/>
          <w:u w:val="single"/>
          <w:lang w:val="en-US" w:eastAsia="zh-CN" w:bidi="ar-SA"/>
        </w:rPr>
        <w:t xml:space="preserve"> </w:t>
      </w:r>
      <w:r>
        <w:rPr>
          <w:rFonts w:ascii="Calibri" w:hAnsi="Calibri" w:eastAsia="仿宋_GB2312" w:cs="Calibri"/>
          <w:kern w:val="0"/>
          <w:sz w:val="24"/>
          <w:szCs w:val="24"/>
          <w:highlight w:val="none"/>
          <w:u w:val="single"/>
          <w:lang w:val="en-US" w:eastAsia="zh-Hans" w:bidi="ar-SA"/>
        </w:rPr>
        <w:t>¥</w:t>
      </w:r>
      <w:r>
        <w:rPr>
          <w:rFonts w:hint="eastAsia" w:ascii="仿宋_GB2312" w:hAnsi="仿宋" w:eastAsia="仿宋_GB2312" w:cs="仿宋"/>
          <w:kern w:val="0"/>
          <w:sz w:val="24"/>
          <w:szCs w:val="24"/>
          <w:highlight w:val="none"/>
          <w:u w:val="single"/>
          <w:lang w:val="en-US" w:eastAsia="zh-CN" w:bidi="ar-SA"/>
        </w:rPr>
        <w:t xml:space="preserve">  </w:t>
      </w:r>
      <w:r>
        <w:rPr>
          <w:rFonts w:hint="eastAsia" w:ascii="仿宋_GB2312" w:hAnsi="仿宋_GB2312" w:eastAsia="仿宋_GB2312" w:cs="仿宋_GB2312"/>
          <w:kern w:val="0"/>
          <w:sz w:val="24"/>
          <w:szCs w:val="24"/>
          <w:highlight w:val="none"/>
          <w:lang w:val="en-US" w:eastAsia="zh-CN" w:bidi="ar-SA"/>
        </w:rPr>
        <w:t>元（大写：</w:t>
      </w:r>
      <w:r>
        <w:rPr>
          <w:rFonts w:hint="eastAsia" w:ascii="仿宋_GB2312" w:hAnsi="仿宋_GB2312" w:eastAsia="仿宋_GB2312" w:cs="仿宋_GB2312"/>
          <w:kern w:val="0"/>
          <w:sz w:val="24"/>
          <w:szCs w:val="24"/>
          <w:highlight w:val="none"/>
          <w:u w:val="single"/>
          <w:lang w:val="en-US" w:eastAsia="zh-CN" w:bidi="ar-SA"/>
        </w:rPr>
        <w:t xml:space="preserve">  元整</w:t>
      </w:r>
      <w:r>
        <w:rPr>
          <w:rFonts w:hint="eastAsia" w:ascii="仿宋_GB2312" w:hAnsi="仿宋_GB2312" w:eastAsia="仿宋_GB2312" w:cs="仿宋_GB2312"/>
          <w:kern w:val="0"/>
          <w:sz w:val="24"/>
          <w:szCs w:val="24"/>
          <w:highlight w:val="none"/>
          <w:lang w:val="en-US" w:eastAsia="zh-CN" w:bidi="ar-SA"/>
        </w:rPr>
        <w:t>）。</w:t>
      </w:r>
    </w:p>
    <w:p w14:paraId="03FAAD39">
      <w:pPr>
        <w:widowControl w:val="0"/>
        <w:numPr>
          <w:ilvl w:val="0"/>
          <w:numId w:val="10"/>
        </w:numPr>
        <w:spacing w:line="400" w:lineRule="exact"/>
        <w:ind w:left="13" w:leftChars="6" w:firstLine="540" w:firstLineChars="225"/>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第二次付款：完成服务内容中要求的制度建设工作，相关制度经甲方审核通过后，甲方支付合同总价的50%，计</w:t>
      </w:r>
      <w:r>
        <w:rPr>
          <w:rFonts w:ascii="Calibri" w:hAnsi="Calibri" w:eastAsia="仿宋_GB2312" w:cs="Calibri"/>
          <w:kern w:val="0"/>
          <w:sz w:val="24"/>
          <w:szCs w:val="24"/>
          <w:highlight w:val="none"/>
          <w:u w:val="single"/>
          <w:lang w:val="en-US" w:eastAsia="zh-Hans" w:bidi="ar-SA"/>
        </w:rPr>
        <w:t>¥</w:t>
      </w:r>
      <w:r>
        <w:rPr>
          <w:rFonts w:hint="eastAsia" w:ascii="仿宋_GB2312" w:hAnsi="仿宋" w:eastAsia="仿宋_GB2312" w:cs="仿宋"/>
          <w:kern w:val="0"/>
          <w:sz w:val="24"/>
          <w:szCs w:val="24"/>
          <w:highlight w:val="none"/>
          <w:u w:val="single"/>
          <w:lang w:val="en-US" w:eastAsia="zh-CN" w:bidi="ar-SA"/>
        </w:rPr>
        <w:t xml:space="preserve">  </w:t>
      </w:r>
      <w:r>
        <w:rPr>
          <w:rFonts w:hint="eastAsia" w:ascii="仿宋_GB2312" w:hAnsi="仿宋_GB2312" w:eastAsia="仿宋_GB2312" w:cs="仿宋_GB2312"/>
          <w:kern w:val="0"/>
          <w:sz w:val="24"/>
          <w:szCs w:val="24"/>
          <w:highlight w:val="none"/>
          <w:lang w:val="en-US" w:eastAsia="zh-CN" w:bidi="ar-SA"/>
        </w:rPr>
        <w:t>元（大写：</w:t>
      </w:r>
      <w:r>
        <w:rPr>
          <w:rFonts w:hint="eastAsia" w:ascii="仿宋_GB2312" w:hAnsi="仿宋_GB2312" w:eastAsia="仿宋_GB2312" w:cs="仿宋_GB2312"/>
          <w:kern w:val="0"/>
          <w:sz w:val="24"/>
          <w:szCs w:val="24"/>
          <w:highlight w:val="none"/>
          <w:u w:val="single"/>
          <w:lang w:val="en-US" w:eastAsia="zh-CN" w:bidi="ar-SA"/>
        </w:rPr>
        <w:t xml:space="preserve">  元整</w:t>
      </w:r>
      <w:r>
        <w:rPr>
          <w:rFonts w:hint="eastAsia" w:ascii="仿宋_GB2312" w:hAnsi="仿宋_GB2312" w:eastAsia="仿宋_GB2312" w:cs="仿宋_GB2312"/>
          <w:kern w:val="0"/>
          <w:sz w:val="24"/>
          <w:szCs w:val="24"/>
          <w:highlight w:val="none"/>
          <w:lang w:val="en-US" w:eastAsia="zh-CN" w:bidi="ar-SA"/>
        </w:rPr>
        <w:t>）。</w:t>
      </w:r>
      <w:r>
        <w:rPr>
          <w:rFonts w:hint="eastAsia" w:ascii="仿宋_GB2312" w:hAnsi="仿宋" w:eastAsia="仿宋_GB2312" w:cs="仿宋"/>
          <w:kern w:val="0"/>
          <w:sz w:val="24"/>
          <w:szCs w:val="24"/>
          <w:highlight w:val="none"/>
          <w:lang w:val="en-US" w:eastAsia="zh-CN" w:bidi="ar-SA"/>
        </w:rPr>
        <w:t>乙方应于甲方支付项目尾款前三个工作日内，将电子版项目文件打包提交甲方存档。</w:t>
      </w:r>
    </w:p>
    <w:p w14:paraId="389F5092">
      <w:pPr>
        <w:widowControl w:val="0"/>
        <w:numPr>
          <w:ilvl w:val="0"/>
          <w:numId w:val="9"/>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上述付款乙方须提前向甲方开具真实合法等额发票后7个工作日内，甲方向乙方支付相应款项。</w:t>
      </w:r>
    </w:p>
    <w:p w14:paraId="7781B1A3">
      <w:pPr>
        <w:widowControl w:val="0"/>
        <w:numPr>
          <w:ilvl w:val="0"/>
          <w:numId w:val="9"/>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乙方提供增值税专用发票，开票名目为咨询服务费。</w:t>
      </w:r>
    </w:p>
    <w:p w14:paraId="3D258BFE">
      <w:pPr>
        <w:widowControl w:val="0"/>
        <w:numPr>
          <w:ilvl w:val="0"/>
          <w:numId w:val="9"/>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乙方指定收款账户</w:t>
      </w:r>
    </w:p>
    <w:p w14:paraId="5E8F6684">
      <w:pPr>
        <w:widowControl/>
        <w:autoSpaceDE/>
        <w:autoSpaceDN/>
        <w:spacing w:line="400" w:lineRule="exact"/>
        <w:ind w:left="442" w:leftChars="201" w:firstLine="555"/>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开户单位：</w:t>
      </w:r>
    </w:p>
    <w:p w14:paraId="57D5A9FC">
      <w:pPr>
        <w:widowControl/>
        <w:autoSpaceDE/>
        <w:autoSpaceDN/>
        <w:spacing w:line="400" w:lineRule="exact"/>
        <w:ind w:left="442" w:leftChars="201" w:firstLine="555"/>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开户银行：</w:t>
      </w:r>
    </w:p>
    <w:p w14:paraId="059594A0">
      <w:pPr>
        <w:widowControl/>
        <w:autoSpaceDE/>
        <w:autoSpaceDN/>
        <w:spacing w:line="400" w:lineRule="exact"/>
        <w:ind w:left="442" w:leftChars="201" w:firstLine="555"/>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银行账号：</w:t>
      </w:r>
    </w:p>
    <w:p w14:paraId="089C2108">
      <w:pPr>
        <w:widowControl w:val="0"/>
        <w:numPr>
          <w:ilvl w:val="0"/>
          <w:numId w:val="2"/>
        </w:numPr>
        <w:spacing w:line="400" w:lineRule="exact"/>
        <w:ind w:left="978" w:hanging="420" w:firstLineChars="0"/>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保密及知识产权约定</w:t>
      </w:r>
    </w:p>
    <w:p w14:paraId="6F6487A4">
      <w:pPr>
        <w:widowControl w:val="0"/>
        <w:numPr>
          <w:ilvl w:val="0"/>
          <w:numId w:val="11"/>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乙方为签订和履行本合同向甲方提供的原知识产权归乙方所有的文件资料仍归乙方所有，乙方同意甲方免费自行使用，但未经乙方许可不得随意转让、赠与或许可他人使用。</w:t>
      </w:r>
    </w:p>
    <w:p w14:paraId="262C90A4">
      <w:pPr>
        <w:widowControl w:val="0"/>
        <w:numPr>
          <w:ilvl w:val="0"/>
          <w:numId w:val="11"/>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在为甲方提供管理咨询服务的过程中，所获知的甲方有关信息或资料（包括但不仅限于甲方的财务信息、技术秘密、商业模式、员工工资等），均应严格保密。若因乙方原因造成以上信息泄密并给甲方带来相应损失，乙方应承担赔偿责任。</w:t>
      </w:r>
    </w:p>
    <w:p w14:paraId="0B26FFFA">
      <w:pPr>
        <w:widowControl w:val="0"/>
        <w:numPr>
          <w:ilvl w:val="0"/>
          <w:numId w:val="11"/>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乙方因签订和履行本合同所产生的专为提供给甲方的咨询服务阶段性成果及最终成果的知识产权归甲方所有。</w:t>
      </w:r>
    </w:p>
    <w:p w14:paraId="15C5AE70">
      <w:pPr>
        <w:widowControl w:val="0"/>
        <w:numPr>
          <w:ilvl w:val="0"/>
          <w:numId w:val="11"/>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乙方保证，乙方向甲方提供的全部咨询服务成果没有侵犯任何第三方的知识产权及其他合法权益。如甲方因采用乙方提供的咨询服务成果而导致第三方向甲方提起有关侵权的诉讼或索赔的，乙方应自行承担费用负责解决该等侵权诉讼或索赔，并应赔偿由此给甲方造成的经济损失，同时乙方应自行承担费用积极采取补救措施，使提供的咨询服务成果不继续侵犯第三方权益并符合本合同。</w:t>
      </w:r>
    </w:p>
    <w:p w14:paraId="2ABF0255">
      <w:pPr>
        <w:widowControl w:val="0"/>
        <w:numPr>
          <w:ilvl w:val="0"/>
          <w:numId w:val="2"/>
        </w:numPr>
        <w:spacing w:line="400" w:lineRule="exact"/>
        <w:ind w:left="13" w:leftChars="6" w:firstLine="540" w:firstLineChars="225"/>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指定联系方式</w:t>
      </w:r>
    </w:p>
    <w:p w14:paraId="25682F20">
      <w:pPr>
        <w:widowControl/>
        <w:autoSpaceDE/>
        <w:autoSpaceDN/>
        <w:spacing w:line="400" w:lineRule="exact"/>
        <w:ind w:left="13" w:leftChars="6" w:firstLine="540" w:firstLineChars="225"/>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双方约定以本合同载明的地址、邮编以及以下联系人作为指定联系方式，如联系方式发生变更，须提前书面通知对方，否则因此导致的邮件退回也视为已有效送达。</w:t>
      </w:r>
    </w:p>
    <w:p w14:paraId="14370E0F">
      <w:pPr>
        <w:widowControl/>
        <w:autoSpaceDE/>
        <w:autoSpaceDN/>
        <w:spacing w:line="400" w:lineRule="exact"/>
        <w:ind w:firstLine="480" w:firstLineChars="200"/>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甲方联系人：             联系电话：</w:t>
      </w:r>
    </w:p>
    <w:p w14:paraId="0FB7E433">
      <w:pPr>
        <w:widowControl/>
        <w:autoSpaceDE/>
        <w:autoSpaceDN/>
        <w:spacing w:line="400" w:lineRule="exact"/>
        <w:ind w:firstLine="480" w:firstLineChars="200"/>
        <w:jc w:val="left"/>
        <w:rPr>
          <w:rFonts w:hint="eastAsia" w:ascii="仿宋_GB2312" w:hAnsi="仿宋" w:eastAsia="仿宋_GB2312" w:cs="仿宋"/>
          <w:color w:val="FF0000"/>
          <w:kern w:val="0"/>
          <w:sz w:val="24"/>
          <w:szCs w:val="24"/>
          <w:highlight w:val="none"/>
          <w:u w:val="single"/>
          <w:lang w:val="en-US" w:bidi="ar-SA"/>
        </w:rPr>
      </w:pPr>
      <w:r>
        <w:rPr>
          <w:rFonts w:hint="eastAsia" w:ascii="仿宋_GB2312" w:hAnsi="仿宋" w:eastAsia="仿宋_GB2312" w:cs="仿宋"/>
          <w:kern w:val="0"/>
          <w:sz w:val="24"/>
          <w:szCs w:val="24"/>
          <w:highlight w:val="none"/>
          <w:lang w:val="en-US" w:bidi="ar-SA"/>
        </w:rPr>
        <w:t>乙方联系人</w:t>
      </w:r>
      <w:r>
        <w:rPr>
          <w:rFonts w:hint="eastAsia" w:ascii="仿宋_GB2312" w:hAnsi="仿宋" w:eastAsia="仿宋_GB2312" w:cs="仿宋"/>
          <w:spacing w:val="-4"/>
          <w:kern w:val="0"/>
          <w:sz w:val="24"/>
          <w:szCs w:val="24"/>
          <w:highlight w:val="none"/>
          <w:lang w:val="en-US" w:bidi="ar-SA"/>
        </w:rPr>
        <w:t xml:space="preserve">：              </w:t>
      </w:r>
      <w:r>
        <w:rPr>
          <w:rFonts w:hint="eastAsia" w:ascii="仿宋_GB2312" w:hAnsi="仿宋" w:eastAsia="仿宋_GB2312" w:cs="仿宋"/>
          <w:kern w:val="0"/>
          <w:sz w:val="24"/>
          <w:szCs w:val="24"/>
          <w:highlight w:val="none"/>
          <w:lang w:val="en-US" w:bidi="ar-SA"/>
        </w:rPr>
        <w:t>联系电话：</w:t>
      </w:r>
    </w:p>
    <w:p w14:paraId="6C0042E9">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firstLine="510" w:firstLineChars="0"/>
        <w:jc w:val="both"/>
        <w:textAlignment w:val="auto"/>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违约责任</w:t>
      </w:r>
    </w:p>
    <w:p w14:paraId="070AAA41">
      <w:pPr>
        <w:widowControl w:val="0"/>
        <w:numPr>
          <w:ilvl w:val="0"/>
          <w:numId w:val="12"/>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若因乙方自身原因，未能在约定日期前完成阶段成果或最终成果的，乙方应承担项目延误的违约责任，每延误1天，乙方应按照本合同总金额的1%向甲方支付违约金，且甲方有权推迟支付相应款项至甲方验收通过乙方的阶段性成果或最终成果为止；乙方迟延达10日的，甲方有权解除本合同；甲方解除合同的，乙方应退还甲方已支付全部费用。</w:t>
      </w:r>
    </w:p>
    <w:p w14:paraId="3A1EB6F7">
      <w:pPr>
        <w:widowControl w:val="0"/>
        <w:numPr>
          <w:ilvl w:val="0"/>
          <w:numId w:val="12"/>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若乙方咨询服务成果经双方认可完成或视同验收通过后，甲方如不能按本合同约定向乙方支付咨询服务费用，甲方应按照LPR承担应付而未付金额的违约金。</w:t>
      </w:r>
    </w:p>
    <w:p w14:paraId="55646610">
      <w:pPr>
        <w:widowControl w:val="0"/>
        <w:numPr>
          <w:ilvl w:val="0"/>
          <w:numId w:val="12"/>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如因不可抗力导致甲乙双方不能按约履行本合同，由双方协商处理或终止本合同的履行，互不承担违约责任，但一方未能采取合理措施避免损失进一步扩大的除外。</w:t>
      </w:r>
    </w:p>
    <w:p w14:paraId="4364C0C7">
      <w:pPr>
        <w:widowControl w:val="0"/>
        <w:numPr>
          <w:ilvl w:val="0"/>
          <w:numId w:val="12"/>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如因甲方违约导致本合同提前解除的，甲方须向乙方支付已发生且验收合格部份的咨询服务费用，并赔偿由此给乙方造成的损失。</w:t>
      </w:r>
    </w:p>
    <w:p w14:paraId="01A7682C">
      <w:pPr>
        <w:widowControl w:val="0"/>
        <w:numPr>
          <w:ilvl w:val="0"/>
          <w:numId w:val="12"/>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如因乙方违约导致本合同提前解除的，乙方须向甲方退还已支付的费用，并按照本合同总金额的20%向甲方支付违约金，违约金不足以弥补甲方实际损失的，赔偿实际损失。</w:t>
      </w:r>
    </w:p>
    <w:p w14:paraId="2E0253E4">
      <w:pPr>
        <w:widowControl w:val="0"/>
        <w:numPr>
          <w:ilvl w:val="0"/>
          <w:numId w:val="12"/>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如因甲方重大战略调整等导致项目范围或内容发生变化时，双方在乙方已提交成果的基础上协商解决，甲方应结清乙方已提交成果的项目款项，合同自动终止。</w:t>
      </w:r>
    </w:p>
    <w:p w14:paraId="37C1C558">
      <w:pPr>
        <w:widowControl w:val="0"/>
        <w:numPr>
          <w:ilvl w:val="0"/>
          <w:numId w:val="12"/>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甲方根据法定或本合同约定解除合同的，解除合同通知到达乙方之日合同解除，乙方须向甲方退还已支付的费用，并按照本合同总金额的20%向甲方支付违约金，违约金不足以弥补甲方实际损失的，赔偿实际损失，损失包括但不限于甲方另行委托服务单位增加的费用。甲方为实现债权的律师费、诉讼费、差旅费等由乙方另行承担。</w:t>
      </w:r>
    </w:p>
    <w:p w14:paraId="537606FF">
      <w:pPr>
        <w:widowControl w:val="0"/>
        <w:numPr>
          <w:ilvl w:val="0"/>
          <w:numId w:val="12"/>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除本合同已有约定外，乙方有其他违反本合同约定情形且造成甲方损失的，乙方应承担赔偿责任。</w:t>
      </w:r>
    </w:p>
    <w:p w14:paraId="4F7CC02B">
      <w:pPr>
        <w:widowControl w:val="0"/>
        <w:numPr>
          <w:ilvl w:val="0"/>
          <w:numId w:val="2"/>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争议解决</w:t>
      </w:r>
    </w:p>
    <w:p w14:paraId="49BD1EF8">
      <w:pPr>
        <w:widowControl/>
        <w:autoSpaceDE/>
        <w:autoSpaceDN/>
        <w:spacing w:line="400" w:lineRule="exact"/>
        <w:ind w:left="11" w:leftChars="5" w:firstLine="619" w:firstLineChars="267"/>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spacing w:val="-4"/>
          <w:kern w:val="0"/>
          <w:sz w:val="24"/>
          <w:szCs w:val="24"/>
          <w:highlight w:val="none"/>
          <w:lang w:val="en-US" w:bidi="ar-SA"/>
        </w:rPr>
        <w:t>如本合同履行过程中，甲乙双方发生任何争议时，应本着友好合作的态度通过协商的方式解决，并以补充协议形式载明，如协商不成时，任何一方有权提交到甲方所在地人民法院诉讼解决。</w:t>
      </w:r>
    </w:p>
    <w:p w14:paraId="39C7ACBB">
      <w:pPr>
        <w:widowControl w:val="0"/>
        <w:numPr>
          <w:ilvl w:val="0"/>
          <w:numId w:val="2"/>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合同文本及生效</w:t>
      </w:r>
    </w:p>
    <w:p w14:paraId="6E56159E">
      <w:pPr>
        <w:widowControl w:val="0"/>
        <w:numPr>
          <w:ilvl w:val="0"/>
          <w:numId w:val="13"/>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本合同正本壹式肆份，甲方执叁份，乙方执壹份，本合同附件及今后双方经协商确定的有关事项或工作内容，亦作为本合同的有效组成部分，与合同正文同具法律效力。</w:t>
      </w:r>
    </w:p>
    <w:p w14:paraId="652A24E2">
      <w:pPr>
        <w:widowControl w:val="0"/>
        <w:numPr>
          <w:ilvl w:val="0"/>
          <w:numId w:val="13"/>
        </w:numPr>
        <w:spacing w:line="400" w:lineRule="exact"/>
        <w:ind w:left="11" w:leftChars="5" w:firstLine="640" w:firstLineChars="267"/>
        <w:jc w:val="both"/>
        <w:rPr>
          <w:rFonts w:hint="eastAsia" w:ascii="仿宋_GB2312" w:hAnsi="仿宋" w:eastAsia="仿宋_GB2312" w:cs="仿宋"/>
          <w:kern w:val="0"/>
          <w:sz w:val="24"/>
          <w:szCs w:val="24"/>
          <w:highlight w:val="none"/>
          <w:lang w:val="en-US" w:eastAsia="zh-CN" w:bidi="ar-SA"/>
        </w:rPr>
      </w:pPr>
      <w:r>
        <w:rPr>
          <w:rFonts w:hint="eastAsia" w:ascii="仿宋_GB2312" w:hAnsi="仿宋" w:eastAsia="仿宋_GB2312" w:cs="仿宋"/>
          <w:kern w:val="0"/>
          <w:sz w:val="24"/>
          <w:szCs w:val="24"/>
          <w:highlight w:val="none"/>
          <w:lang w:val="en-US" w:eastAsia="zh-CN" w:bidi="ar-SA"/>
        </w:rPr>
        <w:t>本合同经双方法定代表人（或其委托代理人）签字并加盖公章后生效。</w:t>
      </w:r>
    </w:p>
    <w:p w14:paraId="31E1465B">
      <w:pPr>
        <w:widowControl w:val="0"/>
        <w:spacing w:line="400" w:lineRule="exact"/>
        <w:ind w:firstLine="420" w:firstLineChars="0"/>
        <w:jc w:val="both"/>
        <w:rPr>
          <w:rFonts w:hint="eastAsia" w:ascii="仿宋_GB2312" w:hAnsi="仿宋" w:eastAsia="仿宋_GB2312" w:cs="仿宋"/>
          <w:kern w:val="0"/>
          <w:sz w:val="24"/>
          <w:szCs w:val="24"/>
          <w:highlight w:val="none"/>
          <w:lang w:val="en-US" w:eastAsia="zh-CN" w:bidi="ar-SA"/>
        </w:rPr>
      </w:pPr>
    </w:p>
    <w:tbl>
      <w:tblPr>
        <w:tblStyle w:val="8"/>
        <w:tblW w:w="8980" w:type="dxa"/>
        <w:jc w:val="center"/>
        <w:tblLayout w:type="fixed"/>
        <w:tblCellMar>
          <w:top w:w="0" w:type="dxa"/>
          <w:left w:w="108" w:type="dxa"/>
          <w:bottom w:w="0" w:type="dxa"/>
          <w:right w:w="108" w:type="dxa"/>
        </w:tblCellMar>
      </w:tblPr>
      <w:tblGrid>
        <w:gridCol w:w="8980"/>
      </w:tblGrid>
      <w:tr w14:paraId="720CCE90">
        <w:tblPrEx>
          <w:tblCellMar>
            <w:top w:w="0" w:type="dxa"/>
            <w:left w:w="108" w:type="dxa"/>
            <w:bottom w:w="0" w:type="dxa"/>
            <w:right w:w="108" w:type="dxa"/>
          </w:tblCellMar>
        </w:tblPrEx>
        <w:trPr>
          <w:trHeight w:val="90" w:hRule="atLeast"/>
          <w:jc w:val="center"/>
        </w:trPr>
        <w:tc>
          <w:tcPr>
            <w:tcW w:w="8980" w:type="dxa"/>
          </w:tcPr>
          <w:p w14:paraId="70F530FB">
            <w:pPr>
              <w:widowControl/>
              <w:autoSpaceDE/>
              <w:autoSpaceDN/>
              <w:spacing w:line="400" w:lineRule="exact"/>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甲方（委托方）：（盖章）</w:t>
            </w:r>
          </w:p>
        </w:tc>
      </w:tr>
      <w:tr w14:paraId="02FCFB08">
        <w:tblPrEx>
          <w:tblCellMar>
            <w:top w:w="0" w:type="dxa"/>
            <w:left w:w="108" w:type="dxa"/>
            <w:bottom w:w="0" w:type="dxa"/>
            <w:right w:w="108" w:type="dxa"/>
          </w:tblCellMar>
        </w:tblPrEx>
        <w:trPr>
          <w:trHeight w:val="90" w:hRule="atLeast"/>
          <w:jc w:val="center"/>
        </w:trPr>
        <w:tc>
          <w:tcPr>
            <w:tcW w:w="8980" w:type="dxa"/>
            <w:vAlign w:val="center"/>
          </w:tcPr>
          <w:p w14:paraId="28A8529D">
            <w:pPr>
              <w:widowControl/>
              <w:autoSpaceDE/>
              <w:autoSpaceDN/>
              <w:spacing w:line="400" w:lineRule="exact"/>
              <w:jc w:val="left"/>
              <w:rPr>
                <w:rFonts w:hint="eastAsia" w:ascii="仿宋_GB2312" w:hAnsi="仿宋" w:eastAsia="仿宋_GB2312" w:cs="仿宋"/>
                <w:kern w:val="0"/>
                <w:sz w:val="24"/>
                <w:szCs w:val="24"/>
                <w:highlight w:val="none"/>
                <w:u w:val="single"/>
                <w:lang w:val="en-US" w:bidi="ar-SA"/>
              </w:rPr>
            </w:pPr>
            <w:r>
              <w:rPr>
                <w:rFonts w:hint="eastAsia" w:ascii="仿宋_GB2312" w:hAnsi="仿宋" w:eastAsia="仿宋_GB2312" w:cs="仿宋"/>
                <w:kern w:val="0"/>
                <w:sz w:val="24"/>
                <w:szCs w:val="24"/>
                <w:highlight w:val="none"/>
                <w:lang w:val="en-US" w:bidi="ar-SA"/>
              </w:rPr>
              <w:t>甲方代表（签章）：</w:t>
            </w:r>
          </w:p>
        </w:tc>
      </w:tr>
      <w:tr w14:paraId="3F5780EA">
        <w:tblPrEx>
          <w:tblCellMar>
            <w:top w:w="0" w:type="dxa"/>
            <w:left w:w="108" w:type="dxa"/>
            <w:bottom w:w="0" w:type="dxa"/>
            <w:right w:w="108" w:type="dxa"/>
          </w:tblCellMar>
        </w:tblPrEx>
        <w:trPr>
          <w:trHeight w:val="90" w:hRule="atLeast"/>
          <w:jc w:val="center"/>
        </w:trPr>
        <w:tc>
          <w:tcPr>
            <w:tcW w:w="8980" w:type="dxa"/>
            <w:vAlign w:val="center"/>
          </w:tcPr>
          <w:p w14:paraId="29EC4403">
            <w:pPr>
              <w:widowControl/>
              <w:autoSpaceDE/>
              <w:autoSpaceDN/>
              <w:spacing w:line="400" w:lineRule="exact"/>
              <w:jc w:val="left"/>
              <w:rPr>
                <w:rFonts w:hint="eastAsia" w:ascii="仿宋_GB2312" w:hAnsi="仿宋" w:eastAsia="仿宋_GB2312" w:cs="仿宋"/>
                <w:kern w:val="0"/>
                <w:sz w:val="24"/>
                <w:szCs w:val="24"/>
                <w:highlight w:val="none"/>
                <w:lang w:val="en-US" w:bidi="ar-SA"/>
              </w:rPr>
            </w:pPr>
          </w:p>
        </w:tc>
      </w:tr>
      <w:tr w14:paraId="72F75CB8">
        <w:tblPrEx>
          <w:tblCellMar>
            <w:top w:w="0" w:type="dxa"/>
            <w:left w:w="108" w:type="dxa"/>
            <w:bottom w:w="0" w:type="dxa"/>
            <w:right w:w="108" w:type="dxa"/>
          </w:tblCellMar>
        </w:tblPrEx>
        <w:trPr>
          <w:trHeight w:val="90" w:hRule="atLeast"/>
          <w:jc w:val="center"/>
        </w:trPr>
        <w:tc>
          <w:tcPr>
            <w:tcW w:w="8980" w:type="dxa"/>
            <w:vAlign w:val="center"/>
          </w:tcPr>
          <w:p w14:paraId="68393FFA">
            <w:pPr>
              <w:widowControl/>
              <w:autoSpaceDE/>
              <w:autoSpaceDN/>
              <w:spacing w:line="400" w:lineRule="exact"/>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经办人（签字）：</w:t>
            </w:r>
          </w:p>
        </w:tc>
      </w:tr>
      <w:tr w14:paraId="7F7E4A78">
        <w:tblPrEx>
          <w:tblCellMar>
            <w:top w:w="0" w:type="dxa"/>
            <w:left w:w="108" w:type="dxa"/>
            <w:bottom w:w="0" w:type="dxa"/>
            <w:right w:w="108" w:type="dxa"/>
          </w:tblCellMar>
        </w:tblPrEx>
        <w:trPr>
          <w:trHeight w:val="90" w:hRule="atLeast"/>
          <w:jc w:val="center"/>
        </w:trPr>
        <w:tc>
          <w:tcPr>
            <w:tcW w:w="8980" w:type="dxa"/>
          </w:tcPr>
          <w:p w14:paraId="2799CFB8">
            <w:pPr>
              <w:widowControl/>
              <w:autoSpaceDE/>
              <w:autoSpaceDN/>
              <w:spacing w:line="400" w:lineRule="exact"/>
              <w:ind w:right="-2"/>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签约日期：    年    月    日</w:t>
            </w:r>
          </w:p>
        </w:tc>
      </w:tr>
      <w:tr w14:paraId="01CA96FF">
        <w:tblPrEx>
          <w:tblCellMar>
            <w:top w:w="0" w:type="dxa"/>
            <w:left w:w="108" w:type="dxa"/>
            <w:bottom w:w="0" w:type="dxa"/>
            <w:right w:w="108" w:type="dxa"/>
          </w:tblCellMar>
        </w:tblPrEx>
        <w:trPr>
          <w:trHeight w:val="90" w:hRule="atLeast"/>
          <w:jc w:val="center"/>
        </w:trPr>
        <w:tc>
          <w:tcPr>
            <w:tcW w:w="8980" w:type="dxa"/>
          </w:tcPr>
          <w:p w14:paraId="413F3F15">
            <w:pPr>
              <w:widowControl/>
              <w:autoSpaceDE/>
              <w:autoSpaceDN/>
              <w:spacing w:line="400" w:lineRule="exact"/>
              <w:jc w:val="left"/>
              <w:rPr>
                <w:rFonts w:hint="eastAsia" w:ascii="仿宋_GB2312" w:hAnsi="仿宋" w:eastAsia="仿宋_GB2312" w:cs="仿宋"/>
                <w:kern w:val="0"/>
                <w:sz w:val="24"/>
                <w:szCs w:val="24"/>
                <w:highlight w:val="none"/>
                <w:lang w:val="en-US" w:bidi="ar-SA"/>
              </w:rPr>
            </w:pPr>
          </w:p>
        </w:tc>
      </w:tr>
      <w:tr w14:paraId="0993CD26">
        <w:tblPrEx>
          <w:tblCellMar>
            <w:top w:w="0" w:type="dxa"/>
            <w:left w:w="108" w:type="dxa"/>
            <w:bottom w:w="0" w:type="dxa"/>
            <w:right w:w="108" w:type="dxa"/>
          </w:tblCellMar>
        </w:tblPrEx>
        <w:trPr>
          <w:trHeight w:val="90" w:hRule="atLeast"/>
          <w:jc w:val="center"/>
        </w:trPr>
        <w:tc>
          <w:tcPr>
            <w:tcW w:w="8980" w:type="dxa"/>
          </w:tcPr>
          <w:p w14:paraId="10F7D9D4">
            <w:pPr>
              <w:widowControl/>
              <w:autoSpaceDE/>
              <w:autoSpaceDN/>
              <w:spacing w:line="400" w:lineRule="exact"/>
              <w:jc w:val="left"/>
              <w:rPr>
                <w:rFonts w:hint="eastAsia" w:ascii="仿宋_GB2312" w:hAnsi="仿宋" w:eastAsia="仿宋_GB2312" w:cs="仿宋"/>
                <w:kern w:val="0"/>
                <w:sz w:val="24"/>
                <w:szCs w:val="24"/>
                <w:highlight w:val="none"/>
                <w:lang w:val="en-US" w:bidi="ar-SA"/>
              </w:rPr>
            </w:pPr>
          </w:p>
        </w:tc>
      </w:tr>
      <w:tr w14:paraId="5713E65A">
        <w:tblPrEx>
          <w:tblCellMar>
            <w:top w:w="0" w:type="dxa"/>
            <w:left w:w="108" w:type="dxa"/>
            <w:bottom w:w="0" w:type="dxa"/>
            <w:right w:w="108" w:type="dxa"/>
          </w:tblCellMar>
        </w:tblPrEx>
        <w:trPr>
          <w:trHeight w:val="90" w:hRule="atLeast"/>
          <w:jc w:val="center"/>
        </w:trPr>
        <w:tc>
          <w:tcPr>
            <w:tcW w:w="8980" w:type="dxa"/>
          </w:tcPr>
          <w:p w14:paraId="0496A921">
            <w:pPr>
              <w:widowControl/>
              <w:autoSpaceDE/>
              <w:autoSpaceDN/>
              <w:spacing w:line="400" w:lineRule="exact"/>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乙方（受托方）：（盖章）</w:t>
            </w:r>
          </w:p>
        </w:tc>
      </w:tr>
      <w:tr w14:paraId="2A87B20C">
        <w:tblPrEx>
          <w:tblCellMar>
            <w:top w:w="0" w:type="dxa"/>
            <w:left w:w="108" w:type="dxa"/>
            <w:bottom w:w="0" w:type="dxa"/>
            <w:right w:w="108" w:type="dxa"/>
          </w:tblCellMar>
        </w:tblPrEx>
        <w:trPr>
          <w:trHeight w:val="90" w:hRule="atLeast"/>
          <w:jc w:val="center"/>
        </w:trPr>
        <w:tc>
          <w:tcPr>
            <w:tcW w:w="8980" w:type="dxa"/>
            <w:vAlign w:val="center"/>
          </w:tcPr>
          <w:p w14:paraId="32226FA9">
            <w:pPr>
              <w:widowControl/>
              <w:autoSpaceDE/>
              <w:autoSpaceDN/>
              <w:spacing w:line="400" w:lineRule="exact"/>
              <w:jc w:val="left"/>
              <w:rPr>
                <w:rFonts w:hint="eastAsia" w:ascii="仿宋_GB2312" w:hAnsi="仿宋" w:eastAsia="仿宋_GB2312" w:cs="仿宋"/>
                <w:kern w:val="0"/>
                <w:sz w:val="24"/>
                <w:szCs w:val="24"/>
                <w:highlight w:val="none"/>
                <w:u w:val="single"/>
                <w:lang w:val="en-US" w:bidi="ar-SA"/>
              </w:rPr>
            </w:pPr>
            <w:r>
              <w:rPr>
                <w:rFonts w:hint="eastAsia" w:ascii="仿宋_GB2312" w:hAnsi="仿宋" w:eastAsia="仿宋_GB2312" w:cs="仿宋"/>
                <w:kern w:val="0"/>
                <w:sz w:val="24"/>
                <w:szCs w:val="24"/>
                <w:highlight w:val="none"/>
                <w:lang w:val="en-US" w:bidi="ar-SA"/>
              </w:rPr>
              <w:t>乙方代表（签章）：</w:t>
            </w:r>
          </w:p>
        </w:tc>
      </w:tr>
      <w:tr w14:paraId="63464017">
        <w:tblPrEx>
          <w:tblCellMar>
            <w:top w:w="0" w:type="dxa"/>
            <w:left w:w="108" w:type="dxa"/>
            <w:bottom w:w="0" w:type="dxa"/>
            <w:right w:w="108" w:type="dxa"/>
          </w:tblCellMar>
        </w:tblPrEx>
        <w:trPr>
          <w:trHeight w:val="90" w:hRule="atLeast"/>
          <w:jc w:val="center"/>
        </w:trPr>
        <w:tc>
          <w:tcPr>
            <w:tcW w:w="8980" w:type="dxa"/>
            <w:vAlign w:val="center"/>
          </w:tcPr>
          <w:p w14:paraId="1BC56B11">
            <w:pPr>
              <w:widowControl/>
              <w:autoSpaceDE/>
              <w:autoSpaceDN/>
              <w:spacing w:line="400" w:lineRule="exact"/>
              <w:jc w:val="left"/>
              <w:rPr>
                <w:rFonts w:hint="eastAsia" w:ascii="仿宋_GB2312" w:hAnsi="仿宋" w:eastAsia="仿宋_GB2312" w:cs="仿宋"/>
                <w:kern w:val="0"/>
                <w:sz w:val="24"/>
                <w:szCs w:val="24"/>
                <w:highlight w:val="none"/>
                <w:lang w:val="en-US" w:bidi="ar-SA"/>
              </w:rPr>
            </w:pPr>
          </w:p>
        </w:tc>
      </w:tr>
      <w:tr w14:paraId="2EEB95BC">
        <w:tblPrEx>
          <w:tblCellMar>
            <w:top w:w="0" w:type="dxa"/>
            <w:left w:w="108" w:type="dxa"/>
            <w:bottom w:w="0" w:type="dxa"/>
            <w:right w:w="108" w:type="dxa"/>
          </w:tblCellMar>
        </w:tblPrEx>
        <w:trPr>
          <w:trHeight w:val="90" w:hRule="atLeast"/>
          <w:jc w:val="center"/>
        </w:trPr>
        <w:tc>
          <w:tcPr>
            <w:tcW w:w="8980" w:type="dxa"/>
            <w:vAlign w:val="center"/>
          </w:tcPr>
          <w:p w14:paraId="1B8A418B">
            <w:pPr>
              <w:widowControl/>
              <w:autoSpaceDE/>
              <w:autoSpaceDN/>
              <w:spacing w:line="400" w:lineRule="exact"/>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经办人（签字）：</w:t>
            </w:r>
          </w:p>
        </w:tc>
      </w:tr>
      <w:tr w14:paraId="3A780DA4">
        <w:tblPrEx>
          <w:tblCellMar>
            <w:top w:w="0" w:type="dxa"/>
            <w:left w:w="108" w:type="dxa"/>
            <w:bottom w:w="0" w:type="dxa"/>
            <w:right w:w="108" w:type="dxa"/>
          </w:tblCellMar>
        </w:tblPrEx>
        <w:trPr>
          <w:trHeight w:val="90" w:hRule="atLeast"/>
          <w:jc w:val="center"/>
        </w:trPr>
        <w:tc>
          <w:tcPr>
            <w:tcW w:w="8980" w:type="dxa"/>
          </w:tcPr>
          <w:p w14:paraId="1B62985A">
            <w:pPr>
              <w:widowControl/>
              <w:autoSpaceDE/>
              <w:autoSpaceDN/>
              <w:spacing w:line="400" w:lineRule="exact"/>
              <w:jc w:val="left"/>
              <w:rPr>
                <w:rFonts w:hint="eastAsia" w:ascii="仿宋_GB2312" w:hAnsi="仿宋" w:eastAsia="仿宋_GB2312" w:cs="仿宋"/>
                <w:kern w:val="0"/>
                <w:sz w:val="24"/>
                <w:szCs w:val="24"/>
                <w:highlight w:val="none"/>
                <w:lang w:val="en-US" w:bidi="ar-SA"/>
              </w:rPr>
            </w:pPr>
            <w:r>
              <w:rPr>
                <w:rFonts w:hint="eastAsia" w:ascii="仿宋_GB2312" w:hAnsi="仿宋" w:eastAsia="仿宋_GB2312" w:cs="仿宋"/>
                <w:kern w:val="0"/>
                <w:sz w:val="24"/>
                <w:szCs w:val="24"/>
                <w:highlight w:val="none"/>
                <w:lang w:val="en-US" w:bidi="ar-SA"/>
              </w:rPr>
              <w:t>签约日期：    年    月    日</w:t>
            </w:r>
          </w:p>
        </w:tc>
      </w:tr>
    </w:tbl>
    <w:p w14:paraId="50C58A03">
      <w:pPr>
        <w:widowControl/>
        <w:autoSpaceDE/>
        <w:autoSpaceDN/>
        <w:snapToGrid w:val="0"/>
        <w:spacing w:line="400" w:lineRule="exact"/>
        <w:jc w:val="left"/>
        <w:rPr>
          <w:rFonts w:hint="eastAsia" w:ascii="仿宋" w:hAnsi="仿宋" w:eastAsia="仿宋" w:cs="仿宋"/>
          <w:kern w:val="44"/>
          <w:sz w:val="24"/>
          <w:szCs w:val="24"/>
          <w:highlight w:val="none"/>
          <w:lang w:val="en-US" w:eastAsia="zh-CN" w:bidi="ar-SA"/>
        </w:rPr>
      </w:pPr>
      <w:bookmarkStart w:id="0" w:name="_GoBack"/>
      <w:bookmarkEnd w:id="0"/>
    </w:p>
    <w:sectPr>
      <w:footerReference r:id="rId3" w:type="default"/>
      <w:pgSz w:w="11910" w:h="16840"/>
      <w:pgMar w:top="2098" w:right="1474" w:bottom="1984" w:left="1587" w:header="0" w:footer="1417" w:gutter="0"/>
      <w:pgNumType w:fmt="decimal" w:start="13"/>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084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0533C">
                          <w:pPr>
                            <w:pStyle w:val="7"/>
                            <w:rPr>
                              <w:rFonts w:hint="eastAsia" w:ascii="宋体" w:hAnsi="宋体" w:eastAsia="宋体" w:cs="Times New Roman"/>
                              <w:sz w:val="28"/>
                              <w:szCs w:val="28"/>
                              <w:lang w:val="en-US" w:eastAsia="zh-CN"/>
                            </w:rPr>
                          </w:pP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rPr>
                            <w:t>1</w:t>
                          </w:r>
                          <w:r>
                            <w:rPr>
                              <w:rFonts w:ascii="宋体" w:hAnsi="宋体" w:eastAsia="宋体" w:cs="Times New Roman"/>
                              <w:sz w:val="28"/>
                              <w:szCs w:val="28"/>
                            </w:rPr>
                            <w:fldChar w:fldCharType="end"/>
                          </w:r>
                          <w:r>
                            <w:rPr>
                              <w:rFonts w:hint="eastAsia" w:ascii="宋体" w:hAnsi="宋体"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50533C">
                    <w:pPr>
                      <w:pStyle w:val="7"/>
                      <w:rPr>
                        <w:rFonts w:hint="eastAsia" w:ascii="宋体" w:hAnsi="宋体" w:eastAsia="宋体" w:cs="Times New Roman"/>
                        <w:sz w:val="28"/>
                        <w:szCs w:val="28"/>
                        <w:lang w:val="en-US" w:eastAsia="zh-CN"/>
                      </w:rPr>
                    </w:pP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rPr>
                      <w:t>1</w:t>
                    </w:r>
                    <w:r>
                      <w:rPr>
                        <w:rFonts w:ascii="宋体" w:hAnsi="宋体" w:eastAsia="宋体" w:cs="Times New Roman"/>
                        <w:sz w:val="28"/>
                        <w:szCs w:val="28"/>
                      </w:rPr>
                      <w:fldChar w:fldCharType="end"/>
                    </w:r>
                    <w:r>
                      <w:rPr>
                        <w:rFonts w:hint="eastAsia" w:ascii="宋体" w:hAnsi="宋体" w:eastAsia="宋体" w:cs="Times New Roman"/>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93AE4"/>
    <w:multiLevelType w:val="multilevel"/>
    <w:tmpl w:val="80193AE4"/>
    <w:lvl w:ilvl="0" w:tentative="0">
      <w:start w:val="1"/>
      <w:numFmt w:val="decimal"/>
      <w:suff w:val="nothing"/>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
    <w:nsid w:val="A8D0AE5A"/>
    <w:multiLevelType w:val="multilevel"/>
    <w:tmpl w:val="A8D0AE5A"/>
    <w:lvl w:ilvl="0" w:tentative="0">
      <w:start w:val="1"/>
      <w:numFmt w:val="decimal"/>
      <w:suff w:val="space"/>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2">
    <w:nsid w:val="BB3A7887"/>
    <w:multiLevelType w:val="multilevel"/>
    <w:tmpl w:val="BB3A7887"/>
    <w:lvl w:ilvl="0" w:tentative="0">
      <w:start w:val="1"/>
      <w:numFmt w:val="decimal"/>
      <w:suff w:val="space"/>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3">
    <w:nsid w:val="BC653644"/>
    <w:multiLevelType w:val="multilevel"/>
    <w:tmpl w:val="BC653644"/>
    <w:lvl w:ilvl="0" w:tentative="0">
      <w:start w:val="1"/>
      <w:numFmt w:val="decimal"/>
      <w:suff w:val="nothing"/>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4">
    <w:nsid w:val="D6CD2D04"/>
    <w:multiLevelType w:val="multilevel"/>
    <w:tmpl w:val="D6CD2D04"/>
    <w:lvl w:ilvl="0" w:tentative="0">
      <w:start w:val="1"/>
      <w:numFmt w:val="decimal"/>
      <w:suff w:val="nothing"/>
      <w:lvlText w:val="%1."/>
      <w:lvlJc w:val="left"/>
      <w:pPr>
        <w:ind w:left="990" w:hanging="420"/>
      </w:pPr>
      <w:rPr>
        <w:rFonts w:cs="Times New Roman"/>
      </w:rPr>
    </w:lvl>
    <w:lvl w:ilvl="1" w:tentative="0">
      <w:start w:val="1"/>
      <w:numFmt w:val="lowerLetter"/>
      <w:lvlText w:val="%2)"/>
      <w:lvlJc w:val="left"/>
      <w:pPr>
        <w:ind w:left="1410" w:hanging="420"/>
      </w:pPr>
      <w:rPr>
        <w:rFonts w:cs="Times New Roman"/>
      </w:rPr>
    </w:lvl>
    <w:lvl w:ilvl="2" w:tentative="0">
      <w:start w:val="1"/>
      <w:numFmt w:val="lowerRoman"/>
      <w:lvlText w:val="%3."/>
      <w:lvlJc w:val="right"/>
      <w:pPr>
        <w:ind w:left="1830" w:hanging="420"/>
      </w:pPr>
      <w:rPr>
        <w:rFonts w:cs="Times New Roman"/>
      </w:rPr>
    </w:lvl>
    <w:lvl w:ilvl="3" w:tentative="0">
      <w:start w:val="1"/>
      <w:numFmt w:val="decimal"/>
      <w:lvlText w:val="%4."/>
      <w:lvlJc w:val="left"/>
      <w:pPr>
        <w:ind w:left="2250" w:hanging="420"/>
      </w:pPr>
      <w:rPr>
        <w:rFonts w:cs="Times New Roman"/>
      </w:rPr>
    </w:lvl>
    <w:lvl w:ilvl="4" w:tentative="0">
      <w:start w:val="1"/>
      <w:numFmt w:val="lowerLetter"/>
      <w:lvlText w:val="%5)"/>
      <w:lvlJc w:val="left"/>
      <w:pPr>
        <w:ind w:left="2670" w:hanging="420"/>
      </w:pPr>
      <w:rPr>
        <w:rFonts w:cs="Times New Roman"/>
      </w:rPr>
    </w:lvl>
    <w:lvl w:ilvl="5" w:tentative="0">
      <w:start w:val="1"/>
      <w:numFmt w:val="lowerRoman"/>
      <w:lvlText w:val="%6."/>
      <w:lvlJc w:val="right"/>
      <w:pPr>
        <w:ind w:left="3090" w:hanging="420"/>
      </w:pPr>
      <w:rPr>
        <w:rFonts w:cs="Times New Roman"/>
      </w:rPr>
    </w:lvl>
    <w:lvl w:ilvl="6" w:tentative="0">
      <w:start w:val="1"/>
      <w:numFmt w:val="decimal"/>
      <w:lvlText w:val="%7."/>
      <w:lvlJc w:val="left"/>
      <w:pPr>
        <w:ind w:left="3510" w:hanging="420"/>
      </w:pPr>
      <w:rPr>
        <w:rFonts w:cs="Times New Roman"/>
      </w:rPr>
    </w:lvl>
    <w:lvl w:ilvl="7" w:tentative="0">
      <w:start w:val="1"/>
      <w:numFmt w:val="lowerLetter"/>
      <w:lvlText w:val="%8)"/>
      <w:lvlJc w:val="left"/>
      <w:pPr>
        <w:ind w:left="3930" w:hanging="420"/>
      </w:pPr>
      <w:rPr>
        <w:rFonts w:cs="Times New Roman"/>
      </w:rPr>
    </w:lvl>
    <w:lvl w:ilvl="8" w:tentative="0">
      <w:start w:val="1"/>
      <w:numFmt w:val="lowerRoman"/>
      <w:lvlText w:val="%9."/>
      <w:lvlJc w:val="right"/>
      <w:pPr>
        <w:ind w:left="4350" w:hanging="420"/>
      </w:pPr>
      <w:rPr>
        <w:rFonts w:cs="Times New Roman"/>
      </w:rPr>
    </w:lvl>
  </w:abstractNum>
  <w:abstractNum w:abstractNumId="5">
    <w:nsid w:val="E279AB53"/>
    <w:multiLevelType w:val="multilevel"/>
    <w:tmpl w:val="E279AB53"/>
    <w:lvl w:ilvl="0" w:tentative="0">
      <w:start w:val="1"/>
      <w:numFmt w:val="decimal"/>
      <w:suff w:val="nothing"/>
      <w:lvlText w:val="%1."/>
      <w:lvlJc w:val="left"/>
      <w:pPr>
        <w:ind w:left="977" w:hanging="420"/>
      </w:pPr>
      <w:rPr>
        <w:rFonts w:cs="Times New Roman"/>
      </w:rPr>
    </w:lvl>
    <w:lvl w:ilvl="1" w:tentative="0">
      <w:start w:val="1"/>
      <w:numFmt w:val="lowerLetter"/>
      <w:lvlText w:val="%2)"/>
      <w:lvlJc w:val="left"/>
      <w:pPr>
        <w:ind w:left="1397" w:hanging="420"/>
      </w:pPr>
      <w:rPr>
        <w:rFonts w:cs="Times New Roman"/>
      </w:rPr>
    </w:lvl>
    <w:lvl w:ilvl="2" w:tentative="0">
      <w:start w:val="1"/>
      <w:numFmt w:val="lowerRoman"/>
      <w:lvlText w:val="%3."/>
      <w:lvlJc w:val="right"/>
      <w:pPr>
        <w:ind w:left="1817" w:hanging="420"/>
      </w:pPr>
      <w:rPr>
        <w:rFonts w:cs="Times New Roman"/>
      </w:rPr>
    </w:lvl>
    <w:lvl w:ilvl="3" w:tentative="0">
      <w:start w:val="1"/>
      <w:numFmt w:val="decimal"/>
      <w:lvlText w:val="%4."/>
      <w:lvlJc w:val="left"/>
      <w:pPr>
        <w:ind w:left="2237" w:hanging="420"/>
      </w:pPr>
      <w:rPr>
        <w:rFonts w:cs="Times New Roman"/>
      </w:rPr>
    </w:lvl>
    <w:lvl w:ilvl="4" w:tentative="0">
      <w:start w:val="1"/>
      <w:numFmt w:val="lowerLetter"/>
      <w:lvlText w:val="%5)"/>
      <w:lvlJc w:val="left"/>
      <w:pPr>
        <w:ind w:left="2657" w:hanging="420"/>
      </w:pPr>
      <w:rPr>
        <w:rFonts w:cs="Times New Roman"/>
      </w:rPr>
    </w:lvl>
    <w:lvl w:ilvl="5" w:tentative="0">
      <w:start w:val="1"/>
      <w:numFmt w:val="lowerRoman"/>
      <w:lvlText w:val="%6."/>
      <w:lvlJc w:val="right"/>
      <w:pPr>
        <w:ind w:left="3077" w:hanging="420"/>
      </w:pPr>
      <w:rPr>
        <w:rFonts w:cs="Times New Roman"/>
      </w:rPr>
    </w:lvl>
    <w:lvl w:ilvl="6" w:tentative="0">
      <w:start w:val="1"/>
      <w:numFmt w:val="decimal"/>
      <w:lvlText w:val="%7."/>
      <w:lvlJc w:val="left"/>
      <w:pPr>
        <w:ind w:left="3497" w:hanging="420"/>
      </w:pPr>
      <w:rPr>
        <w:rFonts w:cs="Times New Roman"/>
      </w:rPr>
    </w:lvl>
    <w:lvl w:ilvl="7" w:tentative="0">
      <w:start w:val="1"/>
      <w:numFmt w:val="lowerLetter"/>
      <w:lvlText w:val="%8)"/>
      <w:lvlJc w:val="left"/>
      <w:pPr>
        <w:ind w:left="3917" w:hanging="420"/>
      </w:pPr>
      <w:rPr>
        <w:rFonts w:cs="Times New Roman"/>
      </w:rPr>
    </w:lvl>
    <w:lvl w:ilvl="8" w:tentative="0">
      <w:start w:val="1"/>
      <w:numFmt w:val="lowerRoman"/>
      <w:lvlText w:val="%9."/>
      <w:lvlJc w:val="right"/>
      <w:pPr>
        <w:ind w:left="4337" w:hanging="420"/>
      </w:pPr>
      <w:rPr>
        <w:rFonts w:cs="Times New Roman"/>
      </w:rPr>
    </w:lvl>
  </w:abstractNum>
  <w:abstractNum w:abstractNumId="6">
    <w:nsid w:val="EF93B5AE"/>
    <w:multiLevelType w:val="multilevel"/>
    <w:tmpl w:val="EF93B5AE"/>
    <w:lvl w:ilvl="0" w:tentative="0">
      <w:start w:val="1"/>
      <w:numFmt w:val="decimal"/>
      <w:suff w:val="space"/>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7">
    <w:nsid w:val="0DEB1825"/>
    <w:multiLevelType w:val="multilevel"/>
    <w:tmpl w:val="0DEB1825"/>
    <w:lvl w:ilvl="0" w:tentative="0">
      <w:start w:val="1"/>
      <w:numFmt w:val="decimal"/>
      <w:lvlText w:val="%1)"/>
      <w:lvlJc w:val="left"/>
      <w:pPr>
        <w:ind w:left="1270" w:hanging="420"/>
      </w:pPr>
      <w:rPr>
        <w:rFonts w:cs="Times New Roman"/>
      </w:rPr>
    </w:lvl>
    <w:lvl w:ilvl="1" w:tentative="0">
      <w:start w:val="1"/>
      <w:numFmt w:val="lowerLetter"/>
      <w:lvlText w:val="%2)"/>
      <w:lvlJc w:val="left"/>
      <w:pPr>
        <w:ind w:left="1690" w:hanging="420"/>
      </w:pPr>
      <w:rPr>
        <w:rFonts w:cs="Times New Roman"/>
      </w:rPr>
    </w:lvl>
    <w:lvl w:ilvl="2" w:tentative="0">
      <w:start w:val="1"/>
      <w:numFmt w:val="lowerRoman"/>
      <w:lvlText w:val="%3."/>
      <w:lvlJc w:val="right"/>
      <w:pPr>
        <w:ind w:left="2110" w:hanging="420"/>
      </w:pPr>
      <w:rPr>
        <w:rFonts w:cs="Times New Roman"/>
      </w:rPr>
    </w:lvl>
    <w:lvl w:ilvl="3" w:tentative="0">
      <w:start w:val="1"/>
      <w:numFmt w:val="decimal"/>
      <w:lvlText w:val="%4."/>
      <w:lvlJc w:val="left"/>
      <w:pPr>
        <w:ind w:left="2530" w:hanging="420"/>
      </w:pPr>
      <w:rPr>
        <w:rFonts w:cs="Times New Roman"/>
      </w:rPr>
    </w:lvl>
    <w:lvl w:ilvl="4" w:tentative="0">
      <w:start w:val="1"/>
      <w:numFmt w:val="lowerLetter"/>
      <w:lvlText w:val="%5)"/>
      <w:lvlJc w:val="left"/>
      <w:pPr>
        <w:ind w:left="2950" w:hanging="420"/>
      </w:pPr>
      <w:rPr>
        <w:rFonts w:cs="Times New Roman"/>
      </w:rPr>
    </w:lvl>
    <w:lvl w:ilvl="5" w:tentative="0">
      <w:start w:val="1"/>
      <w:numFmt w:val="lowerRoman"/>
      <w:lvlText w:val="%6."/>
      <w:lvlJc w:val="right"/>
      <w:pPr>
        <w:ind w:left="3370" w:hanging="420"/>
      </w:pPr>
      <w:rPr>
        <w:rFonts w:cs="Times New Roman"/>
      </w:rPr>
    </w:lvl>
    <w:lvl w:ilvl="6" w:tentative="0">
      <w:start w:val="1"/>
      <w:numFmt w:val="decimal"/>
      <w:lvlText w:val="%7."/>
      <w:lvlJc w:val="left"/>
      <w:pPr>
        <w:ind w:left="3790" w:hanging="420"/>
      </w:pPr>
      <w:rPr>
        <w:rFonts w:cs="Times New Roman"/>
      </w:rPr>
    </w:lvl>
    <w:lvl w:ilvl="7" w:tentative="0">
      <w:start w:val="1"/>
      <w:numFmt w:val="lowerLetter"/>
      <w:lvlText w:val="%8)"/>
      <w:lvlJc w:val="left"/>
      <w:pPr>
        <w:ind w:left="4210" w:hanging="420"/>
      </w:pPr>
      <w:rPr>
        <w:rFonts w:cs="Times New Roman"/>
      </w:rPr>
    </w:lvl>
    <w:lvl w:ilvl="8" w:tentative="0">
      <w:start w:val="1"/>
      <w:numFmt w:val="lowerRoman"/>
      <w:lvlText w:val="%9."/>
      <w:lvlJc w:val="right"/>
      <w:pPr>
        <w:ind w:left="4630" w:hanging="420"/>
      </w:pPr>
      <w:rPr>
        <w:rFonts w:cs="Times New Roman"/>
      </w:rPr>
    </w:lvl>
  </w:abstractNum>
  <w:abstractNum w:abstractNumId="8">
    <w:nsid w:val="26029CD4"/>
    <w:multiLevelType w:val="multilevel"/>
    <w:tmpl w:val="26029CD4"/>
    <w:lvl w:ilvl="0" w:tentative="0">
      <w:start w:val="1"/>
      <w:numFmt w:val="decimal"/>
      <w:suff w:val="space"/>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4827830"/>
    <w:multiLevelType w:val="multilevel"/>
    <w:tmpl w:val="44827830"/>
    <w:lvl w:ilvl="0" w:tentative="0">
      <w:start w:val="1"/>
      <w:numFmt w:val="decimal"/>
      <w:suff w:val="space"/>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abstractNum w:abstractNumId="11">
    <w:nsid w:val="6E3DBE9C"/>
    <w:multiLevelType w:val="multilevel"/>
    <w:tmpl w:val="6E3DBE9C"/>
    <w:lvl w:ilvl="0" w:tentative="0">
      <w:start w:val="1"/>
      <w:numFmt w:val="chineseCountingThousand"/>
      <w:suff w:val="space"/>
      <w:lvlText w:val="第%1条、"/>
      <w:lvlJc w:val="left"/>
      <w:pPr>
        <w:ind w:left="978" w:hanging="420"/>
      </w:pPr>
      <w:rPr>
        <w:rFonts w:hint="eastAsia" w:cs="Times New Roman"/>
      </w:rPr>
    </w:lvl>
    <w:lvl w:ilvl="1" w:tentative="0">
      <w:start w:val="1"/>
      <w:numFmt w:val="decimal"/>
      <w:lvlText w:val="%2、"/>
      <w:lvlJc w:val="left"/>
      <w:pPr>
        <w:ind w:left="1923" w:hanging="945"/>
      </w:pPr>
      <w:rPr>
        <w:rFonts w:hint="eastAsia" w:cs="Times New Roman"/>
      </w:rPr>
    </w:lvl>
    <w:lvl w:ilvl="2" w:tentative="0">
      <w:start w:val="1"/>
      <w:numFmt w:val="lowerRoman"/>
      <w:lvlText w:val="%3."/>
      <w:lvlJc w:val="right"/>
      <w:pPr>
        <w:ind w:left="1818" w:hanging="420"/>
      </w:pPr>
      <w:rPr>
        <w:rFonts w:hint="eastAsia" w:cs="Times New Roman"/>
      </w:rPr>
    </w:lvl>
    <w:lvl w:ilvl="3" w:tentative="0">
      <w:start w:val="1"/>
      <w:numFmt w:val="decimal"/>
      <w:lvlText w:val="%4."/>
      <w:lvlJc w:val="left"/>
      <w:pPr>
        <w:ind w:left="2238" w:hanging="420"/>
      </w:pPr>
      <w:rPr>
        <w:rFonts w:hint="eastAsia" w:cs="Times New Roman"/>
      </w:rPr>
    </w:lvl>
    <w:lvl w:ilvl="4" w:tentative="0">
      <w:start w:val="1"/>
      <w:numFmt w:val="lowerLetter"/>
      <w:lvlText w:val="%5)"/>
      <w:lvlJc w:val="left"/>
      <w:pPr>
        <w:ind w:left="2658" w:hanging="420"/>
      </w:pPr>
      <w:rPr>
        <w:rFonts w:hint="eastAsia" w:cs="Times New Roman"/>
      </w:rPr>
    </w:lvl>
    <w:lvl w:ilvl="5" w:tentative="0">
      <w:start w:val="1"/>
      <w:numFmt w:val="lowerRoman"/>
      <w:lvlText w:val="%6."/>
      <w:lvlJc w:val="right"/>
      <w:pPr>
        <w:ind w:left="3078" w:hanging="420"/>
      </w:pPr>
      <w:rPr>
        <w:rFonts w:hint="eastAsia" w:cs="Times New Roman"/>
      </w:rPr>
    </w:lvl>
    <w:lvl w:ilvl="6" w:tentative="0">
      <w:start w:val="1"/>
      <w:numFmt w:val="decimal"/>
      <w:lvlText w:val="%7."/>
      <w:lvlJc w:val="left"/>
      <w:pPr>
        <w:ind w:left="3498" w:hanging="420"/>
      </w:pPr>
      <w:rPr>
        <w:rFonts w:hint="eastAsia" w:cs="Times New Roman"/>
      </w:rPr>
    </w:lvl>
    <w:lvl w:ilvl="7" w:tentative="0">
      <w:start w:val="1"/>
      <w:numFmt w:val="lowerLetter"/>
      <w:lvlText w:val="%8)"/>
      <w:lvlJc w:val="left"/>
      <w:pPr>
        <w:ind w:left="3918" w:hanging="420"/>
      </w:pPr>
      <w:rPr>
        <w:rFonts w:hint="eastAsia" w:cs="Times New Roman"/>
      </w:rPr>
    </w:lvl>
    <w:lvl w:ilvl="8" w:tentative="0">
      <w:start w:val="1"/>
      <w:numFmt w:val="lowerRoman"/>
      <w:lvlText w:val="%9."/>
      <w:lvlJc w:val="right"/>
      <w:pPr>
        <w:ind w:left="4338" w:hanging="420"/>
      </w:pPr>
      <w:rPr>
        <w:rFonts w:hint="eastAsia" w:cs="Times New Roman"/>
      </w:rPr>
    </w:lvl>
  </w:abstractNum>
  <w:abstractNum w:abstractNumId="12">
    <w:nsid w:val="70B05EAA"/>
    <w:multiLevelType w:val="multilevel"/>
    <w:tmpl w:val="70B05EAA"/>
    <w:lvl w:ilvl="0" w:tentative="0">
      <w:start w:val="1"/>
      <w:numFmt w:val="decimal"/>
      <w:suff w:val="space"/>
      <w:lvlText w:val="%1."/>
      <w:lvlJc w:val="left"/>
      <w:pPr>
        <w:ind w:left="976" w:hanging="420"/>
      </w:pPr>
      <w:rPr>
        <w:rFonts w:cs="Times New Roman"/>
      </w:rPr>
    </w:lvl>
    <w:lvl w:ilvl="1" w:tentative="0">
      <w:start w:val="1"/>
      <w:numFmt w:val="lowerLetter"/>
      <w:lvlText w:val="%2)"/>
      <w:lvlJc w:val="left"/>
      <w:pPr>
        <w:ind w:left="1396" w:hanging="420"/>
      </w:pPr>
      <w:rPr>
        <w:rFonts w:cs="Times New Roman"/>
      </w:rPr>
    </w:lvl>
    <w:lvl w:ilvl="2" w:tentative="0">
      <w:start w:val="1"/>
      <w:numFmt w:val="lowerRoman"/>
      <w:lvlText w:val="%3."/>
      <w:lvlJc w:val="right"/>
      <w:pPr>
        <w:ind w:left="1816" w:hanging="420"/>
      </w:pPr>
      <w:rPr>
        <w:rFonts w:cs="Times New Roman"/>
      </w:rPr>
    </w:lvl>
    <w:lvl w:ilvl="3" w:tentative="0">
      <w:start w:val="1"/>
      <w:numFmt w:val="decimal"/>
      <w:lvlText w:val="%4."/>
      <w:lvlJc w:val="left"/>
      <w:pPr>
        <w:ind w:left="2236" w:hanging="420"/>
      </w:pPr>
      <w:rPr>
        <w:rFonts w:cs="Times New Roman"/>
      </w:rPr>
    </w:lvl>
    <w:lvl w:ilvl="4" w:tentative="0">
      <w:start w:val="1"/>
      <w:numFmt w:val="lowerLetter"/>
      <w:lvlText w:val="%5)"/>
      <w:lvlJc w:val="left"/>
      <w:pPr>
        <w:ind w:left="2656" w:hanging="420"/>
      </w:pPr>
      <w:rPr>
        <w:rFonts w:cs="Times New Roman"/>
      </w:rPr>
    </w:lvl>
    <w:lvl w:ilvl="5" w:tentative="0">
      <w:start w:val="1"/>
      <w:numFmt w:val="lowerRoman"/>
      <w:lvlText w:val="%6."/>
      <w:lvlJc w:val="right"/>
      <w:pPr>
        <w:ind w:left="3076" w:hanging="420"/>
      </w:pPr>
      <w:rPr>
        <w:rFonts w:cs="Times New Roman"/>
      </w:rPr>
    </w:lvl>
    <w:lvl w:ilvl="6" w:tentative="0">
      <w:start w:val="1"/>
      <w:numFmt w:val="decimal"/>
      <w:lvlText w:val="%7."/>
      <w:lvlJc w:val="left"/>
      <w:pPr>
        <w:ind w:left="3496" w:hanging="420"/>
      </w:pPr>
      <w:rPr>
        <w:rFonts w:cs="Times New Roman"/>
      </w:rPr>
    </w:lvl>
    <w:lvl w:ilvl="7" w:tentative="0">
      <w:start w:val="1"/>
      <w:numFmt w:val="lowerLetter"/>
      <w:lvlText w:val="%8)"/>
      <w:lvlJc w:val="left"/>
      <w:pPr>
        <w:ind w:left="3916" w:hanging="420"/>
      </w:pPr>
      <w:rPr>
        <w:rFonts w:cs="Times New Roman"/>
      </w:rPr>
    </w:lvl>
    <w:lvl w:ilvl="8" w:tentative="0">
      <w:start w:val="1"/>
      <w:numFmt w:val="lowerRoman"/>
      <w:lvlText w:val="%9."/>
      <w:lvlJc w:val="right"/>
      <w:pPr>
        <w:ind w:left="4336" w:hanging="420"/>
      </w:pPr>
      <w:rPr>
        <w:rFonts w:cs="Times New Roman"/>
      </w:rPr>
    </w:lvl>
  </w:abstractNum>
  <w:num w:numId="1">
    <w:abstractNumId w:val="9"/>
  </w:num>
  <w:num w:numId="2">
    <w:abstractNumId w:val="11"/>
  </w:num>
  <w:num w:numId="3">
    <w:abstractNumId w:val="6"/>
  </w:num>
  <w:num w:numId="4">
    <w:abstractNumId w:val="0"/>
  </w:num>
  <w:num w:numId="5">
    <w:abstractNumId w:val="4"/>
  </w:num>
  <w:num w:numId="6">
    <w:abstractNumId w:val="10"/>
  </w:num>
  <w:num w:numId="7">
    <w:abstractNumId w:val="12"/>
  </w:num>
  <w:num w:numId="8">
    <w:abstractNumId w:val="8"/>
  </w:num>
  <w:num w:numId="9">
    <w:abstractNumId w:val="1"/>
  </w:num>
  <w:num w:numId="10">
    <w:abstractNumId w:val="7"/>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22B99"/>
    <w:rsid w:val="10E0563D"/>
    <w:rsid w:val="1B322B99"/>
    <w:rsid w:val="1BEA14D8"/>
    <w:rsid w:val="345F23FD"/>
    <w:rsid w:val="65BD5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楷体" w:hAnsi="楷体" w:eastAsia="楷体" w:cs="楷体"/>
      <w:sz w:val="22"/>
      <w:szCs w:val="22"/>
      <w:lang w:val="zh-CN" w:eastAsia="zh-CN" w:bidi="zh-CN"/>
    </w:rPr>
  </w:style>
  <w:style w:type="paragraph" w:styleId="2">
    <w:name w:val="heading 1"/>
    <w:basedOn w:val="1"/>
    <w:next w:val="1"/>
    <w:qFormat/>
    <w:uiPriority w:val="1"/>
    <w:pPr>
      <w:ind w:right="137"/>
      <w:jc w:val="center"/>
      <w:outlineLvl w:val="0"/>
    </w:pPr>
    <w:rPr>
      <w:b/>
      <w:bCs/>
      <w:sz w:val="52"/>
      <w:szCs w:val="52"/>
    </w:rPr>
  </w:style>
  <w:style w:type="paragraph" w:styleId="3">
    <w:name w:val="heading 2"/>
    <w:basedOn w:val="1"/>
    <w:next w:val="1"/>
    <w:qFormat/>
    <w:uiPriority w:val="1"/>
    <w:pPr>
      <w:ind w:left="171"/>
      <w:outlineLvl w:val="1"/>
    </w:pPr>
    <w:rPr>
      <w:rFonts w:ascii="黑体" w:hAnsi="黑体" w:eastAsia="黑体" w:cs="黑体"/>
      <w:sz w:val="30"/>
      <w:szCs w:val="3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8"/>
      <w:szCs w:val="28"/>
    </w:rPr>
  </w:style>
  <w:style w:type="paragraph" w:styleId="5">
    <w:name w:val="Body Text Indent"/>
    <w:basedOn w:val="1"/>
    <w:next w:val="6"/>
    <w:unhideWhenUsed/>
    <w:qFormat/>
    <w:uiPriority w:val="99"/>
    <w:pPr>
      <w:spacing w:after="120"/>
      <w:ind w:left="420" w:leftChars="200"/>
    </w:pPr>
  </w:style>
  <w:style w:type="paragraph" w:styleId="6">
    <w:name w:val="Body Text First Indent 2"/>
    <w:basedOn w:val="5"/>
    <w:next w:val="1"/>
    <w:unhideWhenUsed/>
    <w:qFormat/>
    <w:uiPriority w:val="99"/>
    <w:pPr>
      <w:ind w:firstLine="420" w:firstLineChars="200"/>
    </w:pPr>
    <w:rPr>
      <w:rFonts w:ascii="黑体" w:eastAsia="黑体"/>
      <w:b/>
      <w:bCs/>
      <w:sz w:val="32"/>
      <w:szCs w:val="24"/>
    </w:rPr>
  </w:style>
  <w:style w:type="paragraph" w:styleId="7">
    <w:name w:val="footer"/>
    <w:basedOn w:val="1"/>
    <w:qFormat/>
    <w:uiPriority w:val="0"/>
    <w:pPr>
      <w:tabs>
        <w:tab w:val="center" w:pos="4153"/>
        <w:tab w:val="right" w:pos="8306"/>
      </w:tabs>
      <w:snapToGrid w:val="0"/>
    </w:pPr>
    <w:rPr>
      <w:sz w:val="18"/>
    </w:rPr>
  </w:style>
  <w:style w:type="paragraph" w:customStyle="1" w:styleId="10">
    <w:name w:val="标题 5（有编号）（绿盟科技）"/>
    <w:basedOn w:val="1"/>
    <w:next w:val="11"/>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2">
    <w:name w:val="List Paragraph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2025-07-09T06:49:00Z</dcterms:created>
  <dc:creator>创企科技</dc:creator>
  <cp:lastModifiedBy>创企科技</cp:lastModifiedBy>
  <dcterms:modified xsi:type="dcterms:W3CDTF">2025-07-09T06:53:18Z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61CC55F21BE8436BB64FE6F4EAD541FE_13</vt:lpwstr>
  </property>
  <property fmtid="{D5CDD505-2E9C-101B-9397-08002B2CF9AE}" pid="4" name="KSOTemplateDocerSaveRecord">
    <vt:lpwstr>eyJoZGlkIjoiMDFjZWE2NTgxNDA5YjMwNWJiMjJmMWU2MWQwNTZlYjIiLCJ1c2VySWQiOiI0MDk2ODM4NTIifQ==</vt:lpwstr>
  </property>
</Properties>
</file>