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2B629">
      <w:pPr>
        <w:kinsoku w:val="0"/>
        <w:wordWrap/>
        <w:overflowPunct/>
        <w:topLinePunct w:val="0"/>
        <w:bidi w:val="0"/>
        <w:spacing w:line="360" w:lineRule="auto"/>
        <w:jc w:val="right"/>
        <w:rPr>
          <w:rFonts w:hint="default" w:ascii="宋体" w:hAnsi="宋体" w:eastAsia="宋体"/>
          <w:b/>
          <w:sz w:val="32"/>
          <w:szCs w:val="32"/>
          <w:lang w:val="en-US" w:eastAsia="zh-CN"/>
        </w:rPr>
      </w:pPr>
      <w:bookmarkStart w:id="0" w:name="_Toc96691960"/>
      <w:bookmarkStart w:id="1" w:name="_Toc170621194"/>
      <w:bookmarkStart w:id="2" w:name="_Toc402775569"/>
      <w:bookmarkStart w:id="3" w:name="_Toc170621326"/>
      <w:bookmarkStart w:id="4" w:name="_Toc157235892"/>
      <w:bookmarkStart w:id="5" w:name="_Toc501459570"/>
      <w:bookmarkStart w:id="6" w:name="_Toc187120135"/>
      <w:r>
        <w:rPr>
          <w:rFonts w:hint="eastAsia" w:ascii="宋体" w:hAnsi="宋体"/>
          <w:b/>
          <w:sz w:val="32"/>
          <w:szCs w:val="32"/>
        </w:rPr>
        <w:t>项目编号：</w:t>
      </w:r>
      <w:r>
        <w:rPr>
          <w:rFonts w:hint="eastAsia" w:ascii="宋体" w:hAnsi="宋体"/>
          <w:b/>
          <w:sz w:val="32"/>
          <w:szCs w:val="32"/>
          <w:lang w:val="en-US" w:eastAsia="zh-CN"/>
        </w:rPr>
        <w:t>CTFZ采2025001</w:t>
      </w:r>
    </w:p>
    <w:p w14:paraId="7C31315A">
      <w:pPr>
        <w:keepNext w:val="0"/>
        <w:keepLines w:val="0"/>
        <w:pageBreakBefore w:val="0"/>
        <w:widowControl w:val="0"/>
        <w:kinsoku w:val="0"/>
        <w:wordWrap/>
        <w:overflowPunct/>
        <w:topLinePunct w:val="0"/>
        <w:autoSpaceDE/>
        <w:autoSpaceDN/>
        <w:bidi w:val="0"/>
        <w:adjustRightInd/>
        <w:snapToGrid/>
        <w:spacing w:before="468" w:beforeLines="150" w:after="312" w:afterLines="100" w:line="500" w:lineRule="exact"/>
        <w:jc w:val="center"/>
        <w:textAlignment w:val="auto"/>
        <w:rPr>
          <w:rFonts w:hint="eastAsia" w:ascii="方正小标宋简体" w:hAnsi="方正小标宋简体" w:eastAsia="方正小标宋简体" w:cs="方正小标宋简体"/>
          <w:sz w:val="44"/>
          <w:szCs w:val="44"/>
          <w:lang w:eastAsia="zh-CN"/>
        </w:rPr>
      </w:pPr>
    </w:p>
    <w:p w14:paraId="5DFB6008">
      <w:pPr>
        <w:keepNext w:val="0"/>
        <w:keepLines w:val="0"/>
        <w:pageBreakBefore w:val="0"/>
        <w:widowControl w:val="0"/>
        <w:kinsoku w:val="0"/>
        <w:wordWrap/>
        <w:overflowPunct/>
        <w:topLinePunct w:val="0"/>
        <w:autoSpaceDE/>
        <w:autoSpaceDN/>
        <w:bidi w:val="0"/>
        <w:adjustRightInd/>
        <w:snapToGrid/>
        <w:spacing w:before="468" w:beforeLines="150" w:after="312" w:afterLines="100" w:line="5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四川铁路发展有限公司</w:t>
      </w:r>
    </w:p>
    <w:p w14:paraId="651AB0A2">
      <w:pPr>
        <w:keepNext w:val="0"/>
        <w:keepLines w:val="0"/>
        <w:pageBreakBefore w:val="0"/>
        <w:widowControl w:val="0"/>
        <w:kinsoku w:val="0"/>
        <w:wordWrap/>
        <w:overflowPunct/>
        <w:topLinePunct w:val="0"/>
        <w:autoSpaceDE/>
        <w:autoSpaceDN/>
        <w:bidi w:val="0"/>
        <w:adjustRightInd/>
        <w:snapToGrid/>
        <w:spacing w:before="468" w:beforeLines="150" w:after="312" w:afterLines="100" w:line="5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人力资源</w:t>
      </w:r>
      <w:r>
        <w:rPr>
          <w:rFonts w:hint="eastAsia" w:ascii="方正小标宋简体" w:hAnsi="方正小标宋简体" w:eastAsia="方正小标宋简体" w:cs="方正小标宋简体"/>
          <w:sz w:val="44"/>
          <w:szCs w:val="44"/>
          <w:lang w:val="en-US" w:eastAsia="zh-CN"/>
        </w:rPr>
        <w:t>制度体系</w:t>
      </w:r>
      <w:r>
        <w:rPr>
          <w:rFonts w:hint="eastAsia" w:ascii="方正小标宋简体" w:hAnsi="方正小标宋简体" w:eastAsia="方正小标宋简体" w:cs="方正小标宋简体"/>
          <w:sz w:val="44"/>
          <w:szCs w:val="44"/>
          <w:lang w:eastAsia="zh-CN"/>
        </w:rPr>
        <w:t>咨询服务项目</w:t>
      </w:r>
    </w:p>
    <w:p w14:paraId="496BC338">
      <w:pPr>
        <w:kinsoku w:val="0"/>
        <w:wordWrap/>
        <w:overflowPunct/>
        <w:topLinePunct w:val="0"/>
        <w:bidi w:val="0"/>
        <w:spacing w:before="468" w:beforeLines="150" w:after="312" w:afterLines="100" w:line="580" w:lineRule="exact"/>
        <w:jc w:val="center"/>
        <w:rPr>
          <w:rFonts w:hint="eastAsia" w:ascii="宋体" w:hAnsi="宋体" w:cs="宋体"/>
          <w:b/>
          <w:sz w:val="44"/>
          <w:szCs w:val="44"/>
        </w:rPr>
      </w:pPr>
    </w:p>
    <w:p w14:paraId="4588CB37">
      <w:pPr>
        <w:kinsoku w:val="0"/>
        <w:wordWrap/>
        <w:overflowPunct/>
        <w:topLinePunct w:val="0"/>
        <w:bidi w:val="0"/>
        <w:spacing w:before="468" w:beforeLines="150" w:after="312" w:afterLines="100" w:line="580" w:lineRule="exact"/>
        <w:ind w:firstLine="4176" w:firstLineChars="800"/>
        <w:jc w:val="both"/>
        <w:rPr>
          <w:rFonts w:hint="eastAsia" w:ascii="宋体" w:hAnsi="宋体" w:cs="宋体"/>
          <w:b/>
          <w:sz w:val="52"/>
          <w:szCs w:val="52"/>
        </w:rPr>
      </w:pPr>
      <w:r>
        <w:rPr>
          <w:rFonts w:hint="eastAsia" w:ascii="宋体" w:hAnsi="宋体" w:cs="宋体"/>
          <w:b/>
          <w:sz w:val="52"/>
          <w:szCs w:val="52"/>
        </w:rPr>
        <w:t>比</w:t>
      </w:r>
    </w:p>
    <w:p w14:paraId="5330932B">
      <w:pPr>
        <w:kinsoku w:val="0"/>
        <w:wordWrap/>
        <w:overflowPunct/>
        <w:topLinePunct w:val="0"/>
        <w:bidi w:val="0"/>
        <w:spacing w:before="468" w:beforeLines="150" w:after="312" w:afterLines="100" w:line="580" w:lineRule="exact"/>
        <w:jc w:val="center"/>
        <w:rPr>
          <w:rFonts w:hint="eastAsia" w:ascii="宋体" w:hAnsi="宋体" w:cs="宋体"/>
          <w:b/>
          <w:sz w:val="52"/>
          <w:szCs w:val="52"/>
        </w:rPr>
      </w:pPr>
      <w:r>
        <w:rPr>
          <w:rFonts w:hint="eastAsia" w:ascii="宋体" w:hAnsi="宋体" w:cs="宋体"/>
          <w:b/>
          <w:sz w:val="52"/>
          <w:szCs w:val="52"/>
        </w:rPr>
        <w:t>选</w:t>
      </w:r>
    </w:p>
    <w:p w14:paraId="5B286760">
      <w:pPr>
        <w:kinsoku w:val="0"/>
        <w:wordWrap/>
        <w:overflowPunct/>
        <w:topLinePunct w:val="0"/>
        <w:bidi w:val="0"/>
        <w:spacing w:before="468" w:beforeLines="150" w:after="312" w:afterLines="100" w:line="580" w:lineRule="exact"/>
        <w:jc w:val="center"/>
        <w:rPr>
          <w:rFonts w:hint="eastAsia" w:ascii="宋体" w:hAnsi="宋体" w:cs="宋体"/>
          <w:b/>
          <w:sz w:val="52"/>
          <w:szCs w:val="52"/>
        </w:rPr>
      </w:pPr>
      <w:r>
        <w:rPr>
          <w:rFonts w:hint="eastAsia" w:ascii="宋体" w:hAnsi="宋体" w:cs="宋体"/>
          <w:b/>
          <w:sz w:val="52"/>
          <w:szCs w:val="52"/>
        </w:rPr>
        <w:t>文</w:t>
      </w:r>
    </w:p>
    <w:p w14:paraId="7B331D79">
      <w:pPr>
        <w:kinsoku w:val="0"/>
        <w:wordWrap/>
        <w:overflowPunct/>
        <w:topLinePunct w:val="0"/>
        <w:bidi w:val="0"/>
        <w:spacing w:before="468" w:beforeLines="150" w:after="312" w:afterLines="100" w:line="580" w:lineRule="exact"/>
        <w:jc w:val="center"/>
        <w:rPr>
          <w:rFonts w:hint="eastAsia" w:ascii="宋体" w:hAnsi="宋体" w:cs="宋体"/>
          <w:b/>
          <w:sz w:val="52"/>
          <w:szCs w:val="52"/>
        </w:rPr>
      </w:pPr>
      <w:r>
        <w:rPr>
          <w:rFonts w:hint="eastAsia" w:ascii="宋体" w:hAnsi="宋体" w:cs="宋体"/>
          <w:b/>
          <w:sz w:val="52"/>
          <w:szCs w:val="52"/>
        </w:rPr>
        <w:t>件</w:t>
      </w:r>
    </w:p>
    <w:p w14:paraId="26ACC1DF">
      <w:pPr>
        <w:kinsoku w:val="0"/>
        <w:wordWrap/>
        <w:overflowPunct/>
        <w:topLinePunct w:val="0"/>
        <w:bidi w:val="0"/>
        <w:spacing w:line="360" w:lineRule="auto"/>
        <w:jc w:val="both"/>
        <w:rPr>
          <w:rFonts w:ascii="宋体" w:hAnsi="宋体"/>
          <w:b/>
          <w:sz w:val="30"/>
          <w:szCs w:val="30"/>
        </w:rPr>
      </w:pPr>
    </w:p>
    <w:p w14:paraId="69B8DE94">
      <w:pPr>
        <w:pStyle w:val="22"/>
        <w:kinsoku w:val="0"/>
        <w:wordWrap/>
        <w:overflowPunct/>
        <w:topLinePunct w:val="0"/>
        <w:bidi w:val="0"/>
      </w:pPr>
    </w:p>
    <w:p w14:paraId="370A0F77">
      <w:pPr>
        <w:kinsoku w:val="0"/>
        <w:wordWrap/>
        <w:overflowPunct/>
        <w:topLinePunct w:val="0"/>
        <w:bidi w:val="0"/>
        <w:spacing w:line="360" w:lineRule="auto"/>
        <w:jc w:val="both"/>
        <w:rPr>
          <w:rFonts w:hint="eastAsia" w:ascii="仿宋_GB2312" w:hAnsi="宋体" w:eastAsia="仿宋_GB2312"/>
          <w:sz w:val="32"/>
          <w:szCs w:val="32"/>
        </w:rPr>
      </w:pPr>
    </w:p>
    <w:p w14:paraId="6F896504">
      <w:pPr>
        <w:kinsoku w:val="0"/>
        <w:wordWrap/>
        <w:overflowPunct/>
        <w:topLinePunct w:val="0"/>
        <w:bidi w:val="0"/>
        <w:spacing w:line="360" w:lineRule="auto"/>
        <w:jc w:val="center"/>
        <w:rPr>
          <w:rFonts w:hint="eastAsia" w:cs="Times New Roman" w:asciiTheme="minorEastAsia" w:hAnsiTheme="minorEastAsia" w:eastAsiaTheme="minorEastAsia"/>
          <w:b/>
          <w:color w:val="auto"/>
          <w:sz w:val="30"/>
          <w:szCs w:val="30"/>
          <w:highlight w:val="none"/>
          <w:u w:val="single"/>
          <w:lang w:eastAsia="zh-CN"/>
        </w:rPr>
      </w:pPr>
      <w:r>
        <w:rPr>
          <w:rFonts w:hint="eastAsia" w:cs="Times New Roman" w:asciiTheme="minorEastAsia" w:hAnsiTheme="minorEastAsia" w:eastAsiaTheme="minorEastAsia"/>
          <w:b/>
          <w:color w:val="auto"/>
          <w:sz w:val="30"/>
          <w:szCs w:val="30"/>
          <w:highlight w:val="none"/>
          <w:u w:val="single"/>
        </w:rPr>
        <w:t>比   选   人：</w:t>
      </w:r>
      <w:r>
        <w:rPr>
          <w:rFonts w:hint="eastAsia" w:cs="Times New Roman" w:asciiTheme="minorEastAsia" w:hAnsiTheme="minorEastAsia" w:eastAsiaTheme="minorEastAsia"/>
          <w:b/>
          <w:color w:val="auto"/>
          <w:sz w:val="30"/>
          <w:szCs w:val="30"/>
          <w:highlight w:val="none"/>
          <w:u w:val="single"/>
          <w:lang w:eastAsia="zh-CN"/>
        </w:rPr>
        <w:t>四川铁路发展有限公司</w:t>
      </w:r>
    </w:p>
    <w:p w14:paraId="70D5732B">
      <w:pPr>
        <w:kinsoku w:val="0"/>
        <w:wordWrap/>
        <w:overflowPunct/>
        <w:topLinePunct w:val="0"/>
        <w:bidi w:val="0"/>
        <w:spacing w:line="360" w:lineRule="auto"/>
        <w:jc w:val="center"/>
        <w:rPr>
          <w:rFonts w:hint="eastAsia" w:cs="Times New Roman" w:asciiTheme="minorEastAsia" w:hAnsiTheme="minorEastAsia" w:eastAsiaTheme="minorEastAsia"/>
          <w:b/>
          <w:color w:val="auto"/>
          <w:sz w:val="30"/>
          <w:szCs w:val="30"/>
          <w:highlight w:val="none"/>
          <w:u w:val="none"/>
          <w:lang w:val="en-US" w:eastAsia="zh-CN"/>
        </w:rPr>
      </w:pPr>
    </w:p>
    <w:p w14:paraId="42EACE6B">
      <w:pPr>
        <w:kinsoku w:val="0"/>
        <w:wordWrap/>
        <w:overflowPunct/>
        <w:topLinePunct w:val="0"/>
        <w:bidi w:val="0"/>
        <w:spacing w:line="360" w:lineRule="auto"/>
        <w:jc w:val="center"/>
        <w:rPr>
          <w:rFonts w:hint="eastAsia" w:cs="Times New Roman" w:asciiTheme="minorEastAsia" w:hAnsiTheme="minorEastAsia" w:eastAsiaTheme="minorEastAsia"/>
          <w:b/>
          <w:color w:val="auto"/>
          <w:sz w:val="30"/>
          <w:szCs w:val="30"/>
          <w:highlight w:val="none"/>
          <w:u w:val="none"/>
          <w:lang w:val="en-US" w:eastAsia="zh-CN"/>
        </w:rPr>
      </w:pPr>
      <w:r>
        <w:rPr>
          <w:rFonts w:hint="eastAsia" w:cs="Times New Roman" w:asciiTheme="minorEastAsia" w:hAnsiTheme="minorEastAsia" w:eastAsiaTheme="minorEastAsia"/>
          <w:b/>
          <w:color w:val="auto"/>
          <w:sz w:val="30"/>
          <w:szCs w:val="30"/>
          <w:highlight w:val="none"/>
          <w:u w:val="none"/>
          <w:lang w:val="en-US" w:eastAsia="zh-CN"/>
        </w:rPr>
        <w:t>2025年5月</w:t>
      </w:r>
    </w:p>
    <w:p w14:paraId="69128A8A">
      <w:pPr>
        <w:kinsoku w:val="0"/>
        <w:wordWrap/>
        <w:overflowPunct/>
        <w:topLinePunct w:val="0"/>
        <w:bidi w:val="0"/>
        <w:rPr>
          <w:rFonts w:hint="eastAsia"/>
          <w:lang w:val="en-US" w:eastAsia="zh-CN"/>
        </w:rPr>
      </w:pPr>
      <w:r>
        <w:rPr>
          <w:rFonts w:hint="eastAsia" w:cs="Times New Roman" w:asciiTheme="minorEastAsia" w:hAnsiTheme="minorEastAsia" w:eastAsiaTheme="minorEastAsia"/>
          <w:b/>
          <w:color w:val="auto"/>
          <w:sz w:val="30"/>
          <w:szCs w:val="30"/>
          <w:highlight w:val="none"/>
          <w:u w:val="none"/>
          <w:lang w:val="en-US" w:eastAsia="zh-CN"/>
        </w:rPr>
        <w:br w:type="page"/>
      </w:r>
    </w:p>
    <w:p w14:paraId="59966A20">
      <w:pPr>
        <w:pStyle w:val="2"/>
        <w:numPr>
          <w:ilvl w:val="0"/>
          <w:numId w:val="0"/>
        </w:numPr>
        <w:kinsoku w:val="0"/>
        <w:wordWrap/>
        <w:overflowPunct/>
        <w:topLinePunct w:val="0"/>
        <w:bidi w:val="0"/>
        <w:spacing w:before="312" w:after="156"/>
        <w:jc w:val="center"/>
        <w:rPr>
          <w:rFonts w:hint="eastAsia" w:ascii="方正小标宋简体" w:hAnsi="方正小标宋简体" w:eastAsia="方正小标宋简体" w:cs="方正小标宋简体"/>
          <w:b w:val="0"/>
          <w:bCs/>
          <w:kern w:val="2"/>
          <w:sz w:val="44"/>
          <w:szCs w:val="44"/>
          <w:lang w:eastAsia="zh-CN"/>
        </w:rPr>
      </w:pPr>
      <w:r>
        <w:rPr>
          <w:rFonts w:hint="eastAsia" w:ascii="方正小标宋简体" w:hAnsi="方正小标宋简体" w:eastAsia="方正小标宋简体" w:cs="方正小标宋简体"/>
          <w:b w:val="0"/>
          <w:bCs/>
          <w:color w:val="auto"/>
          <w:kern w:val="44"/>
          <w:sz w:val="36"/>
          <w:highlight w:val="none"/>
        </w:rPr>
        <w:t xml:space="preserve">第一章 </w:t>
      </w:r>
      <w:bookmarkEnd w:id="0"/>
      <w:bookmarkEnd w:id="1"/>
      <w:bookmarkEnd w:id="2"/>
      <w:bookmarkEnd w:id="3"/>
      <w:bookmarkEnd w:id="4"/>
      <w:bookmarkEnd w:id="5"/>
      <w:bookmarkEnd w:id="6"/>
      <w:r>
        <w:rPr>
          <w:rFonts w:hint="eastAsia" w:ascii="方正小标宋简体" w:hAnsi="方正小标宋简体" w:eastAsia="方正小标宋简体" w:cs="方正小标宋简体"/>
          <w:b w:val="0"/>
          <w:bCs/>
          <w:color w:val="auto"/>
          <w:kern w:val="44"/>
          <w:sz w:val="36"/>
          <w:highlight w:val="none"/>
        </w:rPr>
        <w:t>比选</w:t>
      </w:r>
      <w:r>
        <w:rPr>
          <w:rFonts w:hint="eastAsia" w:ascii="方正小标宋简体" w:hAnsi="方正小标宋简体" w:eastAsia="方正小标宋简体" w:cs="方正小标宋简体"/>
          <w:b w:val="0"/>
          <w:bCs/>
          <w:color w:val="auto"/>
          <w:kern w:val="44"/>
          <w:sz w:val="36"/>
          <w:highlight w:val="none"/>
          <w:lang w:eastAsia="zh-CN"/>
        </w:rPr>
        <w:t>公告</w:t>
      </w:r>
    </w:p>
    <w:p w14:paraId="1E09C49B">
      <w:pPr>
        <w:keepNext w:val="0"/>
        <w:keepLines w:val="0"/>
        <w:pageBreakBefore w:val="0"/>
        <w:widowControl w:val="0"/>
        <w:kinsoku w:val="0"/>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四川铁路发展有限公司</w:t>
      </w:r>
    </w:p>
    <w:p w14:paraId="682EBBEB">
      <w:pPr>
        <w:keepNext w:val="0"/>
        <w:keepLines w:val="0"/>
        <w:pageBreakBefore w:val="0"/>
        <w:widowControl w:val="0"/>
        <w:kinsoku w:val="0"/>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sz w:val="44"/>
          <w:szCs w:val="44"/>
          <w:lang w:eastAsia="zh-CN"/>
        </w:rPr>
        <w:t>人力资源</w:t>
      </w:r>
      <w:r>
        <w:rPr>
          <w:rFonts w:hint="eastAsia" w:ascii="方正小标宋简体" w:hAnsi="方正小标宋简体" w:eastAsia="方正小标宋简体" w:cs="方正小标宋简体"/>
          <w:sz w:val="44"/>
          <w:szCs w:val="44"/>
          <w:lang w:val="en-US" w:eastAsia="zh-CN"/>
        </w:rPr>
        <w:t>制度体系</w:t>
      </w:r>
      <w:r>
        <w:rPr>
          <w:rFonts w:hint="eastAsia" w:ascii="方正小标宋简体" w:hAnsi="方正小标宋简体" w:eastAsia="方正小标宋简体" w:cs="方正小标宋简体"/>
          <w:sz w:val="44"/>
          <w:szCs w:val="44"/>
          <w:lang w:eastAsia="zh-CN"/>
        </w:rPr>
        <w:t>咨询服务项目</w:t>
      </w:r>
      <w:r>
        <w:rPr>
          <w:rFonts w:hint="eastAsia" w:ascii="方正小标宋简体" w:hAnsi="方正小标宋简体" w:eastAsia="方正小标宋简体" w:cs="方正小标宋简体"/>
          <w:b w:val="0"/>
          <w:bCs/>
          <w:color w:val="auto"/>
          <w:kern w:val="44"/>
          <w:sz w:val="44"/>
          <w:szCs w:val="44"/>
          <w:highlight w:val="none"/>
          <w:lang w:val="en-US" w:eastAsia="zh-CN" w:bidi="ar-SA"/>
        </w:rPr>
        <w:t>比选公告</w:t>
      </w:r>
    </w:p>
    <w:p w14:paraId="6614FB61">
      <w:pPr>
        <w:kinsoku w:val="0"/>
        <w:wordWrap/>
        <w:overflowPunct/>
        <w:topLinePunct w:val="0"/>
        <w:bidi w:val="0"/>
        <w:spacing w:line="400" w:lineRule="exact"/>
      </w:pPr>
    </w:p>
    <w:p w14:paraId="04A3C6D2">
      <w:pPr>
        <w:pStyle w:val="10"/>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jc w:val="both"/>
        <w:textAlignment w:val="auto"/>
        <w:rPr>
          <w:rFonts w:hAnsi="宋体"/>
          <w:b w:val="0"/>
          <w:spacing w:val="4"/>
          <w:szCs w:val="32"/>
        </w:rPr>
      </w:pPr>
      <w:r>
        <w:rPr>
          <w:rFonts w:hint="eastAsia" w:hAnsi="宋体"/>
          <w:b w:val="0"/>
          <w:szCs w:val="32"/>
          <w:u w:val="none"/>
          <w:lang w:val="en-US" w:eastAsia="zh-CN"/>
        </w:rPr>
        <w:t>四川铁路发展有限公司人力资源制度体系咨询服务项目比选公告</w:t>
      </w:r>
      <w:r>
        <w:rPr>
          <w:rFonts w:hint="eastAsia" w:ascii="仿宋_GB2312" w:hAnsi="仿宋_GB2312" w:eastAsia="仿宋_GB2312" w:cs="仿宋_GB2312"/>
          <w:b w:val="0"/>
          <w:spacing w:val="4"/>
          <w:sz w:val="32"/>
          <w:szCs w:val="32"/>
          <w:u w:val="none"/>
        </w:rPr>
        <w:t>，</w:t>
      </w:r>
      <w:r>
        <w:rPr>
          <w:rFonts w:hint="eastAsia" w:ascii="仿宋_GB2312" w:hAnsi="仿宋_GB2312" w:eastAsia="仿宋_GB2312" w:cs="仿宋_GB2312"/>
          <w:b w:val="0"/>
          <w:spacing w:val="4"/>
          <w:sz w:val="32"/>
          <w:szCs w:val="32"/>
        </w:rPr>
        <w:t>由</w:t>
      </w:r>
      <w:r>
        <w:rPr>
          <w:rFonts w:hint="eastAsia" w:hAnsi="仿宋_GB2312" w:cs="仿宋_GB2312"/>
          <w:b w:val="0"/>
          <w:spacing w:val="4"/>
          <w:sz w:val="32"/>
          <w:szCs w:val="32"/>
          <w:lang w:eastAsia="zh-CN"/>
        </w:rPr>
        <w:t>四川铁路发展有限公司</w:t>
      </w:r>
      <w:r>
        <w:rPr>
          <w:rFonts w:hint="eastAsia" w:ascii="仿宋_GB2312" w:hAnsi="仿宋_GB2312" w:eastAsia="仿宋_GB2312" w:cs="仿宋_GB2312"/>
          <w:b w:val="0"/>
          <w:spacing w:val="4"/>
          <w:sz w:val="32"/>
          <w:szCs w:val="32"/>
        </w:rPr>
        <w:t>作为比选人，拟通过公开比选方式选择和确定中选人，诚邀符合资格条件的比选申请人参与本项目的比选，现将有关事宜公告如下：</w:t>
      </w:r>
    </w:p>
    <w:p w14:paraId="15204C1F">
      <w:pPr>
        <w:pStyle w:val="3"/>
        <w:keepNext w:val="0"/>
        <w:keepLines w:val="0"/>
        <w:pageBreakBefore w:val="0"/>
        <w:widowControl w:val="0"/>
        <w:numPr>
          <w:ilvl w:val="1"/>
          <w:numId w:val="0"/>
        </w:numPr>
        <w:kinsoku w:val="0"/>
        <w:wordWrap/>
        <w:overflowPunct/>
        <w:topLinePunct w:val="0"/>
        <w:autoSpaceDE/>
        <w:autoSpaceDN/>
        <w:bidi w:val="0"/>
        <w:adjustRightInd/>
        <w:snapToGrid/>
        <w:spacing w:line="560" w:lineRule="exact"/>
        <w:ind w:left="0" w:leftChars="0" w:right="0" w:rightChars="0" w:firstLine="640" w:firstLineChars="200"/>
        <w:jc w:val="both"/>
        <w:textAlignment w:val="auto"/>
        <w:rPr>
          <w:rFonts w:ascii="黑体" w:hAnsi="黑体" w:eastAsia="黑体"/>
          <w:bCs w:val="0"/>
          <w:kern w:val="2"/>
          <w:sz w:val="32"/>
          <w:lang w:val="zh-CN"/>
        </w:rPr>
      </w:pPr>
      <w:bookmarkStart w:id="7" w:name="_Toc170621199"/>
      <w:bookmarkStart w:id="8" w:name="_Toc170625695"/>
      <w:bookmarkStart w:id="9" w:name="_Toc319145200"/>
      <w:bookmarkStart w:id="10" w:name="_Toc170621331"/>
      <w:bookmarkStart w:id="11" w:name="_Toc157235898"/>
      <w:r>
        <w:rPr>
          <w:rFonts w:hint="eastAsia" w:ascii="黑体" w:hAnsi="黑体" w:eastAsia="黑体"/>
          <w:bCs w:val="0"/>
          <w:kern w:val="2"/>
          <w:sz w:val="32"/>
          <w:lang w:val="zh-CN"/>
        </w:rPr>
        <w:t>一、比选范围及项目概况</w:t>
      </w:r>
    </w:p>
    <w:p w14:paraId="24BDC043">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宋体" w:eastAsia="仿宋_GB2312"/>
          <w:sz w:val="32"/>
          <w:szCs w:val="32"/>
          <w:u w:val="none"/>
          <w:lang w:eastAsia="zh-CN"/>
        </w:rPr>
      </w:pPr>
      <w:r>
        <w:rPr>
          <w:rFonts w:hint="eastAsia" w:ascii="仿宋_GB2312" w:hAnsi="宋体" w:eastAsia="仿宋_GB2312"/>
          <w:sz w:val="32"/>
          <w:szCs w:val="32"/>
        </w:rPr>
        <w:t>1.项目业主：</w:t>
      </w:r>
      <w:r>
        <w:rPr>
          <w:rFonts w:hint="eastAsia" w:ascii="仿宋_GB2312" w:hAnsi="宋体" w:eastAsia="仿宋_GB2312"/>
          <w:sz w:val="32"/>
          <w:szCs w:val="32"/>
          <w:u w:val="none"/>
          <w:lang w:eastAsia="zh-CN"/>
        </w:rPr>
        <w:t>四川铁路发展有限公司。</w:t>
      </w:r>
    </w:p>
    <w:p w14:paraId="671F8A38">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仿宋_GB2312" w:hAnsi="仿宋_GB2312" w:eastAsia="仿宋_GB2312" w:cs="仿宋_GB2312"/>
          <w:sz w:val="32"/>
          <w:szCs w:val="32"/>
          <w:u w:val="single"/>
          <w:lang w:val="en-US" w:eastAsia="zh-CN"/>
        </w:rPr>
      </w:pPr>
      <w:r>
        <w:rPr>
          <w:rFonts w:hint="eastAsia" w:ascii="仿宋_GB2312" w:hAnsi="宋体" w:eastAsia="仿宋_GB2312"/>
          <w:sz w:val="32"/>
          <w:szCs w:val="32"/>
          <w:u w:val="none"/>
          <w:lang w:val="en-US" w:eastAsia="zh-CN"/>
        </w:rPr>
        <w:t>2.</w:t>
      </w:r>
      <w:r>
        <w:rPr>
          <w:rFonts w:hint="eastAsia" w:ascii="仿宋_GB2312" w:hAnsi="仿宋_GB2312" w:eastAsia="仿宋_GB2312" w:cs="仿宋_GB2312"/>
          <w:sz w:val="32"/>
          <w:szCs w:val="32"/>
          <w:u w:val="none"/>
          <w:lang w:val="en-US" w:eastAsia="zh-CN"/>
        </w:rPr>
        <w:t>公司概况：</w:t>
      </w:r>
      <w:r>
        <w:rPr>
          <w:rFonts w:hint="eastAsia" w:ascii="仿宋_GB2312" w:hAnsi="宋体" w:eastAsia="仿宋_GB2312"/>
          <w:sz w:val="32"/>
          <w:szCs w:val="32"/>
          <w:u w:val="none"/>
          <w:lang w:eastAsia="zh-CN"/>
        </w:rPr>
        <w:t>四川铁路发展有限公司</w:t>
      </w:r>
      <w:r>
        <w:rPr>
          <w:rFonts w:hint="eastAsia" w:ascii="仿宋_GB2312" w:hAnsi="仿宋_GB2312" w:eastAsia="仿宋_GB2312" w:cs="仿宋_GB2312"/>
          <w:color w:val="000000" w:themeColor="text1"/>
          <w:spacing w:val="1"/>
          <w:sz w:val="32"/>
          <w:szCs w:val="32"/>
          <w14:textFill>
            <w14:solidFill>
              <w14:schemeClr w14:val="tx1"/>
            </w14:solidFill>
          </w14:textFill>
        </w:rPr>
        <w:t>是蜀道投资集团有限责任公司</w:t>
      </w:r>
      <w:r>
        <w:rPr>
          <w:rFonts w:hint="eastAsia" w:ascii="仿宋_GB2312" w:hAnsi="仿宋_GB2312" w:eastAsia="仿宋_GB2312" w:cs="仿宋_GB2312"/>
          <w:color w:val="000000" w:themeColor="text1"/>
          <w:spacing w:val="1"/>
          <w:sz w:val="32"/>
          <w:szCs w:val="32"/>
          <w:lang w:val="en-US" w:eastAsia="zh-CN"/>
          <w14:textFill>
            <w14:solidFill>
              <w14:schemeClr w14:val="tx1"/>
            </w14:solidFill>
          </w14:textFill>
        </w:rPr>
        <w:t>和中国铁路成都局集团有限公司等11家股东共同出资成立的合资铁路公司</w:t>
      </w:r>
      <w:r>
        <w:rPr>
          <w:rFonts w:hint="eastAsia" w:ascii="仿宋_GB2312" w:hAnsi="仿宋_GB2312" w:eastAsia="仿宋_GB2312" w:cs="仿宋_GB2312"/>
          <w:color w:val="000000" w:themeColor="text1"/>
          <w:spacing w:val="1"/>
          <w:sz w:val="32"/>
          <w:szCs w:val="32"/>
          <w14:textFill>
            <w14:solidFill>
              <w14:schemeClr w14:val="tx1"/>
            </w14:solidFill>
          </w14:textFill>
        </w:rPr>
        <w:t>，于202</w:t>
      </w:r>
      <w:r>
        <w:rPr>
          <w:rFonts w:hint="eastAsia" w:ascii="仿宋_GB2312" w:hAnsi="仿宋_GB2312" w:eastAsia="仿宋_GB2312" w:cs="仿宋_GB2312"/>
          <w:color w:val="000000" w:themeColor="text1"/>
          <w:spacing w:val="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1"/>
          <w:sz w:val="32"/>
          <w:szCs w:val="32"/>
          <w14:textFill>
            <w14:solidFill>
              <w14:schemeClr w14:val="tx1"/>
            </w14:solidFill>
          </w14:textFill>
        </w:rPr>
        <w:t>年12月</w:t>
      </w:r>
      <w:r>
        <w:rPr>
          <w:rFonts w:hint="eastAsia" w:ascii="仿宋_GB2312" w:hAnsi="仿宋_GB2312" w:eastAsia="仿宋_GB2312" w:cs="仿宋_GB2312"/>
          <w:color w:val="000000" w:themeColor="text1"/>
          <w:spacing w:val="1"/>
          <w:sz w:val="32"/>
          <w:szCs w:val="32"/>
          <w:lang w:val="en-US" w:eastAsia="zh-CN"/>
          <w14:textFill>
            <w14:solidFill>
              <w14:schemeClr w14:val="tx1"/>
            </w14:solidFill>
          </w14:textFill>
        </w:rPr>
        <w:t>26</w:t>
      </w:r>
      <w:r>
        <w:rPr>
          <w:rFonts w:hint="eastAsia" w:ascii="仿宋_GB2312" w:hAnsi="仿宋_GB2312" w:eastAsia="仿宋_GB2312" w:cs="仿宋_GB2312"/>
          <w:color w:val="000000" w:themeColor="text1"/>
          <w:spacing w:val="1"/>
          <w:sz w:val="32"/>
          <w:szCs w:val="32"/>
          <w14:textFill>
            <w14:solidFill>
              <w14:schemeClr w14:val="tx1"/>
            </w14:solidFill>
          </w14:textFill>
        </w:rPr>
        <w:t>日成立，注册资本</w:t>
      </w:r>
      <w:r>
        <w:rPr>
          <w:rFonts w:hint="eastAsia" w:ascii="仿宋_GB2312" w:hAnsi="仿宋_GB2312" w:eastAsia="仿宋_GB2312" w:cs="仿宋_GB2312"/>
          <w:color w:val="000000" w:themeColor="text1"/>
          <w:spacing w:val="1"/>
          <w:sz w:val="32"/>
          <w:szCs w:val="32"/>
          <w:lang w:val="en-US" w:eastAsia="zh-CN"/>
          <w14:textFill>
            <w14:solidFill>
              <w14:schemeClr w14:val="tx1"/>
            </w14:solidFill>
          </w14:textFill>
        </w:rPr>
        <w:t>588.32</w:t>
      </w:r>
      <w:r>
        <w:rPr>
          <w:rFonts w:hint="eastAsia" w:ascii="仿宋_GB2312" w:hAnsi="仿宋_GB2312" w:eastAsia="仿宋_GB2312" w:cs="仿宋_GB2312"/>
          <w:color w:val="000000" w:themeColor="text1"/>
          <w:spacing w:val="1"/>
          <w:sz w:val="32"/>
          <w:szCs w:val="32"/>
          <w14:textFill>
            <w14:solidFill>
              <w14:schemeClr w14:val="tx1"/>
            </w14:solidFill>
          </w14:textFill>
        </w:rPr>
        <w:t>亿元。</w:t>
      </w:r>
      <w:r>
        <w:rPr>
          <w:rFonts w:hint="eastAsia" w:ascii="仿宋_GB2312" w:hAnsi="仿宋_GB2312" w:eastAsia="仿宋_GB2312" w:cs="仿宋_GB2312"/>
          <w:color w:val="000000" w:themeColor="text1"/>
          <w:spacing w:val="1"/>
          <w:sz w:val="32"/>
          <w:szCs w:val="32"/>
          <w:lang w:val="en-US" w:eastAsia="zh-CN"/>
          <w14:textFill>
            <w14:solidFill>
              <w14:schemeClr w14:val="tx1"/>
            </w14:solidFill>
          </w14:textFill>
        </w:rPr>
        <w:t>公司所属有乐巴铁路、巴达铁路、川南城际3家全资子公司，以及达成铁路、叙镇铁路2家控股子公司，公司本部及各所属企业从业人数300人以上。</w:t>
      </w:r>
    </w:p>
    <w:p w14:paraId="3D7C47D0">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.比选</w:t>
      </w:r>
      <w:r>
        <w:rPr>
          <w:rFonts w:hint="eastAsia" w:ascii="仿宋_GB2312" w:hAnsi="宋体" w:eastAsia="仿宋_GB2312"/>
          <w:sz w:val="32"/>
          <w:szCs w:val="32"/>
          <w:lang w:val="en-US" w:eastAsia="zh-CN"/>
        </w:rPr>
        <w:t>项目名称</w:t>
      </w:r>
      <w:r>
        <w:rPr>
          <w:rFonts w:hint="eastAsia" w:ascii="仿宋_GB2312" w:hAnsi="宋体" w:eastAsia="仿宋_GB2312"/>
          <w:sz w:val="32"/>
          <w:szCs w:val="32"/>
        </w:rPr>
        <w:t>：四川铁路发展有限公司人力资源制度体系咨询服务项目</w:t>
      </w:r>
      <w:r>
        <w:rPr>
          <w:rFonts w:hint="eastAsia" w:ascii="仿宋_GB2312" w:hAnsi="宋体" w:eastAsia="仿宋_GB2312"/>
          <w:sz w:val="32"/>
          <w:szCs w:val="32"/>
          <w:lang w:eastAsia="zh-CN"/>
        </w:rPr>
        <w:t>。</w:t>
      </w:r>
    </w:p>
    <w:p w14:paraId="6DA06AB2">
      <w:pPr>
        <w:pStyle w:val="34"/>
        <w:keepNext w:val="0"/>
        <w:keepLines w:val="0"/>
        <w:pageBreakBefore w:val="0"/>
        <w:widowControl w:val="0"/>
        <w:numPr>
          <w:ilvl w:val="0"/>
          <w:numId w:val="0"/>
        </w:numPr>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4.比选内容：</w:t>
      </w:r>
    </w:p>
    <w:p w14:paraId="233B4593">
      <w:pPr>
        <w:pStyle w:val="34"/>
        <w:keepNext w:val="0"/>
        <w:keepLines w:val="0"/>
        <w:pageBreakBefore w:val="0"/>
        <w:widowControl w:val="0"/>
        <w:numPr>
          <w:ilvl w:val="0"/>
          <w:numId w:val="0"/>
        </w:numPr>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（1）公司本部岗位价值评价</w:t>
      </w:r>
    </w:p>
    <w:p w14:paraId="15CC28CE">
      <w:pPr>
        <w:keepNext w:val="0"/>
        <w:keepLines w:val="0"/>
        <w:pageBreakBefore w:val="0"/>
        <w:widowControl w:val="0"/>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制定岗位价值评价方案，采取内外结合的方式</w:t>
      </w:r>
      <w:r>
        <w:rPr>
          <w:rFonts w:hint="eastAsia" w:ascii="仿宋_GB2312" w:hAnsi="仿宋_GB2312" w:eastAsia="仿宋_GB2312" w:cs="仿宋_GB2312"/>
          <w:sz w:val="32"/>
          <w:szCs w:val="32"/>
          <w:lang w:val="en-US" w:eastAsia="zh-Hans"/>
        </w:rPr>
        <w:t>开展</w:t>
      </w:r>
      <w:r>
        <w:rPr>
          <w:rFonts w:hint="eastAsia" w:ascii="仿宋_GB2312" w:hAnsi="仿宋_GB2312" w:eastAsia="仿宋_GB2312" w:cs="仿宋_GB2312"/>
          <w:sz w:val="32"/>
          <w:szCs w:val="32"/>
          <w:lang w:val="en-US" w:eastAsia="zh-CN"/>
        </w:rPr>
        <w:t>公司中层及以下管理</w:t>
      </w:r>
      <w:r>
        <w:rPr>
          <w:rFonts w:hint="eastAsia" w:ascii="仿宋_GB2312" w:hAnsi="仿宋_GB2312" w:eastAsia="仿宋_GB2312" w:cs="仿宋_GB2312"/>
          <w:sz w:val="32"/>
          <w:szCs w:val="32"/>
          <w:lang w:val="en-US" w:eastAsia="zh-Hans"/>
        </w:rPr>
        <w:t>岗位价值评估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Hans"/>
        </w:rPr>
        <w:t>形成岗位价值分布图</w:t>
      </w:r>
      <w:r>
        <w:rPr>
          <w:rFonts w:hint="eastAsia" w:ascii="仿宋_GB2312" w:hAnsi="仿宋_GB2312" w:eastAsia="仿宋_GB2312" w:cs="仿宋_GB2312"/>
          <w:sz w:val="32"/>
          <w:szCs w:val="32"/>
          <w:lang w:val="en-US" w:eastAsia="zh-CN"/>
        </w:rPr>
        <w:t>。</w:t>
      </w:r>
    </w:p>
    <w:p w14:paraId="26C86FD8">
      <w:pPr>
        <w:pStyle w:val="34"/>
        <w:keepNext w:val="0"/>
        <w:keepLines w:val="0"/>
        <w:pageBreakBefore w:val="0"/>
        <w:widowControl w:val="0"/>
        <w:numPr>
          <w:ilvl w:val="0"/>
          <w:numId w:val="0"/>
        </w:numPr>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所属企业负责人薪酬管理</w:t>
      </w:r>
    </w:p>
    <w:p w14:paraId="35FC7534">
      <w:pPr>
        <w:keepNext w:val="0"/>
        <w:keepLines w:val="0"/>
        <w:pageBreakBefore w:val="0"/>
        <w:widowControl w:val="0"/>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所属企业</w:t>
      </w:r>
      <w:r>
        <w:rPr>
          <w:rFonts w:hint="eastAsia" w:ascii="仿宋_GB2312" w:hAnsi="仿宋_GB2312" w:eastAsia="仿宋_GB2312" w:cs="仿宋_GB2312"/>
          <w:sz w:val="32"/>
          <w:szCs w:val="32"/>
        </w:rPr>
        <w:t>战略定位和管理要求，收集分析市场薪酬数据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编制所属企业负责人薪酬管理方案、办法、实施细则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val="en-US" w:eastAsia="zh-CN"/>
        </w:rPr>
        <w:t>所属</w:t>
      </w:r>
      <w:r>
        <w:rPr>
          <w:rFonts w:hint="eastAsia" w:ascii="仿宋_GB2312" w:hAnsi="仿宋_GB2312" w:eastAsia="仿宋_GB2312" w:cs="仿宋_GB2312"/>
          <w:sz w:val="32"/>
          <w:szCs w:val="32"/>
        </w:rPr>
        <w:t>负责人薪酬数据测算。</w:t>
      </w:r>
    </w:p>
    <w:p w14:paraId="317356C2">
      <w:pPr>
        <w:pStyle w:val="34"/>
        <w:keepNext w:val="0"/>
        <w:keepLines w:val="0"/>
        <w:pageBreakBefore w:val="0"/>
        <w:widowControl w:val="0"/>
        <w:numPr>
          <w:ilvl w:val="0"/>
          <w:numId w:val="0"/>
        </w:numPr>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所属企业经营业绩考核管理</w:t>
      </w:r>
    </w:p>
    <w:p w14:paraId="405C7763">
      <w:pPr>
        <w:keepNext w:val="0"/>
        <w:keepLines w:val="0"/>
        <w:pageBreakBefore w:val="0"/>
        <w:widowControl w:val="0"/>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编制所属企业经营业绩考核方案，根据所属企业行业特性、生命周期差异化设置经营业绩考核指标，形成所属企业经营业绩考核管理方案、办法、实施细则。</w:t>
      </w:r>
      <w:r>
        <w:rPr>
          <w:rFonts w:hint="eastAsia" w:ascii="仿宋_GB2312" w:hAnsi="仿宋_GB2312" w:eastAsia="仿宋_GB2312" w:cs="仿宋_GB2312"/>
          <w:sz w:val="32"/>
          <w:szCs w:val="32"/>
          <w:lang w:val="en-US" w:eastAsia="zh-CN"/>
        </w:rPr>
        <w:t>并结合所属企业负责人薪酬和工资总额进行联合测算。</w:t>
      </w:r>
    </w:p>
    <w:p w14:paraId="5E440F00">
      <w:pPr>
        <w:pStyle w:val="34"/>
        <w:keepNext w:val="0"/>
        <w:keepLines w:val="0"/>
        <w:pageBreakBefore w:val="0"/>
        <w:widowControl w:val="0"/>
        <w:numPr>
          <w:ilvl w:val="0"/>
          <w:numId w:val="0"/>
        </w:numPr>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所属</w:t>
      </w:r>
      <w:r>
        <w:rPr>
          <w:rFonts w:hint="eastAsia" w:ascii="仿宋_GB2312" w:hAnsi="仿宋_GB2312" w:eastAsia="仿宋_GB2312" w:cs="仿宋_GB2312"/>
          <w:b w:val="0"/>
          <w:bCs w:val="0"/>
          <w:sz w:val="32"/>
          <w:szCs w:val="32"/>
          <w:lang w:val="en-US" w:eastAsia="zh-CN"/>
        </w:rPr>
        <w:t>企业工资总额</w:t>
      </w:r>
      <w:r>
        <w:rPr>
          <w:rFonts w:hint="eastAsia" w:ascii="仿宋_GB2312" w:hAnsi="仿宋_GB2312" w:eastAsia="仿宋_GB2312" w:cs="仿宋_GB2312"/>
          <w:b w:val="0"/>
          <w:bCs w:val="0"/>
          <w:sz w:val="32"/>
          <w:szCs w:val="32"/>
        </w:rPr>
        <w:t>管理</w:t>
      </w:r>
    </w:p>
    <w:p w14:paraId="42471DA5">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根据所属企业</w:t>
      </w:r>
      <w:r>
        <w:rPr>
          <w:rFonts w:hint="eastAsia" w:ascii="仿宋_GB2312" w:hAnsi="仿宋_GB2312" w:eastAsia="仿宋_GB2312" w:cs="仿宋_GB2312"/>
          <w:sz w:val="32"/>
          <w:szCs w:val="32"/>
          <w:lang w:val="en-US" w:eastAsia="zh-Hans"/>
        </w:rPr>
        <w:t>业务板块</w:t>
      </w:r>
      <w:r>
        <w:rPr>
          <w:rFonts w:hint="eastAsia" w:ascii="仿宋_GB2312" w:hAnsi="仿宋_GB2312" w:eastAsia="仿宋_GB2312" w:cs="仿宋_GB2312"/>
          <w:sz w:val="32"/>
          <w:szCs w:val="32"/>
          <w:lang w:val="en-US" w:eastAsia="zh-CN"/>
        </w:rPr>
        <w:t>特性，</w:t>
      </w:r>
      <w:r>
        <w:rPr>
          <w:rFonts w:hint="eastAsia" w:ascii="仿宋_GB2312" w:hAnsi="仿宋_GB2312" w:eastAsia="仿宋_GB2312" w:cs="仿宋_GB2312"/>
          <w:sz w:val="32"/>
          <w:szCs w:val="32"/>
          <w:lang w:val="en-US" w:eastAsia="zh-Hans"/>
        </w:rPr>
        <w:t>进行工资总额确定机制建设</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Hans"/>
        </w:rPr>
        <w:t>配套编制</w:t>
      </w:r>
      <w:r>
        <w:rPr>
          <w:rFonts w:hint="eastAsia" w:ascii="仿宋_GB2312" w:hAnsi="仿宋_GB2312" w:eastAsia="仿宋_GB2312" w:cs="仿宋_GB2312"/>
          <w:sz w:val="32"/>
          <w:szCs w:val="32"/>
          <w:lang w:val="en-US" w:eastAsia="zh-CN"/>
        </w:rPr>
        <w:t>四川铁路发展公司所属企业</w:t>
      </w:r>
      <w:r>
        <w:rPr>
          <w:rFonts w:hint="eastAsia" w:ascii="仿宋_GB2312" w:hAnsi="仿宋_GB2312" w:eastAsia="仿宋_GB2312" w:cs="仿宋_GB2312"/>
          <w:sz w:val="32"/>
          <w:szCs w:val="32"/>
          <w:lang w:val="en-US" w:eastAsia="zh-Hans"/>
        </w:rPr>
        <w:t>工资总额管理办法，同步开展工资总额分配测算</w:t>
      </w:r>
      <w:r>
        <w:rPr>
          <w:rFonts w:hint="eastAsia" w:ascii="仿宋_GB2312" w:hAnsi="仿宋_GB2312" w:eastAsia="仿宋_GB2312" w:cs="仿宋_GB2312"/>
          <w:sz w:val="32"/>
          <w:szCs w:val="32"/>
          <w:lang w:val="en-US" w:eastAsia="zh-CN"/>
        </w:rPr>
        <w:t>。</w:t>
      </w:r>
    </w:p>
    <w:p w14:paraId="293A16BC">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lang w:val="en-US" w:eastAsia="zh-CN"/>
        </w:rPr>
        <w:t>5</w:t>
      </w:r>
      <w:r>
        <w:rPr>
          <w:rFonts w:hint="eastAsia" w:ascii="仿宋_GB2312" w:hAnsi="宋体" w:eastAsia="仿宋_GB2312"/>
          <w:sz w:val="32"/>
          <w:szCs w:val="32"/>
        </w:rPr>
        <w:t>.服务期限：自中选之日起至</w:t>
      </w:r>
      <w:r>
        <w:rPr>
          <w:rFonts w:hint="eastAsia" w:ascii="仿宋_GB2312" w:hAnsi="宋体" w:eastAsia="仿宋_GB2312"/>
          <w:color w:val="auto"/>
          <w:sz w:val="32"/>
          <w:szCs w:val="32"/>
          <w:lang w:eastAsia="zh-CN"/>
        </w:rPr>
        <w:t>制度</w:t>
      </w:r>
      <w:r>
        <w:rPr>
          <w:rFonts w:hint="eastAsia" w:ascii="仿宋_GB2312" w:hAnsi="宋体" w:eastAsia="仿宋_GB2312"/>
          <w:color w:val="auto"/>
          <w:sz w:val="32"/>
          <w:szCs w:val="32"/>
          <w:lang w:val="en-US" w:eastAsia="zh-CN"/>
        </w:rPr>
        <w:t>体系</w:t>
      </w:r>
      <w:r>
        <w:rPr>
          <w:rFonts w:hint="eastAsia" w:ascii="仿宋_GB2312" w:hAnsi="宋体" w:eastAsia="仿宋_GB2312"/>
          <w:color w:val="auto"/>
          <w:sz w:val="32"/>
          <w:szCs w:val="32"/>
          <w:lang w:eastAsia="zh-CN"/>
        </w:rPr>
        <w:t>建设</w:t>
      </w:r>
      <w:r>
        <w:rPr>
          <w:rFonts w:hint="eastAsia" w:ascii="仿宋_GB2312" w:hAnsi="宋体" w:eastAsia="仿宋_GB2312"/>
          <w:color w:val="auto"/>
          <w:sz w:val="32"/>
          <w:szCs w:val="32"/>
        </w:rPr>
        <w:t>工作完结日止</w:t>
      </w:r>
      <w:r>
        <w:rPr>
          <w:rFonts w:hint="eastAsia" w:ascii="仿宋_GB2312" w:hAnsi="宋体" w:eastAsia="仿宋_GB2312"/>
          <w:sz w:val="32"/>
          <w:szCs w:val="32"/>
        </w:rPr>
        <w:t>。</w:t>
      </w:r>
    </w:p>
    <w:p w14:paraId="50986D5F">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lang w:val="en-US" w:eastAsia="zh-CN"/>
        </w:rPr>
        <w:t>6</w:t>
      </w:r>
      <w:r>
        <w:rPr>
          <w:rFonts w:hint="eastAsia" w:ascii="仿宋_GB2312" w:hAnsi="宋体" w:eastAsia="仿宋_GB2312"/>
          <w:sz w:val="32"/>
          <w:szCs w:val="32"/>
        </w:rPr>
        <w:t>.资金来源：</w:t>
      </w:r>
      <w:r>
        <w:rPr>
          <w:rFonts w:hint="eastAsia" w:ascii="仿宋_GB2312" w:hAnsi="宋体" w:eastAsia="仿宋_GB2312"/>
          <w:sz w:val="32"/>
          <w:szCs w:val="32"/>
          <w:lang w:eastAsia="zh-CN"/>
        </w:rPr>
        <w:t>企业自筹</w:t>
      </w:r>
      <w:r>
        <w:rPr>
          <w:rFonts w:hint="eastAsia" w:ascii="仿宋_GB2312" w:hAnsi="宋体" w:eastAsia="仿宋_GB2312"/>
          <w:sz w:val="32"/>
          <w:szCs w:val="32"/>
        </w:rPr>
        <w:t>，已落实。</w:t>
      </w:r>
    </w:p>
    <w:p w14:paraId="6607EFD1">
      <w:pPr>
        <w:pStyle w:val="3"/>
        <w:keepNext w:val="0"/>
        <w:keepLines w:val="0"/>
        <w:pageBreakBefore w:val="0"/>
        <w:widowControl w:val="0"/>
        <w:numPr>
          <w:ilvl w:val="1"/>
          <w:numId w:val="0"/>
        </w:numPr>
        <w:kinsoku w:val="0"/>
        <w:wordWrap/>
        <w:overflowPunct/>
        <w:topLinePunct w:val="0"/>
        <w:autoSpaceDE/>
        <w:autoSpaceDN/>
        <w:bidi w:val="0"/>
        <w:adjustRightInd/>
        <w:snapToGrid/>
        <w:spacing w:line="560" w:lineRule="exact"/>
        <w:ind w:left="0" w:leftChars="0" w:right="0" w:rightChars="0" w:firstLine="640" w:firstLineChars="200"/>
        <w:jc w:val="both"/>
        <w:textAlignment w:val="auto"/>
        <w:rPr>
          <w:rFonts w:ascii="黑体" w:hAnsi="黑体" w:eastAsia="黑体"/>
          <w:bCs w:val="0"/>
          <w:kern w:val="2"/>
          <w:sz w:val="32"/>
          <w:lang w:val="zh-CN"/>
        </w:rPr>
      </w:pPr>
      <w:r>
        <w:rPr>
          <w:rFonts w:hint="eastAsia" w:ascii="黑体" w:hAnsi="黑体" w:eastAsia="黑体"/>
          <w:bCs w:val="0"/>
          <w:kern w:val="2"/>
          <w:sz w:val="32"/>
          <w:lang w:val="zh-CN"/>
        </w:rPr>
        <w:t>二、比选申请人资格要求</w:t>
      </w:r>
    </w:p>
    <w:p w14:paraId="666080C7">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jc w:val="both"/>
        <w:textAlignment w:val="auto"/>
        <w:rPr>
          <w:rFonts w:ascii="楷体_GB2312" w:hAnsi="宋体" w:eastAsia="楷体_GB2312"/>
          <w:sz w:val="32"/>
          <w:szCs w:val="32"/>
        </w:rPr>
      </w:pPr>
      <w:bookmarkStart w:id="12" w:name="_Hlk85725643"/>
      <w:bookmarkStart w:id="13" w:name="_Hlk90207306"/>
      <w:r>
        <w:rPr>
          <w:rFonts w:hint="eastAsia" w:ascii="楷体_GB2312" w:hAnsi="宋体" w:eastAsia="楷体_GB2312"/>
          <w:sz w:val="32"/>
          <w:szCs w:val="32"/>
        </w:rPr>
        <w:t>（一）一般资格要求</w:t>
      </w:r>
    </w:p>
    <w:p w14:paraId="11C2B261">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1.比选申请人应具备《中华人民共和国政府采购法》第二十二条规定的条件：</w:t>
      </w:r>
    </w:p>
    <w:p w14:paraId="0919A0BD">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（1）具有独立承担民事责任的能力；（须在中华人民共和国境内注册，若为分公司，需提供总公司相应授权说明）</w:t>
      </w:r>
    </w:p>
    <w:p w14:paraId="2AC86FC4">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（2）具有良好的商业信誉和健全的财务会计制度；</w:t>
      </w:r>
    </w:p>
    <w:p w14:paraId="260FD42C">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（3）具有履行合同所必需的设备和专业技术能力；</w:t>
      </w:r>
    </w:p>
    <w:p w14:paraId="1F357AA4">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（4）具有依法缴纳税收和社会保障资金的良好记录；</w:t>
      </w:r>
    </w:p>
    <w:p w14:paraId="0901595E">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（5）参加采购活动前3年内，在经营活动中没有重大违法记录；</w:t>
      </w:r>
    </w:p>
    <w:p w14:paraId="3361CDB0">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宋体" w:eastAsia="仿宋_GB2312"/>
          <w:sz w:val="32"/>
          <w:szCs w:val="32"/>
          <w:lang w:eastAsia="zh-CN"/>
        </w:rPr>
      </w:pPr>
      <w:r>
        <w:rPr>
          <w:rFonts w:hint="eastAsia" w:ascii="仿宋_GB2312" w:hAnsi="宋体" w:eastAsia="仿宋_GB2312"/>
          <w:sz w:val="32"/>
          <w:szCs w:val="32"/>
        </w:rPr>
        <w:t>（6）法律、行政法规规定的其他条件</w:t>
      </w:r>
      <w:r>
        <w:rPr>
          <w:rFonts w:hint="eastAsia" w:ascii="仿宋_GB2312" w:hAnsi="宋体" w:eastAsia="仿宋_GB2312"/>
          <w:sz w:val="32"/>
          <w:szCs w:val="32"/>
          <w:lang w:eastAsia="zh-CN"/>
        </w:rPr>
        <w:t>。</w:t>
      </w:r>
    </w:p>
    <w:p w14:paraId="64F8D529">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宋体" w:eastAsia="仿宋_GB2312"/>
          <w:sz w:val="32"/>
          <w:szCs w:val="32"/>
          <w:u w:val="single"/>
          <w:lang w:eastAsia="zh-CN"/>
        </w:rPr>
      </w:pP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比选申请人及其现任法定代表人参加本次采购活动前三年内不得具有行贿犯罪记录</w:t>
      </w:r>
      <w:r>
        <w:rPr>
          <w:rFonts w:hint="eastAsia" w:ascii="仿宋_GB2312" w:hAnsi="宋体" w:eastAsia="仿宋_GB2312"/>
          <w:sz w:val="32"/>
          <w:szCs w:val="32"/>
          <w:lang w:eastAsia="zh-CN"/>
        </w:rPr>
        <w:t>。</w:t>
      </w:r>
    </w:p>
    <w:p w14:paraId="79C07EFB">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比选申请人未被列入“信用中国”网站（www.creditchina.gov.cn）“失信被执行人或重大税收违法失信主体或政府采购严重违法失信行为记录名单”；比选申请人未被列入中国政府采购网（www.ccgp.gov.cn）“政府采购严重违法失信行为信息记录”名单。</w:t>
      </w:r>
      <w:bookmarkEnd w:id="12"/>
      <w:bookmarkEnd w:id="13"/>
    </w:p>
    <w:p w14:paraId="31A52097">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宋体" w:eastAsia="楷体_GB2312"/>
          <w:bCs/>
          <w:sz w:val="32"/>
          <w:szCs w:val="32"/>
          <w:lang w:eastAsia="zh-CN"/>
        </w:rPr>
      </w:pPr>
      <w:r>
        <w:rPr>
          <w:rFonts w:hint="eastAsia" w:ascii="楷体_GB2312" w:hAnsi="宋体" w:eastAsia="楷体_GB2312"/>
          <w:bCs/>
          <w:sz w:val="32"/>
          <w:szCs w:val="32"/>
        </w:rPr>
        <w:t>（二）针对本项目的特殊资格要求</w:t>
      </w:r>
      <w:r>
        <w:rPr>
          <w:rFonts w:hint="eastAsia" w:ascii="楷体_GB2312" w:hAnsi="宋体" w:eastAsia="楷体_GB2312"/>
          <w:bCs/>
          <w:sz w:val="32"/>
          <w:szCs w:val="32"/>
          <w:lang w:eastAsia="zh-CN"/>
        </w:rPr>
        <w:t>：</w:t>
      </w:r>
      <w:r>
        <w:rPr>
          <w:rFonts w:hint="eastAsia" w:ascii="仿宋_GB2312" w:hAnsi="仿宋_GB2312" w:eastAsia="仿宋_GB2312" w:cs="仿宋_GB2312"/>
          <w:bCs/>
          <w:sz w:val="32"/>
          <w:szCs w:val="32"/>
          <w:lang w:val="en-US" w:eastAsia="zh-CN"/>
        </w:rPr>
        <w:t>近三年内，（以合同签订时间为准）至少独立承担过3项及以上人力资源及相关服务项目。</w:t>
      </w:r>
    </w:p>
    <w:p w14:paraId="42711642">
      <w:pPr>
        <w:pStyle w:val="3"/>
        <w:keepNext w:val="0"/>
        <w:keepLines w:val="0"/>
        <w:pageBreakBefore w:val="0"/>
        <w:widowControl w:val="0"/>
        <w:numPr>
          <w:ilvl w:val="1"/>
          <w:numId w:val="0"/>
        </w:numPr>
        <w:kinsoku w:val="0"/>
        <w:wordWrap/>
        <w:overflowPunct/>
        <w:topLinePunct w:val="0"/>
        <w:autoSpaceDE/>
        <w:autoSpaceDN/>
        <w:bidi w:val="0"/>
        <w:adjustRightInd/>
        <w:snapToGrid/>
        <w:spacing w:line="560" w:lineRule="exact"/>
        <w:ind w:left="0" w:leftChars="0" w:right="0" w:rightChars="0" w:firstLine="640" w:firstLineChars="200"/>
        <w:jc w:val="both"/>
        <w:textAlignment w:val="auto"/>
        <w:rPr>
          <w:rFonts w:ascii="黑体" w:hAnsi="黑体" w:eastAsia="黑体"/>
          <w:bCs w:val="0"/>
          <w:kern w:val="2"/>
          <w:sz w:val="32"/>
          <w:lang w:val="zh-CN"/>
        </w:rPr>
      </w:pPr>
      <w:r>
        <w:rPr>
          <w:rFonts w:hint="eastAsia" w:ascii="黑体" w:hAnsi="黑体" w:eastAsia="黑体"/>
          <w:bCs w:val="0"/>
          <w:kern w:val="2"/>
          <w:sz w:val="32"/>
          <w:lang w:val="zh-CN"/>
        </w:rPr>
        <w:t>三、比选文件的获取</w:t>
      </w:r>
    </w:p>
    <w:p w14:paraId="77496725">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宋体" w:eastAsia="仿宋_GB2312" w:cs="仿宋"/>
          <w:sz w:val="32"/>
          <w:szCs w:val="32"/>
          <w:highlight w:val="none"/>
        </w:rPr>
      </w:pPr>
      <w:bookmarkStart w:id="14" w:name="_Hlk85699454"/>
      <w:r>
        <w:rPr>
          <w:rFonts w:hint="eastAsia" w:ascii="仿宋_GB2312" w:hAnsi="宋体" w:eastAsia="仿宋_GB2312" w:cs="仿宋"/>
          <w:sz w:val="32"/>
          <w:szCs w:val="32"/>
        </w:rPr>
        <w:t>1.获取比选文件时间</w:t>
      </w:r>
      <w:r>
        <w:rPr>
          <w:rFonts w:hint="eastAsia" w:ascii="仿宋_GB2312" w:hAnsi="宋体" w:eastAsia="仿宋_GB2312" w:cs="仿宋"/>
          <w:sz w:val="32"/>
          <w:szCs w:val="32"/>
          <w:highlight w:val="none"/>
          <w:u w:val="single"/>
        </w:rPr>
        <w:t>：</w:t>
      </w:r>
      <w:r>
        <w:rPr>
          <w:rFonts w:hint="eastAsia" w:ascii="仿宋_GB2312" w:hAnsi="宋体" w:eastAsia="仿宋_GB2312" w:cs="仿宋"/>
          <w:sz w:val="32"/>
          <w:szCs w:val="32"/>
          <w:highlight w:val="none"/>
          <w:u w:val="single"/>
        </w:rPr>
        <w:t>202</w:t>
      </w:r>
      <w:r>
        <w:rPr>
          <w:rFonts w:hint="eastAsia" w:ascii="仿宋_GB2312" w:hAnsi="宋体" w:eastAsia="仿宋_GB2312" w:cs="仿宋"/>
          <w:sz w:val="32"/>
          <w:szCs w:val="32"/>
          <w:highlight w:val="none"/>
          <w:u w:val="single"/>
          <w:lang w:val="en-US" w:eastAsia="zh-CN"/>
        </w:rPr>
        <w:t>5</w:t>
      </w:r>
      <w:r>
        <w:rPr>
          <w:rFonts w:hint="eastAsia" w:ascii="仿宋_GB2312" w:hAnsi="宋体" w:eastAsia="仿宋_GB2312" w:cs="仿宋"/>
          <w:sz w:val="32"/>
          <w:szCs w:val="32"/>
          <w:highlight w:val="none"/>
          <w:u w:val="single"/>
        </w:rPr>
        <w:t>年</w:t>
      </w:r>
      <w:r>
        <w:rPr>
          <w:rFonts w:hint="eastAsia" w:ascii="仿宋_GB2312" w:hAnsi="宋体" w:eastAsia="仿宋_GB2312" w:cs="仿宋"/>
          <w:sz w:val="32"/>
          <w:szCs w:val="32"/>
          <w:highlight w:val="none"/>
          <w:u w:val="single"/>
          <w:lang w:val="en-US" w:eastAsia="zh-CN"/>
        </w:rPr>
        <w:t>5</w:t>
      </w:r>
      <w:r>
        <w:rPr>
          <w:rFonts w:hint="eastAsia" w:ascii="仿宋_GB2312" w:hAnsi="宋体" w:eastAsia="仿宋_GB2312" w:cs="仿宋"/>
          <w:sz w:val="32"/>
          <w:szCs w:val="32"/>
          <w:highlight w:val="none"/>
          <w:u w:val="single"/>
          <w:lang w:val="en-US" w:eastAsia="zh-CN"/>
        </w:rPr>
        <w:t>月</w:t>
      </w:r>
      <w:r>
        <w:rPr>
          <w:rFonts w:hint="eastAsia" w:ascii="仿宋_GB2312" w:hAnsi="宋体" w:eastAsia="仿宋_GB2312" w:cs="仿宋"/>
          <w:sz w:val="32"/>
          <w:szCs w:val="32"/>
          <w:highlight w:val="none"/>
          <w:u w:val="single"/>
          <w:lang w:val="en-US" w:eastAsia="zh-CN"/>
        </w:rPr>
        <w:t>13</w:t>
      </w:r>
      <w:r>
        <w:rPr>
          <w:rFonts w:hint="eastAsia" w:ascii="仿宋_GB2312" w:hAnsi="宋体" w:eastAsia="仿宋_GB2312" w:cs="仿宋"/>
          <w:sz w:val="32"/>
          <w:szCs w:val="32"/>
          <w:highlight w:val="none"/>
          <w:u w:val="single"/>
        </w:rPr>
        <w:t>日上午9:00至202</w:t>
      </w:r>
      <w:r>
        <w:rPr>
          <w:rFonts w:hint="eastAsia" w:ascii="仿宋_GB2312" w:hAnsi="宋体" w:eastAsia="仿宋_GB2312" w:cs="仿宋"/>
          <w:sz w:val="32"/>
          <w:szCs w:val="32"/>
          <w:highlight w:val="none"/>
          <w:u w:val="single"/>
          <w:lang w:val="en-US" w:eastAsia="zh-CN"/>
        </w:rPr>
        <w:t>5</w:t>
      </w:r>
      <w:r>
        <w:rPr>
          <w:rFonts w:hint="eastAsia" w:ascii="仿宋_GB2312" w:hAnsi="宋体" w:eastAsia="仿宋_GB2312" w:cs="仿宋"/>
          <w:sz w:val="32"/>
          <w:szCs w:val="32"/>
          <w:highlight w:val="none"/>
          <w:u w:val="single"/>
        </w:rPr>
        <w:t>年</w:t>
      </w:r>
      <w:r>
        <w:rPr>
          <w:rFonts w:hint="eastAsia" w:ascii="仿宋_GB2312" w:hAnsi="宋体" w:eastAsia="仿宋_GB2312" w:cs="仿宋"/>
          <w:sz w:val="32"/>
          <w:szCs w:val="32"/>
          <w:highlight w:val="none"/>
          <w:u w:val="single"/>
          <w:lang w:val="en-US" w:eastAsia="zh-CN"/>
        </w:rPr>
        <w:t>5月</w:t>
      </w:r>
      <w:r>
        <w:rPr>
          <w:rFonts w:hint="eastAsia" w:ascii="仿宋_GB2312" w:hAnsi="宋体" w:eastAsia="仿宋_GB2312" w:cs="仿宋"/>
          <w:sz w:val="32"/>
          <w:szCs w:val="32"/>
          <w:highlight w:val="none"/>
          <w:u w:val="single"/>
          <w:lang w:val="en-US" w:eastAsia="zh-CN"/>
        </w:rPr>
        <w:t>17</w:t>
      </w:r>
      <w:r>
        <w:rPr>
          <w:rFonts w:hint="eastAsia" w:ascii="仿宋_GB2312" w:hAnsi="宋体" w:eastAsia="仿宋_GB2312" w:cs="仿宋"/>
          <w:sz w:val="32"/>
          <w:szCs w:val="32"/>
          <w:highlight w:val="none"/>
          <w:u w:val="single"/>
        </w:rPr>
        <w:t>日</w:t>
      </w:r>
      <w:r>
        <w:rPr>
          <w:rFonts w:hint="eastAsia" w:ascii="仿宋_GB2312" w:hAnsi="宋体" w:eastAsia="仿宋_GB2312" w:cs="仿宋"/>
          <w:sz w:val="32"/>
          <w:szCs w:val="32"/>
          <w:highlight w:val="none"/>
          <w:u w:val="single"/>
          <w:lang w:val="en-US" w:eastAsia="zh-CN"/>
        </w:rPr>
        <w:t>下午</w:t>
      </w:r>
      <w:r>
        <w:rPr>
          <w:rFonts w:hint="eastAsia" w:ascii="仿宋_GB2312" w:hAnsi="宋体" w:eastAsia="仿宋_GB2312" w:cs="仿宋"/>
          <w:sz w:val="32"/>
          <w:szCs w:val="32"/>
          <w:highlight w:val="none"/>
          <w:u w:val="single"/>
        </w:rPr>
        <w:t>17:00（北京时间）</w:t>
      </w:r>
      <w:r>
        <w:rPr>
          <w:rFonts w:hint="eastAsia" w:ascii="仿宋_GB2312" w:hAnsi="宋体" w:eastAsia="仿宋_GB2312" w:cs="仿宋"/>
          <w:sz w:val="32"/>
          <w:szCs w:val="32"/>
          <w:highlight w:val="none"/>
        </w:rPr>
        <w:t>。</w:t>
      </w:r>
    </w:p>
    <w:bookmarkEnd w:id="14"/>
    <w:p w14:paraId="16EDCCB3">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宋体" w:eastAsia="仿宋_GB2312" w:cs="仿宋"/>
          <w:sz w:val="32"/>
          <w:szCs w:val="32"/>
        </w:rPr>
      </w:pPr>
      <w:r>
        <w:rPr>
          <w:rFonts w:hint="eastAsia" w:ascii="仿宋_GB2312" w:hAnsi="宋体" w:eastAsia="仿宋_GB2312" w:cs="仿宋"/>
          <w:sz w:val="32"/>
          <w:szCs w:val="32"/>
        </w:rPr>
        <w:t>2.获取比选文件方式：凡有意报名参与本项目的比选申请人，请于获取比选文件时间内</w:t>
      </w:r>
      <w:r>
        <w:rPr>
          <w:rFonts w:hint="eastAsia" w:ascii="仿宋_GB2312" w:hAnsi="宋体" w:eastAsia="仿宋_GB2312" w:cs="仿宋"/>
          <w:sz w:val="32"/>
          <w:szCs w:val="32"/>
          <w:lang w:eastAsia="zh-CN"/>
        </w:rPr>
        <w:t>在</w:t>
      </w:r>
      <w:r>
        <w:rPr>
          <w:rFonts w:hint="eastAsia" w:ascii="仿宋_GB2312" w:hAnsi="仿宋_GB2312" w:eastAsia="仿宋_GB2312" w:cs="仿宋_GB2312"/>
          <w:sz w:val="32"/>
          <w:szCs w:val="32"/>
          <w:highlight w:val="none"/>
        </w:rPr>
        <w:t>四川蜀道铁路运营管理集团有限责任公司网</w:t>
      </w:r>
      <w:r>
        <w:rPr>
          <w:rFonts w:hint="eastAsia" w:ascii="仿宋_GB2312" w:hAnsi="仿宋_GB2312" w:eastAsia="仿宋_GB2312" w:cs="仿宋_GB2312"/>
          <w:sz w:val="32"/>
          <w:szCs w:val="32"/>
          <w:highlight w:val="none"/>
          <w:lang w:val="en-US" w:eastAsia="zh-CN"/>
        </w:rPr>
        <w:t>站</w:t>
      </w:r>
      <w:r>
        <w:rPr>
          <w:rFonts w:hint="eastAsia" w:ascii="仿宋_GB2312" w:hAnsi="仿宋_GB2312" w:eastAsia="仿宋_GB2312" w:cs="仿宋_GB2312"/>
          <w:sz w:val="32"/>
          <w:szCs w:val="32"/>
          <w:highlight w:val="none"/>
        </w:rPr>
        <w:t>（http://www.sdtlyyjt.com/）</w:t>
      </w:r>
      <w:r>
        <w:rPr>
          <w:rFonts w:hint="eastAsia" w:ascii="仿宋_GB2312" w:hAnsi="宋体" w:eastAsia="仿宋_GB2312" w:cs="仿宋"/>
          <w:sz w:val="32"/>
          <w:szCs w:val="32"/>
        </w:rPr>
        <w:t>，按照网上操作流程获取比选文件。</w:t>
      </w:r>
    </w:p>
    <w:p w14:paraId="76D7EFB0">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3" w:firstLineChars="200"/>
        <w:jc w:val="both"/>
        <w:textAlignment w:val="auto"/>
        <w:rPr>
          <w:rFonts w:ascii="仿宋_GB2312" w:hAnsi="宋体" w:eastAsia="仿宋_GB2312" w:cs="仿宋"/>
          <w:sz w:val="32"/>
          <w:szCs w:val="32"/>
        </w:rPr>
      </w:pPr>
      <w:r>
        <w:rPr>
          <w:rFonts w:hint="eastAsia" w:ascii="仿宋_GB2312" w:hAnsi="宋体" w:eastAsia="仿宋_GB2312" w:cs="仿宋"/>
          <w:b/>
          <w:bCs/>
          <w:sz w:val="32"/>
          <w:szCs w:val="32"/>
        </w:rPr>
        <w:t>注：未按照本项要求报名获取文件的比选申请人，无比选申请资格。</w:t>
      </w:r>
    </w:p>
    <w:p w14:paraId="2196F0FF">
      <w:pPr>
        <w:pStyle w:val="3"/>
        <w:keepNext w:val="0"/>
        <w:keepLines w:val="0"/>
        <w:pageBreakBefore w:val="0"/>
        <w:widowControl w:val="0"/>
        <w:numPr>
          <w:ilvl w:val="1"/>
          <w:numId w:val="0"/>
        </w:numPr>
        <w:kinsoku w:val="0"/>
        <w:wordWrap/>
        <w:overflowPunct/>
        <w:topLinePunct w:val="0"/>
        <w:autoSpaceDE/>
        <w:autoSpaceDN/>
        <w:bidi w:val="0"/>
        <w:adjustRightInd/>
        <w:snapToGrid/>
        <w:spacing w:line="560" w:lineRule="exact"/>
        <w:ind w:left="0" w:leftChars="0" w:right="0" w:rightChars="0" w:firstLine="640" w:firstLineChars="200"/>
        <w:jc w:val="both"/>
        <w:textAlignment w:val="auto"/>
        <w:rPr>
          <w:rFonts w:ascii="黑体" w:hAnsi="黑体" w:eastAsia="黑体"/>
          <w:bCs w:val="0"/>
          <w:kern w:val="2"/>
          <w:sz w:val="32"/>
          <w:lang w:val="zh-CN"/>
        </w:rPr>
      </w:pPr>
      <w:r>
        <w:rPr>
          <w:rFonts w:hint="eastAsia" w:ascii="黑体" w:hAnsi="黑体" w:eastAsia="黑体"/>
          <w:bCs w:val="0"/>
          <w:kern w:val="2"/>
          <w:sz w:val="32"/>
          <w:lang w:val="zh-CN"/>
        </w:rPr>
        <w:t>四、比选申请文件的递交</w:t>
      </w:r>
    </w:p>
    <w:p w14:paraId="16485412">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宋体" w:eastAsia="仿宋_GB2312"/>
          <w:sz w:val="32"/>
          <w:szCs w:val="32"/>
          <w:highlight w:val="yellow"/>
          <w:u w:val="single"/>
          <w:lang w:eastAsia="zh-CN"/>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比选申请</w:t>
      </w:r>
      <w:r>
        <w:rPr>
          <w:rFonts w:hint="eastAsia" w:ascii="仿宋_GB2312" w:hAnsi="宋体" w:eastAsia="仿宋_GB2312"/>
          <w:sz w:val="32"/>
          <w:szCs w:val="32"/>
        </w:rPr>
        <w:t>文件递交的截止时间为</w:t>
      </w:r>
      <w:r>
        <w:rPr>
          <w:rFonts w:hint="eastAsia" w:ascii="仿宋_GB2312" w:hAnsi="宋体" w:eastAsia="仿宋_GB2312"/>
          <w:bCs/>
          <w:sz w:val="32"/>
          <w:szCs w:val="32"/>
          <w:highlight w:val="none"/>
          <w:u w:val="single"/>
        </w:rPr>
        <w:t>202</w:t>
      </w:r>
      <w:r>
        <w:rPr>
          <w:rFonts w:hint="eastAsia" w:ascii="仿宋_GB2312" w:hAnsi="宋体" w:eastAsia="仿宋_GB2312"/>
          <w:bCs/>
          <w:sz w:val="32"/>
          <w:szCs w:val="32"/>
          <w:highlight w:val="none"/>
          <w:u w:val="single"/>
          <w:lang w:val="en-US" w:eastAsia="zh-CN"/>
        </w:rPr>
        <w:t>5</w:t>
      </w:r>
      <w:r>
        <w:rPr>
          <w:rFonts w:hint="eastAsia" w:ascii="仿宋_GB2312" w:hAnsi="宋体" w:eastAsia="仿宋_GB2312"/>
          <w:sz w:val="32"/>
          <w:szCs w:val="32"/>
          <w:highlight w:val="none"/>
          <w:u w:val="single"/>
        </w:rPr>
        <w:t>年</w:t>
      </w:r>
      <w:r>
        <w:rPr>
          <w:rFonts w:hint="eastAsia" w:ascii="仿宋_GB2312" w:hAnsi="宋体" w:eastAsia="仿宋_GB2312"/>
          <w:sz w:val="32"/>
          <w:szCs w:val="32"/>
          <w:highlight w:val="none"/>
          <w:u w:val="single"/>
          <w:lang w:val="en-US" w:eastAsia="zh-CN"/>
        </w:rPr>
        <w:t>5</w:t>
      </w:r>
      <w:r>
        <w:rPr>
          <w:rFonts w:hint="eastAsia" w:ascii="仿宋_GB2312" w:hAnsi="宋体" w:eastAsia="仿宋_GB2312"/>
          <w:sz w:val="32"/>
          <w:szCs w:val="32"/>
          <w:highlight w:val="none"/>
          <w:u w:val="single"/>
        </w:rPr>
        <w:t>月</w:t>
      </w:r>
      <w:r>
        <w:rPr>
          <w:rFonts w:hint="eastAsia" w:ascii="仿宋_GB2312" w:hAnsi="宋体" w:eastAsia="仿宋_GB2312"/>
          <w:sz w:val="32"/>
          <w:szCs w:val="32"/>
          <w:highlight w:val="none"/>
          <w:u w:val="single"/>
          <w:lang w:val="en-US" w:eastAsia="zh-CN"/>
        </w:rPr>
        <w:t>20</w:t>
      </w:r>
      <w:r>
        <w:rPr>
          <w:rFonts w:hint="eastAsia" w:ascii="仿宋_GB2312" w:hAnsi="宋体" w:eastAsia="仿宋_GB2312"/>
          <w:sz w:val="32"/>
          <w:szCs w:val="32"/>
          <w:highlight w:val="none"/>
          <w:u w:val="single"/>
        </w:rPr>
        <w:t>日</w:t>
      </w:r>
      <w:r>
        <w:rPr>
          <w:rFonts w:hint="eastAsia" w:ascii="仿宋_GB2312" w:hAnsi="宋体" w:eastAsia="仿宋_GB2312"/>
          <w:sz w:val="32"/>
          <w:szCs w:val="32"/>
          <w:highlight w:val="none"/>
          <w:u w:val="single"/>
          <w:lang w:val="en-US" w:eastAsia="zh-CN"/>
        </w:rPr>
        <w:t>9</w:t>
      </w:r>
      <w:r>
        <w:rPr>
          <w:rFonts w:hint="eastAsia" w:ascii="仿宋_GB2312" w:hAnsi="宋体" w:eastAsia="仿宋_GB2312"/>
          <w:sz w:val="32"/>
          <w:szCs w:val="32"/>
          <w:highlight w:val="none"/>
          <w:u w:val="single"/>
        </w:rPr>
        <w:t>时00</w:t>
      </w:r>
      <w:r>
        <w:rPr>
          <w:rFonts w:hint="eastAsia" w:ascii="仿宋_GB2312" w:hAnsi="宋体" w:eastAsia="仿宋_GB2312"/>
          <w:sz w:val="32"/>
          <w:szCs w:val="32"/>
          <w:highlight w:val="none"/>
          <w:u w:val="single"/>
          <w:lang w:eastAsia="zh-CN"/>
        </w:rPr>
        <w:t>分。</w:t>
      </w:r>
    </w:p>
    <w:p w14:paraId="00355CD4">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2.逾期送达的或者未送达指定地点的比选申请文件，比选人不予受理。</w:t>
      </w:r>
    </w:p>
    <w:p w14:paraId="0A4BDD01">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3.本次比选</w:t>
      </w:r>
      <w:r>
        <w:rPr>
          <w:rFonts w:hint="eastAsia" w:ascii="仿宋_GB2312" w:hAnsi="宋体" w:eastAsia="仿宋_GB2312"/>
          <w:b/>
          <w:bCs/>
          <w:sz w:val="32"/>
          <w:szCs w:val="32"/>
        </w:rPr>
        <w:t>不接受</w:t>
      </w:r>
      <w:r>
        <w:rPr>
          <w:rFonts w:hint="eastAsia" w:ascii="仿宋_GB2312" w:hAnsi="宋体" w:eastAsia="仿宋_GB2312"/>
          <w:sz w:val="32"/>
          <w:szCs w:val="32"/>
        </w:rPr>
        <w:t>邮寄的比选申请文件。</w:t>
      </w:r>
    </w:p>
    <w:p w14:paraId="432B4C89">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宋体" w:eastAsia="仿宋_GB2312"/>
          <w:sz w:val="32"/>
          <w:szCs w:val="32"/>
        </w:rPr>
      </w:pPr>
      <w:r>
        <w:rPr>
          <w:rFonts w:hint="eastAsia" w:ascii="黑体" w:hAnsi="黑体" w:eastAsia="黑体"/>
          <w:sz w:val="32"/>
          <w:szCs w:val="32"/>
          <w:lang w:val="zh-CN"/>
        </w:rPr>
        <w:t>五、比选公告的发布</w:t>
      </w:r>
    </w:p>
    <w:p w14:paraId="2637A4E1">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宋体" w:eastAsia="仿宋_GB2312" w:cs="仿宋"/>
          <w:b/>
          <w:bCs/>
          <w:sz w:val="32"/>
          <w:szCs w:val="32"/>
        </w:rPr>
      </w:pPr>
      <w:r>
        <w:rPr>
          <w:rFonts w:hint="eastAsia" w:ascii="仿宋_GB2312" w:hAnsi="宋体" w:eastAsia="仿宋_GB2312" w:cs="仿宋"/>
          <w:bCs/>
          <w:sz w:val="32"/>
          <w:szCs w:val="32"/>
        </w:rPr>
        <w:t>本项目公告信息在</w:t>
      </w:r>
      <w:r>
        <w:rPr>
          <w:rFonts w:hint="eastAsia" w:ascii="仿宋_GB2312" w:hAnsi="仿宋_GB2312" w:eastAsia="仿宋_GB2312" w:cs="仿宋_GB2312"/>
          <w:sz w:val="32"/>
          <w:szCs w:val="32"/>
          <w:highlight w:val="none"/>
        </w:rPr>
        <w:t>四川蜀道铁路运营管理集团有限责任公司网</w:t>
      </w:r>
      <w:r>
        <w:rPr>
          <w:rFonts w:hint="eastAsia" w:ascii="仿宋_GB2312" w:hAnsi="仿宋_GB2312" w:eastAsia="仿宋_GB2312" w:cs="仿宋_GB2312"/>
          <w:sz w:val="32"/>
          <w:szCs w:val="32"/>
          <w:highlight w:val="none"/>
          <w:lang w:val="en-US" w:eastAsia="zh-CN"/>
        </w:rPr>
        <w:t>站</w:t>
      </w:r>
      <w:r>
        <w:rPr>
          <w:rFonts w:hint="eastAsia" w:ascii="仿宋_GB2312" w:hAnsi="仿宋_GB2312" w:eastAsia="仿宋_GB2312" w:cs="仿宋_GB2312"/>
          <w:sz w:val="32"/>
          <w:szCs w:val="32"/>
          <w:highlight w:val="none"/>
        </w:rPr>
        <w:t>（http://www.sdtlyyjt.com/）</w:t>
      </w:r>
      <w:r>
        <w:rPr>
          <w:rFonts w:hint="eastAsia" w:ascii="仿宋_GB2312" w:hAnsi="宋体" w:eastAsia="仿宋_GB2312" w:cs="仿宋"/>
          <w:bCs/>
          <w:sz w:val="32"/>
          <w:szCs w:val="32"/>
          <w:highlight w:val="none"/>
        </w:rPr>
        <w:t>发布，以</w:t>
      </w:r>
      <w:r>
        <w:rPr>
          <w:rFonts w:hint="eastAsia" w:ascii="仿宋_GB2312" w:hAnsi="仿宋_GB2312" w:eastAsia="仿宋_GB2312" w:cs="仿宋_GB2312"/>
          <w:sz w:val="32"/>
          <w:szCs w:val="32"/>
          <w:highlight w:val="none"/>
        </w:rPr>
        <w:t>四川蜀道铁路运营管理集团有限责任公司</w:t>
      </w:r>
      <w:r>
        <w:rPr>
          <w:rFonts w:hint="eastAsia" w:ascii="仿宋_GB2312" w:hAnsi="宋体" w:eastAsia="仿宋_GB2312" w:cs="仿宋"/>
          <w:bCs/>
          <w:sz w:val="32"/>
          <w:szCs w:val="32"/>
        </w:rPr>
        <w:t>网站发布的信息为准。</w:t>
      </w:r>
    </w:p>
    <w:p w14:paraId="1F5F5223">
      <w:pPr>
        <w:pStyle w:val="3"/>
        <w:keepNext w:val="0"/>
        <w:keepLines w:val="0"/>
        <w:pageBreakBefore w:val="0"/>
        <w:widowControl w:val="0"/>
        <w:numPr>
          <w:ilvl w:val="1"/>
          <w:numId w:val="0"/>
        </w:numPr>
        <w:kinsoku w:val="0"/>
        <w:wordWrap/>
        <w:overflowPunct/>
        <w:topLinePunct w:val="0"/>
        <w:autoSpaceDE/>
        <w:autoSpaceDN/>
        <w:bidi w:val="0"/>
        <w:adjustRightInd/>
        <w:snapToGrid/>
        <w:spacing w:line="560" w:lineRule="exact"/>
        <w:ind w:left="0" w:leftChars="0" w:right="0" w:rightChars="0" w:firstLine="640" w:firstLineChars="200"/>
        <w:jc w:val="both"/>
        <w:textAlignment w:val="auto"/>
        <w:rPr>
          <w:rFonts w:ascii="黑体" w:hAnsi="黑体" w:eastAsia="黑体"/>
          <w:bCs w:val="0"/>
          <w:kern w:val="2"/>
          <w:sz w:val="32"/>
          <w:lang w:val="zh-CN"/>
        </w:rPr>
      </w:pPr>
      <w:r>
        <w:rPr>
          <w:rFonts w:hint="eastAsia" w:ascii="黑体" w:hAnsi="黑体" w:eastAsia="黑体"/>
          <w:bCs w:val="0"/>
          <w:kern w:val="2"/>
          <w:sz w:val="32"/>
          <w:lang w:val="zh-CN"/>
        </w:rPr>
        <w:t>六、</w:t>
      </w:r>
      <w:bookmarkEnd w:id="7"/>
      <w:bookmarkEnd w:id="8"/>
      <w:bookmarkEnd w:id="9"/>
      <w:bookmarkEnd w:id="10"/>
      <w:bookmarkEnd w:id="11"/>
      <w:r>
        <w:rPr>
          <w:rFonts w:hint="eastAsia" w:ascii="黑体" w:hAnsi="黑体" w:eastAsia="黑体"/>
          <w:bCs w:val="0"/>
          <w:kern w:val="2"/>
          <w:sz w:val="32"/>
          <w:lang w:val="zh-CN"/>
        </w:rPr>
        <w:t>联系方式</w:t>
      </w:r>
    </w:p>
    <w:p w14:paraId="495535F3">
      <w:pPr>
        <w:pStyle w:val="3"/>
        <w:keepNext w:val="0"/>
        <w:keepLines w:val="0"/>
        <w:pageBreakBefore w:val="0"/>
        <w:widowControl w:val="0"/>
        <w:numPr>
          <w:ilvl w:val="1"/>
          <w:numId w:val="0"/>
        </w:numPr>
        <w:kinsoku w:val="0"/>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仿宋_GB2312"/>
          <w:bCs w:val="0"/>
          <w:kern w:val="2"/>
          <w:sz w:val="32"/>
          <w:highlight w:val="none"/>
          <w:lang w:val="zh-CN" w:eastAsia="zh-CN"/>
        </w:rPr>
      </w:pPr>
      <w:r>
        <w:rPr>
          <w:rFonts w:hint="eastAsia" w:ascii="仿宋_GB2312" w:hAnsi="宋体" w:eastAsia="仿宋_GB2312"/>
          <w:sz w:val="32"/>
          <w:highlight w:val="none"/>
        </w:rPr>
        <w:t>比选人：</w:t>
      </w:r>
      <w:r>
        <w:rPr>
          <w:rFonts w:hint="eastAsia" w:ascii="仿宋_GB2312" w:hAnsi="宋体" w:eastAsia="仿宋_GB2312"/>
          <w:sz w:val="32"/>
          <w:highlight w:val="none"/>
          <w:lang w:eastAsia="zh-CN"/>
        </w:rPr>
        <w:t>四川铁路发展有限公司</w:t>
      </w:r>
    </w:p>
    <w:p w14:paraId="6D5DC9FC">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宋体" w:eastAsia="仿宋_GB2312" w:cs="宋体"/>
          <w:b/>
          <w:sz w:val="32"/>
          <w:szCs w:val="32"/>
          <w:highlight w:val="none"/>
        </w:rPr>
      </w:pPr>
      <w:r>
        <w:rPr>
          <w:rFonts w:hint="eastAsia" w:ascii="仿宋_GB2312" w:hAnsi="宋体" w:eastAsia="仿宋_GB2312"/>
          <w:sz w:val="32"/>
          <w:szCs w:val="32"/>
          <w:highlight w:val="none"/>
        </w:rPr>
        <w:t>地  址：成都市武侯区天府一街535号两江国际A座43楼</w:t>
      </w:r>
    </w:p>
    <w:p w14:paraId="0366EF6A">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宋体" w:eastAsia="仿宋_GB2312" w:cs="宋体"/>
          <w:b/>
          <w:sz w:val="32"/>
          <w:szCs w:val="32"/>
          <w:highlight w:val="none"/>
        </w:rPr>
      </w:pPr>
      <w:r>
        <w:rPr>
          <w:rFonts w:hint="eastAsia" w:ascii="仿宋_GB2312" w:hAnsi="宋体" w:eastAsia="仿宋_GB2312"/>
          <w:sz w:val="32"/>
          <w:szCs w:val="32"/>
          <w:highlight w:val="none"/>
        </w:rPr>
        <w:t>联系人：邹</w:t>
      </w:r>
      <w:r>
        <w:rPr>
          <w:rFonts w:hint="eastAsia" w:ascii="仿宋_GB2312" w:hAnsi="宋体" w:eastAsia="仿宋_GB2312"/>
          <w:sz w:val="32"/>
          <w:szCs w:val="32"/>
          <w:highlight w:val="none"/>
          <w:lang w:val="en-US" w:eastAsia="zh-CN"/>
        </w:rPr>
        <w:t>先生</w:t>
      </w:r>
      <w:r>
        <w:rPr>
          <w:rFonts w:hint="eastAsia" w:ascii="仿宋_GB2312" w:hAnsi="宋体" w:eastAsia="仿宋_GB2312"/>
          <w:sz w:val="32"/>
          <w:szCs w:val="32"/>
          <w:highlight w:val="none"/>
        </w:rPr>
        <w:t xml:space="preserve"> </w:t>
      </w:r>
    </w:p>
    <w:p w14:paraId="5BA2B1BC">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宋体" w:eastAsia="仿宋_GB2312"/>
          <w:sz w:val="32"/>
          <w:szCs w:val="32"/>
          <w:highlight w:val="none"/>
        </w:rPr>
      </w:pPr>
      <w:r>
        <w:rPr>
          <w:rFonts w:hint="eastAsia" w:ascii="仿宋_GB2312" w:hAnsi="宋体" w:eastAsia="仿宋_GB2312"/>
          <w:sz w:val="32"/>
          <w:szCs w:val="32"/>
          <w:highlight w:val="none"/>
        </w:rPr>
        <w:t>电  话：028-83387873</w:t>
      </w:r>
    </w:p>
    <w:p w14:paraId="1680CBFB">
      <w:pPr>
        <w:pStyle w:val="2"/>
        <w:numPr>
          <w:ilvl w:val="0"/>
          <w:numId w:val="0"/>
        </w:numPr>
        <w:kinsoku w:val="0"/>
        <w:wordWrap/>
        <w:overflowPunct/>
        <w:topLinePunct w:val="0"/>
        <w:bidi w:val="0"/>
        <w:spacing w:before="312" w:after="156"/>
        <w:jc w:val="center"/>
        <w:rPr>
          <w:rFonts w:hint="eastAsia" w:ascii="方正小标宋简体" w:hAnsi="宋体" w:eastAsia="方正小标宋简体"/>
          <w:b w:val="0"/>
          <w:bCs/>
          <w:kern w:val="2"/>
          <w:sz w:val="36"/>
          <w:szCs w:val="36"/>
        </w:rPr>
        <w:sectPr>
          <w:headerReference r:id="rId3" w:type="default"/>
          <w:footerReference r:id="rId4" w:type="default"/>
          <w:pgSz w:w="11906" w:h="16838"/>
          <w:pgMar w:top="1440" w:right="1558" w:bottom="1440" w:left="1417" w:header="851" w:footer="992" w:gutter="0"/>
          <w:pgBorders>
            <w:top w:val="none" w:sz="0" w:space="0"/>
            <w:left w:val="none" w:sz="0" w:space="0"/>
            <w:bottom w:val="none" w:sz="0" w:space="0"/>
            <w:right w:val="none" w:sz="0" w:space="0"/>
          </w:pgBorders>
          <w:cols w:space="720" w:num="1"/>
          <w:docGrid w:type="lines" w:linePitch="312" w:charSpace="0"/>
        </w:sectPr>
      </w:pPr>
      <w:bookmarkStart w:id="15" w:name="_Toc170621200"/>
      <w:bookmarkStart w:id="16" w:name="_Toc170621332"/>
      <w:bookmarkStart w:id="17" w:name="_Toc157235899"/>
      <w:bookmarkStart w:id="18" w:name="_Toc402775570"/>
      <w:bookmarkStart w:id="19" w:name="_Toc187120136"/>
      <w:bookmarkStart w:id="20" w:name="_Toc501459571"/>
      <w:bookmarkStart w:id="21" w:name="_Toc96691961"/>
    </w:p>
    <w:p w14:paraId="33FE20D2">
      <w:pPr>
        <w:pStyle w:val="2"/>
        <w:numPr>
          <w:ilvl w:val="0"/>
          <w:numId w:val="0"/>
        </w:numPr>
        <w:kinsoku w:val="0"/>
        <w:wordWrap/>
        <w:overflowPunct/>
        <w:topLinePunct w:val="0"/>
        <w:bidi w:val="0"/>
        <w:spacing w:before="312" w:after="156"/>
        <w:jc w:val="center"/>
        <w:rPr>
          <w:rFonts w:ascii="方正小标宋简体" w:hAnsi="宋体" w:eastAsia="方正小标宋简体"/>
          <w:b w:val="0"/>
          <w:bCs/>
          <w:sz w:val="36"/>
          <w:szCs w:val="36"/>
        </w:rPr>
      </w:pPr>
      <w:r>
        <w:rPr>
          <w:rFonts w:hint="eastAsia" w:ascii="方正小标宋简体" w:hAnsi="宋体" w:eastAsia="方正小标宋简体"/>
          <w:b w:val="0"/>
          <w:bCs/>
          <w:kern w:val="2"/>
          <w:sz w:val="36"/>
          <w:szCs w:val="36"/>
        </w:rPr>
        <w:t>第二章</w:t>
      </w:r>
      <w:bookmarkEnd w:id="15"/>
      <w:bookmarkEnd w:id="16"/>
      <w:bookmarkEnd w:id="17"/>
      <w:bookmarkEnd w:id="18"/>
      <w:bookmarkEnd w:id="19"/>
      <w:r>
        <w:rPr>
          <w:rFonts w:hint="eastAsia" w:ascii="方正小标宋简体" w:hAnsi="宋体" w:eastAsia="方正小标宋简体"/>
          <w:b w:val="0"/>
          <w:bCs/>
          <w:kern w:val="2"/>
          <w:sz w:val="36"/>
          <w:szCs w:val="36"/>
        </w:rPr>
        <w:t xml:space="preserve"> 比选申请人须知</w:t>
      </w:r>
      <w:bookmarkEnd w:id="20"/>
      <w:bookmarkEnd w:id="21"/>
    </w:p>
    <w:p w14:paraId="06979A47">
      <w:pPr>
        <w:pStyle w:val="3"/>
        <w:numPr>
          <w:ilvl w:val="1"/>
          <w:numId w:val="0"/>
        </w:numPr>
        <w:kinsoku w:val="0"/>
        <w:wordWrap/>
        <w:overflowPunct/>
        <w:topLinePunct w:val="0"/>
        <w:bidi w:val="0"/>
        <w:ind w:left="0" w:leftChars="0" w:firstLine="0" w:firstLineChars="0"/>
        <w:jc w:val="center"/>
        <w:rPr>
          <w:rFonts w:ascii="仿宋_GB2312" w:eastAsia="仿宋_GB2312"/>
          <w:sz w:val="32"/>
        </w:rPr>
      </w:pPr>
      <w:r>
        <w:rPr>
          <w:rFonts w:hint="eastAsia" w:ascii="仿宋_GB2312" w:eastAsia="仿宋_GB2312"/>
          <w:sz w:val="32"/>
        </w:rPr>
        <w:t>比选申请人须知前附表</w:t>
      </w:r>
    </w:p>
    <w:tbl>
      <w:tblPr>
        <w:tblStyle w:val="18"/>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1211"/>
        <w:gridCol w:w="6949"/>
      </w:tblGrid>
      <w:tr w14:paraId="346E7A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37" w:type="pct"/>
            <w:tcBorders>
              <w:tl2br w:val="nil"/>
              <w:tr2bl w:val="nil"/>
            </w:tcBorders>
            <w:vAlign w:val="center"/>
          </w:tcPr>
          <w:p w14:paraId="24FABDAD">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rPr>
              <w:t>条款号</w:t>
            </w:r>
          </w:p>
        </w:tc>
        <w:tc>
          <w:tcPr>
            <w:tcW w:w="662" w:type="pct"/>
            <w:tcBorders>
              <w:tl2br w:val="nil"/>
              <w:tr2bl w:val="nil"/>
            </w:tcBorders>
            <w:vAlign w:val="center"/>
          </w:tcPr>
          <w:p w14:paraId="62A1086C">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rPr>
              <w:t>条款名称</w:t>
            </w:r>
          </w:p>
        </w:tc>
        <w:tc>
          <w:tcPr>
            <w:tcW w:w="3800" w:type="pct"/>
            <w:tcBorders>
              <w:tl2br w:val="nil"/>
              <w:tr2bl w:val="nil"/>
            </w:tcBorders>
          </w:tcPr>
          <w:p w14:paraId="5FE32DEB">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rPr>
              <w:t>编 列 内 容</w:t>
            </w:r>
          </w:p>
        </w:tc>
      </w:tr>
      <w:tr w14:paraId="47DAE9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37" w:type="pct"/>
            <w:tcBorders>
              <w:tl2br w:val="nil"/>
              <w:tr2bl w:val="nil"/>
            </w:tcBorders>
            <w:vAlign w:val="center"/>
          </w:tcPr>
          <w:p w14:paraId="4A7E793D">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lang w:val="en-US" w:eastAsia="zh-CN"/>
              </w:rPr>
              <w:t>1</w:t>
            </w:r>
            <w:r>
              <w:rPr>
                <w:rFonts w:ascii="宋体" w:hAnsi="宋体"/>
                <w:b/>
                <w:szCs w:val="21"/>
              </w:rPr>
              <w:t>.1</w:t>
            </w:r>
          </w:p>
        </w:tc>
        <w:tc>
          <w:tcPr>
            <w:tcW w:w="662" w:type="pct"/>
            <w:tcBorders>
              <w:tl2br w:val="nil"/>
              <w:tr2bl w:val="nil"/>
            </w:tcBorders>
            <w:vAlign w:val="center"/>
          </w:tcPr>
          <w:p w14:paraId="7756A4A9">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highlight w:val="none"/>
              </w:rPr>
            </w:pPr>
            <w:r>
              <w:rPr>
                <w:rFonts w:hint="eastAsia" w:ascii="宋体" w:hAnsi="宋体"/>
                <w:b/>
                <w:szCs w:val="21"/>
                <w:highlight w:val="none"/>
              </w:rPr>
              <w:t>比选人</w:t>
            </w:r>
          </w:p>
        </w:tc>
        <w:tc>
          <w:tcPr>
            <w:tcW w:w="3800" w:type="pct"/>
            <w:tcBorders>
              <w:tl2br w:val="nil"/>
              <w:tr2bl w:val="nil"/>
            </w:tcBorders>
            <w:vAlign w:val="center"/>
          </w:tcPr>
          <w:p w14:paraId="529D201E">
            <w:pPr>
              <w:keepNext w:val="0"/>
              <w:keepLines w:val="0"/>
              <w:pageBreakBefore w:val="0"/>
              <w:widowControl w:val="0"/>
              <w:kinsoku w:val="0"/>
              <w:wordWrap/>
              <w:overflowPunct/>
              <w:topLinePunct w:val="0"/>
              <w:autoSpaceDE/>
              <w:autoSpaceDN/>
              <w:bidi w:val="0"/>
              <w:adjustRightInd/>
              <w:snapToGrid/>
              <w:spacing w:line="400" w:lineRule="exact"/>
              <w:textAlignment w:val="auto"/>
              <w:rPr>
                <w:rFonts w:ascii="宋体" w:hAnsi="宋体"/>
                <w:szCs w:val="21"/>
                <w:highlight w:val="none"/>
              </w:rPr>
            </w:pPr>
            <w:r>
              <w:rPr>
                <w:rFonts w:hint="eastAsia" w:ascii="宋体" w:hAnsi="宋体"/>
                <w:szCs w:val="21"/>
                <w:highlight w:val="none"/>
              </w:rPr>
              <w:t>比选人：</w:t>
            </w:r>
            <w:r>
              <w:rPr>
                <w:rFonts w:hint="eastAsia" w:ascii="宋体" w:hAnsi="宋体"/>
                <w:szCs w:val="21"/>
                <w:highlight w:val="none"/>
                <w:lang w:eastAsia="zh-CN"/>
              </w:rPr>
              <w:t>四川铁路发展有限公司</w:t>
            </w:r>
            <w:r>
              <w:rPr>
                <w:rFonts w:hint="eastAsia" w:ascii="宋体" w:hAnsi="宋体"/>
                <w:szCs w:val="21"/>
                <w:highlight w:val="none"/>
              </w:rPr>
              <w:t xml:space="preserve"> </w:t>
            </w:r>
          </w:p>
          <w:p w14:paraId="6ED4EB0F">
            <w:pPr>
              <w:keepNext w:val="0"/>
              <w:keepLines w:val="0"/>
              <w:pageBreakBefore w:val="0"/>
              <w:widowControl w:val="0"/>
              <w:kinsoku w:val="0"/>
              <w:wordWrap/>
              <w:overflowPunct/>
              <w:topLinePunct w:val="0"/>
              <w:autoSpaceDE/>
              <w:autoSpaceDN/>
              <w:bidi w:val="0"/>
              <w:adjustRightInd/>
              <w:snapToGrid/>
              <w:spacing w:line="400" w:lineRule="exact"/>
              <w:textAlignment w:val="auto"/>
              <w:rPr>
                <w:rFonts w:hint="default" w:ascii="宋体" w:hAnsi="宋体" w:eastAsia="宋体"/>
                <w:szCs w:val="21"/>
                <w:highlight w:val="none"/>
                <w:lang w:val="en-US" w:eastAsia="zh-CN"/>
              </w:rPr>
            </w:pPr>
            <w:r>
              <w:rPr>
                <w:rFonts w:hint="eastAsia" w:ascii="宋体" w:hAnsi="宋体"/>
                <w:szCs w:val="21"/>
                <w:highlight w:val="none"/>
              </w:rPr>
              <w:t>地  址：</w:t>
            </w:r>
            <w:r>
              <w:rPr>
                <w:rFonts w:hint="eastAsia" w:ascii="宋体" w:hAnsi="宋体"/>
                <w:szCs w:val="21"/>
                <w:highlight w:val="none"/>
                <w:lang w:val="en-US" w:eastAsia="zh-CN"/>
              </w:rPr>
              <w:t>成都市武侯区天府一街535号两江国际A座43楼</w:t>
            </w:r>
          </w:p>
          <w:p w14:paraId="05108C35">
            <w:pPr>
              <w:keepNext w:val="0"/>
              <w:keepLines w:val="0"/>
              <w:pageBreakBefore w:val="0"/>
              <w:widowControl w:val="0"/>
              <w:kinsoku w:val="0"/>
              <w:wordWrap/>
              <w:overflowPunct/>
              <w:topLinePunct w:val="0"/>
              <w:autoSpaceDE/>
              <w:autoSpaceDN/>
              <w:bidi w:val="0"/>
              <w:adjustRightInd/>
              <w:snapToGrid/>
              <w:spacing w:line="400" w:lineRule="exact"/>
              <w:textAlignment w:val="auto"/>
              <w:rPr>
                <w:rFonts w:hint="default" w:ascii="宋体" w:hAnsi="宋体" w:eastAsia="宋体"/>
                <w:b/>
                <w:bCs/>
                <w:szCs w:val="21"/>
                <w:highlight w:val="none"/>
                <w:lang w:val="en-US" w:eastAsia="zh-CN"/>
              </w:rPr>
            </w:pPr>
            <w:r>
              <w:rPr>
                <w:rFonts w:hint="eastAsia" w:ascii="宋体" w:hAnsi="宋体"/>
                <w:szCs w:val="21"/>
                <w:highlight w:val="none"/>
              </w:rPr>
              <w:t>联系人：</w:t>
            </w:r>
            <w:r>
              <w:rPr>
                <w:rFonts w:hint="eastAsia" w:ascii="宋体" w:hAnsi="宋体"/>
                <w:szCs w:val="21"/>
                <w:highlight w:val="none"/>
                <w:lang w:val="en-US" w:eastAsia="zh-CN"/>
              </w:rPr>
              <w:t>邹先生 028-83387873</w:t>
            </w:r>
          </w:p>
        </w:tc>
      </w:tr>
      <w:tr w14:paraId="09855E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37" w:type="pct"/>
            <w:tcBorders>
              <w:tl2br w:val="nil"/>
              <w:tr2bl w:val="nil"/>
            </w:tcBorders>
            <w:vAlign w:val="center"/>
          </w:tcPr>
          <w:p w14:paraId="434E8A4C">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hint="eastAsia" w:ascii="宋体" w:hAnsi="宋体" w:eastAsia="宋体"/>
                <w:b/>
                <w:szCs w:val="21"/>
                <w:lang w:val="en-US" w:eastAsia="zh-CN"/>
              </w:rPr>
            </w:pPr>
            <w:r>
              <w:rPr>
                <w:rFonts w:hint="eastAsia" w:ascii="宋体" w:hAnsi="宋体"/>
                <w:b/>
                <w:szCs w:val="21"/>
                <w:lang w:val="en-US" w:eastAsia="zh-CN"/>
              </w:rPr>
              <w:t>1</w:t>
            </w:r>
            <w:r>
              <w:rPr>
                <w:rFonts w:ascii="宋体" w:hAnsi="宋体"/>
                <w:b/>
                <w:szCs w:val="21"/>
              </w:rPr>
              <w:t>.</w:t>
            </w:r>
            <w:r>
              <w:rPr>
                <w:rFonts w:hint="eastAsia" w:ascii="宋体" w:hAnsi="宋体"/>
                <w:b/>
                <w:szCs w:val="21"/>
                <w:lang w:val="en-US" w:eastAsia="zh-CN"/>
              </w:rPr>
              <w:t>2</w:t>
            </w:r>
          </w:p>
        </w:tc>
        <w:tc>
          <w:tcPr>
            <w:tcW w:w="662" w:type="pct"/>
            <w:tcBorders>
              <w:tl2br w:val="nil"/>
              <w:tr2bl w:val="nil"/>
            </w:tcBorders>
            <w:vAlign w:val="center"/>
          </w:tcPr>
          <w:p w14:paraId="1B8E5C05">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rPr>
              <w:t>项目名称</w:t>
            </w:r>
          </w:p>
        </w:tc>
        <w:tc>
          <w:tcPr>
            <w:tcW w:w="3800" w:type="pct"/>
            <w:tcBorders>
              <w:tl2br w:val="nil"/>
              <w:tr2bl w:val="nil"/>
            </w:tcBorders>
            <w:vAlign w:val="center"/>
          </w:tcPr>
          <w:p w14:paraId="16A992AD">
            <w:pPr>
              <w:keepNext w:val="0"/>
              <w:keepLines w:val="0"/>
              <w:pageBreakBefore w:val="0"/>
              <w:widowControl w:val="0"/>
              <w:kinsoku w:val="0"/>
              <w:wordWrap/>
              <w:overflowPunct/>
              <w:topLinePunct w:val="0"/>
              <w:autoSpaceDE/>
              <w:autoSpaceDN/>
              <w:bidi w:val="0"/>
              <w:adjustRightInd/>
              <w:snapToGrid/>
              <w:spacing w:line="400" w:lineRule="exact"/>
              <w:jc w:val="both"/>
              <w:textAlignment w:val="auto"/>
              <w:rPr>
                <w:rFonts w:ascii="宋体" w:hAnsi="宋体"/>
                <w:szCs w:val="21"/>
              </w:rPr>
            </w:pPr>
            <w:r>
              <w:rPr>
                <w:rFonts w:hint="eastAsia" w:hAnsi="宋体"/>
                <w:b w:val="0"/>
                <w:szCs w:val="32"/>
                <w:u w:val="none"/>
                <w:lang w:val="en-US" w:eastAsia="zh-CN"/>
              </w:rPr>
              <w:t>四川铁路发展有限公司人力资源制度体系咨询服务项目</w:t>
            </w:r>
          </w:p>
        </w:tc>
      </w:tr>
      <w:tr w14:paraId="68800F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537" w:type="pct"/>
            <w:tcBorders>
              <w:tl2br w:val="nil"/>
              <w:tr2bl w:val="nil"/>
            </w:tcBorders>
            <w:vAlign w:val="center"/>
          </w:tcPr>
          <w:p w14:paraId="5B9C4E1B">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hint="eastAsia" w:ascii="宋体" w:hAnsi="宋体" w:eastAsia="宋体"/>
                <w:b/>
                <w:szCs w:val="21"/>
                <w:lang w:val="en-US" w:eastAsia="zh-CN"/>
              </w:rPr>
            </w:pPr>
            <w:r>
              <w:rPr>
                <w:rFonts w:hint="eastAsia" w:ascii="宋体" w:hAnsi="宋体"/>
                <w:b/>
                <w:szCs w:val="21"/>
                <w:lang w:val="en-US" w:eastAsia="zh-CN"/>
              </w:rPr>
              <w:t>1</w:t>
            </w:r>
            <w:r>
              <w:rPr>
                <w:rFonts w:ascii="宋体" w:hAnsi="宋体"/>
                <w:b/>
                <w:szCs w:val="21"/>
              </w:rPr>
              <w:t>.</w:t>
            </w:r>
            <w:r>
              <w:rPr>
                <w:rFonts w:hint="eastAsia" w:ascii="宋体" w:hAnsi="宋体"/>
                <w:b/>
                <w:szCs w:val="21"/>
                <w:lang w:val="en-US" w:eastAsia="zh-CN"/>
              </w:rPr>
              <w:t>3</w:t>
            </w:r>
          </w:p>
        </w:tc>
        <w:tc>
          <w:tcPr>
            <w:tcW w:w="662" w:type="pct"/>
            <w:tcBorders>
              <w:tl2br w:val="nil"/>
              <w:tr2bl w:val="nil"/>
            </w:tcBorders>
            <w:vAlign w:val="center"/>
          </w:tcPr>
          <w:p w14:paraId="34F55ADC">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rPr>
              <w:t>比选服务内容</w:t>
            </w:r>
          </w:p>
        </w:tc>
        <w:tc>
          <w:tcPr>
            <w:tcW w:w="3800" w:type="pct"/>
            <w:tcBorders>
              <w:tl2br w:val="nil"/>
              <w:tr2bl w:val="nil"/>
            </w:tcBorders>
            <w:vAlign w:val="center"/>
          </w:tcPr>
          <w:p w14:paraId="2EA03E97">
            <w:pPr>
              <w:keepNext w:val="0"/>
              <w:keepLines w:val="0"/>
              <w:pageBreakBefore w:val="0"/>
              <w:widowControl w:val="0"/>
              <w:numPr>
                <w:ilvl w:val="0"/>
                <w:numId w:val="0"/>
              </w:numPr>
              <w:kinsoku w:val="0"/>
              <w:wordWrap/>
              <w:overflowPunct/>
              <w:topLinePunct w:val="0"/>
              <w:autoSpaceDE/>
              <w:autoSpaceDN/>
              <w:bidi w:val="0"/>
              <w:adjustRightInd/>
              <w:snapToGrid/>
              <w:spacing w:line="400" w:lineRule="exact"/>
              <w:ind w:right="0" w:rightChars="0"/>
              <w:jc w:val="both"/>
              <w:textAlignment w:val="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公司本部岗位价值评价</w:t>
            </w:r>
            <w:r>
              <w:rPr>
                <w:rFonts w:hint="eastAsia" w:asciiTheme="minorEastAsia" w:hAnsiTheme="minorEastAsia" w:eastAsiaTheme="minorEastAsia" w:cstheme="minorEastAsia"/>
                <w:szCs w:val="21"/>
                <w:lang w:eastAsia="zh-CN"/>
              </w:rPr>
              <w:t>：</w:t>
            </w:r>
          </w:p>
          <w:p w14:paraId="470BE17E">
            <w:pPr>
              <w:keepNext w:val="0"/>
              <w:keepLines w:val="0"/>
              <w:pageBreakBefore w:val="0"/>
              <w:widowControl w:val="0"/>
              <w:numPr>
                <w:ilvl w:val="0"/>
                <w:numId w:val="0"/>
              </w:numPr>
              <w:kinsoku w:val="0"/>
              <w:wordWrap/>
              <w:overflowPunct/>
              <w:topLinePunct w:val="0"/>
              <w:autoSpaceDE/>
              <w:autoSpaceDN/>
              <w:bidi w:val="0"/>
              <w:adjustRightInd/>
              <w:snapToGrid/>
              <w:spacing w:line="400" w:lineRule="exact"/>
              <w:ind w:right="0" w:rightChars="0"/>
              <w:jc w:val="both"/>
              <w:textAlignment w:val="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①制定岗位价值评估实施方案。</w:t>
            </w:r>
          </w:p>
          <w:p w14:paraId="7511EEC9">
            <w:pPr>
              <w:keepNext w:val="0"/>
              <w:keepLines w:val="0"/>
              <w:pageBreakBefore w:val="0"/>
              <w:widowControl w:val="0"/>
              <w:kinsoku w:val="0"/>
              <w:wordWrap/>
              <w:overflowPunct/>
              <w:topLinePunct w:val="0"/>
              <w:autoSpaceDE/>
              <w:autoSpaceDN/>
              <w:bidi w:val="0"/>
              <w:adjustRightInd/>
              <w:snapToGrid/>
              <w:spacing w:line="400" w:lineRule="exact"/>
              <w:ind w:right="0" w:rightChars="0"/>
              <w:jc w:val="both"/>
              <w:textAlignment w:val="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②开展岗位价值评价，形成岗位价值分布图。</w:t>
            </w:r>
          </w:p>
          <w:p w14:paraId="0B2D516B">
            <w:pPr>
              <w:keepNext w:val="0"/>
              <w:keepLines w:val="0"/>
              <w:pageBreakBefore w:val="0"/>
              <w:widowControl w:val="0"/>
              <w:kinsoku w:val="0"/>
              <w:wordWrap/>
              <w:overflowPunct/>
              <w:topLinePunct w:val="0"/>
              <w:autoSpaceDE/>
              <w:autoSpaceDN/>
              <w:bidi w:val="0"/>
              <w:adjustRightInd/>
              <w:snapToGrid/>
              <w:spacing w:line="400" w:lineRule="exact"/>
              <w:ind w:right="0" w:rightChars="0"/>
              <w:jc w:val="both"/>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③进行岗位价值评价结果统计分析，编制岗位价值评价总结分析报告。</w:t>
            </w:r>
          </w:p>
          <w:p w14:paraId="727ED439">
            <w:pPr>
              <w:keepNext w:val="0"/>
              <w:keepLines w:val="0"/>
              <w:pageBreakBefore w:val="0"/>
              <w:widowControl w:val="0"/>
              <w:numPr>
                <w:ilvl w:val="0"/>
                <w:numId w:val="0"/>
              </w:numPr>
              <w:kinsoku w:val="0"/>
              <w:wordWrap/>
              <w:overflowPunct/>
              <w:topLinePunct w:val="0"/>
              <w:autoSpaceDE/>
              <w:autoSpaceDN/>
              <w:bidi w:val="0"/>
              <w:adjustRightInd/>
              <w:snapToGrid/>
              <w:spacing w:line="400" w:lineRule="exact"/>
              <w:ind w:leftChars="0" w:right="0" w:rightChars="0"/>
              <w:jc w:val="both"/>
              <w:textAlignment w:val="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所属企业负责人薪酬管理</w:t>
            </w:r>
            <w:r>
              <w:rPr>
                <w:rFonts w:hint="eastAsia" w:asciiTheme="minorEastAsia" w:hAnsiTheme="minorEastAsia" w:eastAsiaTheme="minorEastAsia" w:cstheme="minorEastAsia"/>
                <w:szCs w:val="21"/>
                <w:lang w:eastAsia="zh-CN"/>
              </w:rPr>
              <w:t>：</w:t>
            </w:r>
          </w:p>
          <w:p w14:paraId="28542E0A">
            <w:pPr>
              <w:keepNext w:val="0"/>
              <w:keepLines w:val="0"/>
              <w:pageBreakBefore w:val="0"/>
              <w:widowControl w:val="0"/>
              <w:numPr>
                <w:ilvl w:val="0"/>
                <w:numId w:val="0"/>
              </w:numPr>
              <w:kinsoku w:val="0"/>
              <w:wordWrap/>
              <w:overflowPunct/>
              <w:topLinePunct w:val="0"/>
              <w:autoSpaceDE/>
              <w:autoSpaceDN/>
              <w:bidi w:val="0"/>
              <w:adjustRightInd/>
              <w:snapToGrid/>
              <w:spacing w:line="400" w:lineRule="exact"/>
              <w:ind w:leftChars="0" w:right="0" w:rightChars="0"/>
              <w:jc w:val="both"/>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①对所属企业进行分类分级管理。</w:t>
            </w:r>
          </w:p>
          <w:p w14:paraId="09CD9068">
            <w:pPr>
              <w:keepNext w:val="0"/>
              <w:keepLines w:val="0"/>
              <w:pageBreakBefore w:val="0"/>
              <w:widowControl w:val="0"/>
              <w:numPr>
                <w:ilvl w:val="0"/>
                <w:numId w:val="0"/>
              </w:numPr>
              <w:kinsoku w:val="0"/>
              <w:wordWrap/>
              <w:overflowPunct/>
              <w:topLinePunct w:val="0"/>
              <w:autoSpaceDE/>
              <w:autoSpaceDN/>
              <w:bidi w:val="0"/>
              <w:adjustRightInd/>
              <w:snapToGrid/>
              <w:spacing w:line="400" w:lineRule="exact"/>
              <w:ind w:leftChars="0" w:right="0" w:rightChars="0"/>
              <w:jc w:val="both"/>
              <w:textAlignment w:val="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②设定薪酬结构</w:t>
            </w:r>
            <w:r>
              <w:rPr>
                <w:rFonts w:hint="eastAsia" w:asciiTheme="minorEastAsia" w:hAnsiTheme="minorEastAsia" w:eastAsiaTheme="minorEastAsia" w:cstheme="minorEastAsia"/>
                <w:szCs w:val="21"/>
                <w:lang w:eastAsia="zh-CN"/>
              </w:rPr>
              <w:t>。</w:t>
            </w:r>
          </w:p>
          <w:p w14:paraId="690BB881">
            <w:pPr>
              <w:keepNext w:val="0"/>
              <w:keepLines w:val="0"/>
              <w:pageBreakBefore w:val="0"/>
              <w:widowControl w:val="0"/>
              <w:numPr>
                <w:ilvl w:val="0"/>
                <w:numId w:val="0"/>
              </w:numPr>
              <w:kinsoku w:val="0"/>
              <w:wordWrap/>
              <w:overflowPunct/>
              <w:topLinePunct w:val="0"/>
              <w:autoSpaceDE/>
              <w:autoSpaceDN/>
              <w:bidi w:val="0"/>
              <w:adjustRightInd/>
              <w:snapToGrid/>
              <w:spacing w:line="400" w:lineRule="exact"/>
              <w:ind w:leftChars="0" w:right="0" w:rightChars="0"/>
              <w:jc w:val="both"/>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③</w:t>
            </w:r>
            <w:r>
              <w:rPr>
                <w:rFonts w:hint="eastAsia" w:asciiTheme="minorEastAsia" w:hAnsiTheme="minorEastAsia" w:eastAsiaTheme="minorEastAsia" w:cstheme="minorEastAsia"/>
                <w:szCs w:val="21"/>
                <w:lang w:val="en-US" w:eastAsia="zh-CN"/>
              </w:rPr>
              <w:t>制定</w:t>
            </w:r>
            <w:r>
              <w:rPr>
                <w:rFonts w:hint="eastAsia" w:asciiTheme="minorEastAsia" w:hAnsiTheme="minorEastAsia" w:eastAsiaTheme="minorEastAsia" w:cstheme="minorEastAsia"/>
                <w:szCs w:val="21"/>
              </w:rPr>
              <w:t>薪酬水平挂钩机制。</w:t>
            </w:r>
          </w:p>
          <w:p w14:paraId="36A4398B">
            <w:pPr>
              <w:keepNext w:val="0"/>
              <w:keepLines w:val="0"/>
              <w:pageBreakBefore w:val="0"/>
              <w:widowControl w:val="0"/>
              <w:numPr>
                <w:ilvl w:val="0"/>
                <w:numId w:val="0"/>
              </w:numPr>
              <w:kinsoku w:val="0"/>
              <w:wordWrap/>
              <w:overflowPunct/>
              <w:topLinePunct w:val="0"/>
              <w:autoSpaceDE/>
              <w:autoSpaceDN/>
              <w:bidi w:val="0"/>
              <w:adjustRightInd/>
              <w:snapToGrid/>
              <w:spacing w:line="400" w:lineRule="exact"/>
              <w:ind w:right="0" w:rightChars="0"/>
              <w:jc w:val="both"/>
              <w:textAlignment w:val="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所属企业经营业绩考核管理</w:t>
            </w:r>
            <w:r>
              <w:rPr>
                <w:rFonts w:hint="eastAsia" w:asciiTheme="minorEastAsia" w:hAnsiTheme="minorEastAsia" w:eastAsiaTheme="minorEastAsia" w:cstheme="minorEastAsia"/>
                <w:szCs w:val="21"/>
                <w:lang w:eastAsia="zh-CN"/>
              </w:rPr>
              <w:t>：</w:t>
            </w:r>
          </w:p>
          <w:p w14:paraId="50EC14E8">
            <w:pPr>
              <w:keepNext w:val="0"/>
              <w:keepLines w:val="0"/>
              <w:pageBreakBefore w:val="0"/>
              <w:widowControl w:val="0"/>
              <w:numPr>
                <w:ilvl w:val="0"/>
                <w:numId w:val="0"/>
              </w:numPr>
              <w:kinsoku w:val="0"/>
              <w:wordWrap/>
              <w:overflowPunct/>
              <w:topLinePunct w:val="0"/>
              <w:autoSpaceDE/>
              <w:autoSpaceDN/>
              <w:bidi w:val="0"/>
              <w:adjustRightInd/>
              <w:snapToGrid/>
              <w:spacing w:line="400" w:lineRule="exact"/>
              <w:ind w:right="0" w:rightChars="0"/>
              <w:jc w:val="both"/>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①设计各项指标权重。</w:t>
            </w:r>
          </w:p>
          <w:p w14:paraId="1F928EEC">
            <w:pPr>
              <w:keepNext w:val="0"/>
              <w:keepLines w:val="0"/>
              <w:pageBreakBefore w:val="0"/>
              <w:widowControl w:val="0"/>
              <w:numPr>
                <w:ilvl w:val="0"/>
                <w:numId w:val="0"/>
              </w:numPr>
              <w:kinsoku w:val="0"/>
              <w:wordWrap/>
              <w:overflowPunct/>
              <w:topLinePunct w:val="0"/>
              <w:autoSpaceDE/>
              <w:autoSpaceDN/>
              <w:bidi w:val="0"/>
              <w:adjustRightInd/>
              <w:snapToGrid/>
              <w:spacing w:line="400" w:lineRule="exact"/>
              <w:ind w:right="0" w:rightChars="0"/>
              <w:jc w:val="both"/>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②</w:t>
            </w:r>
            <w:r>
              <w:rPr>
                <w:rFonts w:hint="eastAsia" w:asciiTheme="minorEastAsia" w:hAnsiTheme="minorEastAsia" w:eastAsiaTheme="minorEastAsia" w:cstheme="minorEastAsia"/>
                <w:szCs w:val="21"/>
                <w:lang w:val="en-US" w:eastAsia="zh-CN"/>
              </w:rPr>
              <w:t>确定</w:t>
            </w:r>
            <w:r>
              <w:rPr>
                <w:rFonts w:hint="eastAsia" w:asciiTheme="minorEastAsia" w:hAnsiTheme="minorEastAsia" w:eastAsiaTheme="minorEastAsia" w:cstheme="minorEastAsia"/>
                <w:szCs w:val="21"/>
              </w:rPr>
              <w:t>业绩目标下达方式。</w:t>
            </w:r>
          </w:p>
          <w:p w14:paraId="7AF100EE">
            <w:pPr>
              <w:keepNext w:val="0"/>
              <w:keepLines w:val="0"/>
              <w:pageBreakBefore w:val="0"/>
              <w:widowControl w:val="0"/>
              <w:numPr>
                <w:ilvl w:val="0"/>
                <w:numId w:val="0"/>
              </w:numPr>
              <w:kinsoku w:val="0"/>
              <w:wordWrap/>
              <w:overflowPunct/>
              <w:topLinePunct w:val="0"/>
              <w:autoSpaceDE/>
              <w:autoSpaceDN/>
              <w:bidi w:val="0"/>
              <w:adjustRightInd/>
              <w:snapToGrid/>
              <w:spacing w:line="400" w:lineRule="exact"/>
              <w:ind w:right="0" w:rightChars="0"/>
              <w:jc w:val="both"/>
              <w:textAlignment w:val="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所属企业工资总额管理</w:t>
            </w:r>
            <w:r>
              <w:rPr>
                <w:rFonts w:hint="eastAsia" w:asciiTheme="minorEastAsia" w:hAnsiTheme="minorEastAsia" w:eastAsiaTheme="minorEastAsia" w:cstheme="minorEastAsia"/>
                <w:szCs w:val="21"/>
                <w:lang w:eastAsia="zh-CN"/>
              </w:rPr>
              <w:t>：</w:t>
            </w:r>
          </w:p>
          <w:p w14:paraId="4A3EBAF8">
            <w:pPr>
              <w:keepNext w:val="0"/>
              <w:keepLines w:val="0"/>
              <w:pageBreakBefore w:val="0"/>
              <w:widowControl w:val="0"/>
              <w:numPr>
                <w:ilvl w:val="0"/>
                <w:numId w:val="0"/>
              </w:numPr>
              <w:kinsoku w:val="0"/>
              <w:wordWrap/>
              <w:overflowPunct/>
              <w:topLinePunct w:val="0"/>
              <w:autoSpaceDE/>
              <w:autoSpaceDN/>
              <w:bidi w:val="0"/>
              <w:adjustRightInd/>
              <w:snapToGrid/>
              <w:spacing w:line="400" w:lineRule="exact"/>
              <w:ind w:right="0" w:rightChars="0"/>
              <w:jc w:val="both"/>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①明确工资总额增减标准。</w:t>
            </w:r>
          </w:p>
          <w:p w14:paraId="5A333816">
            <w:pPr>
              <w:keepNext w:val="0"/>
              <w:keepLines w:val="0"/>
              <w:pageBreakBefore w:val="0"/>
              <w:widowControl w:val="0"/>
              <w:numPr>
                <w:ilvl w:val="0"/>
                <w:numId w:val="0"/>
              </w:numPr>
              <w:kinsoku w:val="0"/>
              <w:wordWrap/>
              <w:overflowPunct/>
              <w:topLinePunct w:val="0"/>
              <w:autoSpaceDE/>
              <w:autoSpaceDN/>
              <w:bidi w:val="0"/>
              <w:adjustRightInd/>
              <w:snapToGrid/>
              <w:spacing w:line="400" w:lineRule="exact"/>
              <w:ind w:right="0" w:rightChars="0"/>
              <w:jc w:val="both"/>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②引入综合质量调节体系。</w:t>
            </w:r>
          </w:p>
          <w:p w14:paraId="2DBEDEC4">
            <w:pPr>
              <w:keepNext w:val="0"/>
              <w:keepLines w:val="0"/>
              <w:pageBreakBefore w:val="0"/>
              <w:widowControl w:val="0"/>
              <w:numPr>
                <w:ilvl w:val="0"/>
                <w:numId w:val="0"/>
              </w:numPr>
              <w:kinsoku w:val="0"/>
              <w:wordWrap/>
              <w:overflowPunct/>
              <w:topLinePunct w:val="0"/>
              <w:autoSpaceDE/>
              <w:autoSpaceDN/>
              <w:bidi w:val="0"/>
              <w:adjustRightInd/>
              <w:snapToGrid/>
              <w:spacing w:line="400" w:lineRule="exact"/>
              <w:ind w:right="0" w:rightChars="0"/>
              <w:jc w:val="both"/>
              <w:textAlignment w:val="auto"/>
              <w:rPr>
                <w:rFonts w:ascii="宋体" w:hAnsi="宋体"/>
                <w:szCs w:val="21"/>
              </w:rPr>
            </w:pPr>
            <w:r>
              <w:rPr>
                <w:rFonts w:hint="eastAsia" w:asciiTheme="minorEastAsia" w:hAnsiTheme="minorEastAsia" w:eastAsiaTheme="minorEastAsia" w:cstheme="minorEastAsia"/>
                <w:szCs w:val="21"/>
              </w:rPr>
              <w:t>③按照中共中央办公厅、省国资委、省人社厅最新政策做好工资总额调控机制建设。</w:t>
            </w:r>
          </w:p>
        </w:tc>
      </w:tr>
      <w:tr w14:paraId="225768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37" w:type="pct"/>
            <w:tcBorders>
              <w:tl2br w:val="nil"/>
              <w:tr2bl w:val="nil"/>
            </w:tcBorders>
            <w:vAlign w:val="center"/>
          </w:tcPr>
          <w:p w14:paraId="5C4EC1E9">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hint="eastAsia" w:ascii="宋体" w:hAnsi="宋体" w:eastAsia="宋体"/>
                <w:b/>
                <w:szCs w:val="21"/>
                <w:lang w:val="en-US" w:eastAsia="zh-CN"/>
              </w:rPr>
            </w:pPr>
            <w:r>
              <w:rPr>
                <w:rFonts w:hint="eastAsia" w:ascii="宋体" w:hAnsi="宋体"/>
                <w:b/>
                <w:szCs w:val="21"/>
                <w:lang w:val="en-US" w:eastAsia="zh-CN"/>
              </w:rPr>
              <w:t>1</w:t>
            </w:r>
            <w:r>
              <w:rPr>
                <w:rFonts w:ascii="宋体" w:hAnsi="宋体"/>
                <w:b/>
                <w:szCs w:val="21"/>
              </w:rPr>
              <w:t>.</w:t>
            </w:r>
            <w:r>
              <w:rPr>
                <w:rFonts w:hint="eastAsia" w:ascii="宋体" w:hAnsi="宋体"/>
                <w:b/>
                <w:szCs w:val="21"/>
                <w:lang w:val="en-US" w:eastAsia="zh-CN"/>
              </w:rPr>
              <w:t>4</w:t>
            </w:r>
          </w:p>
        </w:tc>
        <w:tc>
          <w:tcPr>
            <w:tcW w:w="662" w:type="pct"/>
            <w:tcBorders>
              <w:tl2br w:val="nil"/>
              <w:tr2bl w:val="nil"/>
            </w:tcBorders>
            <w:vAlign w:val="center"/>
          </w:tcPr>
          <w:p w14:paraId="645C8C61">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rPr>
              <w:t>资金来源</w:t>
            </w:r>
          </w:p>
        </w:tc>
        <w:tc>
          <w:tcPr>
            <w:tcW w:w="3800" w:type="pct"/>
            <w:tcBorders>
              <w:tl2br w:val="nil"/>
              <w:tr2bl w:val="nil"/>
            </w:tcBorders>
          </w:tcPr>
          <w:p w14:paraId="01BFD7C7">
            <w:pPr>
              <w:keepNext w:val="0"/>
              <w:keepLines w:val="0"/>
              <w:pageBreakBefore w:val="0"/>
              <w:widowControl w:val="0"/>
              <w:kinsoku w:val="0"/>
              <w:wordWrap/>
              <w:overflowPunct/>
              <w:topLinePunct w:val="0"/>
              <w:autoSpaceDE/>
              <w:autoSpaceDN/>
              <w:bidi w:val="0"/>
              <w:adjustRightInd/>
              <w:snapToGrid/>
              <w:spacing w:line="400" w:lineRule="exact"/>
              <w:jc w:val="left"/>
              <w:textAlignment w:val="auto"/>
              <w:rPr>
                <w:rFonts w:ascii="宋体" w:hAnsi="宋体"/>
                <w:bCs/>
                <w:szCs w:val="21"/>
              </w:rPr>
            </w:pPr>
            <w:r>
              <w:rPr>
                <w:rFonts w:hint="eastAsia" w:ascii="宋体" w:hAnsi="宋体"/>
                <w:bCs/>
                <w:szCs w:val="21"/>
              </w:rPr>
              <w:t>自筹资金，已落实</w:t>
            </w:r>
          </w:p>
        </w:tc>
      </w:tr>
      <w:tr w14:paraId="44B5F7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7" w:type="pct"/>
            <w:tcBorders>
              <w:tl2br w:val="nil"/>
              <w:tr2bl w:val="nil"/>
            </w:tcBorders>
            <w:vAlign w:val="center"/>
          </w:tcPr>
          <w:p w14:paraId="2A5AFA8C">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hint="eastAsia" w:ascii="宋体" w:hAnsi="宋体" w:eastAsia="宋体"/>
                <w:b/>
                <w:szCs w:val="21"/>
                <w:lang w:val="en-US" w:eastAsia="zh-CN"/>
              </w:rPr>
            </w:pPr>
            <w:r>
              <w:rPr>
                <w:rFonts w:hint="eastAsia" w:ascii="宋体" w:hAnsi="宋体"/>
                <w:b/>
                <w:szCs w:val="21"/>
                <w:lang w:val="en-US" w:eastAsia="zh-CN"/>
              </w:rPr>
              <w:t>1</w:t>
            </w:r>
            <w:r>
              <w:rPr>
                <w:rFonts w:hint="eastAsia" w:ascii="宋体" w:hAnsi="宋体"/>
                <w:b/>
                <w:szCs w:val="21"/>
              </w:rPr>
              <w:t>.</w:t>
            </w:r>
            <w:r>
              <w:rPr>
                <w:rFonts w:hint="eastAsia" w:ascii="宋体" w:hAnsi="宋体"/>
                <w:b/>
                <w:szCs w:val="21"/>
                <w:lang w:val="en-US" w:eastAsia="zh-CN"/>
              </w:rPr>
              <w:t>5</w:t>
            </w:r>
          </w:p>
        </w:tc>
        <w:tc>
          <w:tcPr>
            <w:tcW w:w="662" w:type="pct"/>
            <w:tcBorders>
              <w:tl2br w:val="nil"/>
              <w:tr2bl w:val="nil"/>
            </w:tcBorders>
            <w:vAlign w:val="center"/>
          </w:tcPr>
          <w:p w14:paraId="229F7F7B">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rPr>
              <w:t>服务期限</w:t>
            </w:r>
          </w:p>
        </w:tc>
        <w:tc>
          <w:tcPr>
            <w:tcW w:w="3800" w:type="pct"/>
            <w:tcBorders>
              <w:tl2br w:val="nil"/>
              <w:tr2bl w:val="nil"/>
            </w:tcBorders>
            <w:vAlign w:val="center"/>
          </w:tcPr>
          <w:p w14:paraId="678960E0">
            <w:pPr>
              <w:keepNext w:val="0"/>
              <w:keepLines w:val="0"/>
              <w:pageBreakBefore w:val="0"/>
              <w:widowControl w:val="0"/>
              <w:kinsoku w:val="0"/>
              <w:wordWrap/>
              <w:overflowPunct/>
              <w:topLinePunct w:val="0"/>
              <w:autoSpaceDE/>
              <w:autoSpaceDN/>
              <w:bidi w:val="0"/>
              <w:adjustRightInd/>
              <w:snapToGrid/>
              <w:spacing w:line="400" w:lineRule="exact"/>
              <w:ind w:right="-313" w:rightChars="-149"/>
              <w:textAlignment w:val="auto"/>
              <w:rPr>
                <w:rFonts w:ascii="宋体" w:hAnsi="宋体"/>
                <w:szCs w:val="21"/>
              </w:rPr>
            </w:pPr>
            <w:r>
              <w:rPr>
                <w:rFonts w:hint="eastAsia" w:ascii="宋体" w:hAnsi="宋体"/>
                <w:szCs w:val="21"/>
              </w:rPr>
              <w:t>自中选之日起至制度体系建设工作完结日止</w:t>
            </w:r>
          </w:p>
        </w:tc>
      </w:tr>
      <w:tr w14:paraId="30200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7" w:type="pct"/>
            <w:tcBorders>
              <w:tl2br w:val="nil"/>
              <w:tr2bl w:val="nil"/>
            </w:tcBorders>
            <w:vAlign w:val="center"/>
          </w:tcPr>
          <w:p w14:paraId="10804D9F">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hint="default" w:ascii="宋体" w:hAnsi="宋体" w:eastAsia="宋体"/>
                <w:b/>
                <w:szCs w:val="21"/>
                <w:lang w:val="en-US" w:eastAsia="zh-CN"/>
              </w:rPr>
            </w:pPr>
            <w:r>
              <w:rPr>
                <w:rFonts w:hint="eastAsia" w:ascii="宋体" w:hAnsi="宋体"/>
                <w:b/>
                <w:szCs w:val="21"/>
                <w:lang w:val="en-US" w:eastAsia="zh-CN"/>
              </w:rPr>
              <w:t>1.6</w:t>
            </w:r>
          </w:p>
        </w:tc>
        <w:tc>
          <w:tcPr>
            <w:tcW w:w="662" w:type="pct"/>
            <w:tcBorders>
              <w:tl2br w:val="nil"/>
              <w:tr2bl w:val="nil"/>
            </w:tcBorders>
            <w:vAlign w:val="center"/>
          </w:tcPr>
          <w:p w14:paraId="0798BFD3">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rPr>
              <w:t>质量要求</w:t>
            </w:r>
          </w:p>
        </w:tc>
        <w:tc>
          <w:tcPr>
            <w:tcW w:w="3800" w:type="pct"/>
            <w:tcBorders>
              <w:tl2br w:val="nil"/>
              <w:tr2bl w:val="nil"/>
            </w:tcBorders>
            <w:vAlign w:val="center"/>
          </w:tcPr>
          <w:p w14:paraId="24D47314">
            <w:pPr>
              <w:keepNext w:val="0"/>
              <w:keepLines w:val="0"/>
              <w:pageBreakBefore w:val="0"/>
              <w:widowControl w:val="0"/>
              <w:kinsoku w:val="0"/>
              <w:wordWrap/>
              <w:overflowPunct/>
              <w:topLinePunct w:val="0"/>
              <w:autoSpaceDE/>
              <w:autoSpaceDN/>
              <w:bidi w:val="0"/>
              <w:adjustRightInd/>
              <w:snapToGrid/>
              <w:spacing w:line="400" w:lineRule="exact"/>
              <w:jc w:val="left"/>
              <w:textAlignment w:val="auto"/>
              <w:rPr>
                <w:rFonts w:ascii="宋体" w:hAnsi="宋体" w:cs="仿宋"/>
                <w:szCs w:val="21"/>
              </w:rPr>
            </w:pPr>
            <w:r>
              <w:rPr>
                <w:rFonts w:hint="eastAsia" w:ascii="宋体" w:hAnsi="宋体" w:cs="宋体"/>
                <w:kern w:val="44"/>
                <w:szCs w:val="21"/>
              </w:rPr>
              <w:t>符合国家法律、法规和行业的有关规定</w:t>
            </w:r>
          </w:p>
        </w:tc>
      </w:tr>
      <w:tr w14:paraId="3A141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37" w:type="pct"/>
            <w:tcBorders>
              <w:tl2br w:val="nil"/>
              <w:tr2bl w:val="nil"/>
            </w:tcBorders>
            <w:vAlign w:val="center"/>
          </w:tcPr>
          <w:p w14:paraId="799E1FD8">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lang w:val="en-US" w:eastAsia="zh-CN"/>
              </w:rPr>
              <w:t>2</w:t>
            </w:r>
            <w:r>
              <w:rPr>
                <w:rFonts w:ascii="宋体" w:hAnsi="宋体"/>
                <w:b/>
                <w:szCs w:val="21"/>
              </w:rPr>
              <w:t>.1</w:t>
            </w:r>
          </w:p>
        </w:tc>
        <w:tc>
          <w:tcPr>
            <w:tcW w:w="662" w:type="pct"/>
            <w:tcBorders>
              <w:tl2br w:val="nil"/>
              <w:tr2bl w:val="nil"/>
            </w:tcBorders>
            <w:vAlign w:val="center"/>
          </w:tcPr>
          <w:p w14:paraId="36762527">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rPr>
              <w:t>比选申请人资格要求</w:t>
            </w:r>
          </w:p>
        </w:tc>
        <w:tc>
          <w:tcPr>
            <w:tcW w:w="3800" w:type="pct"/>
            <w:tcBorders>
              <w:tl2br w:val="nil"/>
              <w:tr2bl w:val="nil"/>
            </w:tcBorders>
          </w:tcPr>
          <w:p w14:paraId="3AC022D9">
            <w:pPr>
              <w:keepNext w:val="0"/>
              <w:keepLines w:val="0"/>
              <w:pageBreakBefore w:val="0"/>
              <w:widowControl w:val="0"/>
              <w:kinsoku w:val="0"/>
              <w:wordWrap/>
              <w:overflowPunct/>
              <w:topLinePunct w:val="0"/>
              <w:autoSpaceDE/>
              <w:autoSpaceDN/>
              <w:bidi w:val="0"/>
              <w:adjustRightInd/>
              <w:snapToGrid/>
              <w:spacing w:line="400" w:lineRule="exact"/>
              <w:textAlignment w:val="auto"/>
              <w:rPr>
                <w:rFonts w:ascii="宋体" w:hAnsi="宋体"/>
                <w:b/>
                <w:szCs w:val="21"/>
                <w:lang w:val="zh-CN"/>
              </w:rPr>
            </w:pPr>
            <w:r>
              <w:rPr>
                <w:rFonts w:hint="eastAsia" w:ascii="宋体" w:hAnsi="宋体"/>
                <w:b/>
                <w:szCs w:val="21"/>
                <w:lang w:val="zh-CN"/>
              </w:rPr>
              <w:t>（一）一般资格要求</w:t>
            </w:r>
          </w:p>
          <w:p w14:paraId="7B08D831">
            <w:pPr>
              <w:keepNext w:val="0"/>
              <w:keepLines w:val="0"/>
              <w:pageBreakBefore w:val="0"/>
              <w:widowControl w:val="0"/>
              <w:kinsoku w:val="0"/>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1.按照要求获取比选文件</w:t>
            </w:r>
            <w:r>
              <w:rPr>
                <w:rFonts w:hint="eastAsia" w:asciiTheme="minorEastAsia" w:hAnsiTheme="minorEastAsia" w:eastAsiaTheme="minorEastAsia" w:cstheme="minorEastAsia"/>
                <w:lang w:eastAsia="zh-CN"/>
              </w:rPr>
              <w:t>；</w:t>
            </w:r>
          </w:p>
          <w:p w14:paraId="0BF457E2">
            <w:pPr>
              <w:keepNext w:val="0"/>
              <w:keepLines w:val="0"/>
              <w:pageBreakBefore w:val="0"/>
              <w:widowControl w:val="0"/>
              <w:kinsoku w:val="0"/>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2.具有独立承担民事责任的能力；</w:t>
            </w:r>
          </w:p>
          <w:p w14:paraId="4CE6033A">
            <w:pPr>
              <w:keepNext w:val="0"/>
              <w:keepLines w:val="0"/>
              <w:pageBreakBefore w:val="0"/>
              <w:widowControl w:val="0"/>
              <w:kinsoku w:val="0"/>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3.具有良好的商业信誉和健全的财务会计制度；</w:t>
            </w:r>
          </w:p>
          <w:p w14:paraId="01B9B9B7">
            <w:pPr>
              <w:keepNext w:val="0"/>
              <w:keepLines w:val="0"/>
              <w:pageBreakBefore w:val="0"/>
              <w:widowControl w:val="0"/>
              <w:kinsoku w:val="0"/>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4.具有履行合同所必需的设备和专业技术能力；</w:t>
            </w:r>
          </w:p>
          <w:p w14:paraId="64E47047">
            <w:pPr>
              <w:keepNext w:val="0"/>
              <w:keepLines w:val="0"/>
              <w:pageBreakBefore w:val="0"/>
              <w:widowControl w:val="0"/>
              <w:kinsoku w:val="0"/>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5.具有依法缴纳税收和社会保障资金的良好记录；</w:t>
            </w:r>
          </w:p>
          <w:p w14:paraId="5ED60A7A">
            <w:pPr>
              <w:pStyle w:val="10"/>
              <w:keepNext w:val="0"/>
              <w:keepLines w:val="0"/>
              <w:pageBreakBefore w:val="0"/>
              <w:widowControl w:val="0"/>
              <w:kinsoku w:val="0"/>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6.参加本次采购活动前三年内，在经营活动中没有重大违法违规记录；</w:t>
            </w:r>
          </w:p>
          <w:p w14:paraId="4BF107DC">
            <w:pPr>
              <w:keepNext w:val="0"/>
              <w:keepLines w:val="0"/>
              <w:pageBreakBefore w:val="0"/>
              <w:widowControl w:val="0"/>
              <w:kinsoku w:val="0"/>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7.法律、行政法规规定的其他条件；</w:t>
            </w:r>
          </w:p>
          <w:p w14:paraId="2928D245">
            <w:pPr>
              <w:keepNext w:val="0"/>
              <w:keepLines w:val="0"/>
              <w:pageBreakBefore w:val="0"/>
              <w:widowControl w:val="0"/>
              <w:kinsoku w:val="0"/>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8.单位负责人为同一人或者存在直接控股、管理关系的不同比选申请人，不得参加同一合同项下的采购活动；</w:t>
            </w:r>
          </w:p>
          <w:p w14:paraId="5FC4BD78">
            <w:pPr>
              <w:keepNext w:val="0"/>
              <w:keepLines w:val="0"/>
              <w:pageBreakBefore w:val="0"/>
              <w:widowControl w:val="0"/>
              <w:kinsoku w:val="0"/>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9.比选申请人单位及其现任法定代表人、主要负责人参加本次采购活动前三年内不得具有行贿犯罪记录。</w:t>
            </w:r>
          </w:p>
          <w:p w14:paraId="050B4434">
            <w:pPr>
              <w:keepNext w:val="0"/>
              <w:keepLines w:val="0"/>
              <w:pageBreakBefore w:val="0"/>
              <w:widowControl w:val="0"/>
              <w:kinsoku w:val="0"/>
              <w:wordWrap/>
              <w:overflowPunct/>
              <w:topLinePunct w:val="0"/>
              <w:autoSpaceDE/>
              <w:autoSpaceDN/>
              <w:bidi w:val="0"/>
              <w:adjustRightInd/>
              <w:snapToGrid/>
              <w:spacing w:line="400" w:lineRule="exact"/>
              <w:textAlignment w:val="auto"/>
              <w:rPr>
                <w:szCs w:val="21"/>
              </w:rPr>
            </w:pPr>
            <w:r>
              <w:rPr>
                <w:rFonts w:hint="eastAsia" w:ascii="宋体" w:hAnsi="宋体"/>
                <w:b/>
                <w:szCs w:val="21"/>
                <w:lang w:val="zh-CN"/>
              </w:rPr>
              <w:t>（二）针对本项目的特殊资格要求：</w:t>
            </w:r>
            <w:r>
              <w:rPr>
                <w:rFonts w:hint="eastAsia"/>
                <w:szCs w:val="21"/>
              </w:rPr>
              <w:t>无</w:t>
            </w:r>
          </w:p>
        </w:tc>
      </w:tr>
      <w:tr w14:paraId="2F2A82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37" w:type="pct"/>
            <w:tcBorders>
              <w:tl2br w:val="nil"/>
              <w:tr2bl w:val="nil"/>
            </w:tcBorders>
            <w:vAlign w:val="center"/>
          </w:tcPr>
          <w:p w14:paraId="37B69566">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lang w:val="en-US" w:eastAsia="zh-CN"/>
              </w:rPr>
              <w:t>2</w:t>
            </w:r>
            <w:r>
              <w:rPr>
                <w:rFonts w:hint="eastAsia" w:ascii="宋体" w:hAnsi="宋体"/>
                <w:b/>
                <w:szCs w:val="21"/>
              </w:rPr>
              <w:t>.2</w:t>
            </w:r>
          </w:p>
        </w:tc>
        <w:tc>
          <w:tcPr>
            <w:tcW w:w="662" w:type="pct"/>
            <w:tcBorders>
              <w:tl2br w:val="nil"/>
              <w:tr2bl w:val="nil"/>
            </w:tcBorders>
            <w:vAlign w:val="center"/>
          </w:tcPr>
          <w:p w14:paraId="762C0929">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rPr>
              <w:t>是否接受联合体</w:t>
            </w:r>
          </w:p>
        </w:tc>
        <w:tc>
          <w:tcPr>
            <w:tcW w:w="3800" w:type="pct"/>
            <w:tcBorders>
              <w:tl2br w:val="nil"/>
              <w:tr2bl w:val="nil"/>
            </w:tcBorders>
            <w:vAlign w:val="center"/>
          </w:tcPr>
          <w:p w14:paraId="04CD9402">
            <w:pPr>
              <w:keepNext w:val="0"/>
              <w:keepLines w:val="0"/>
              <w:pageBreakBefore w:val="0"/>
              <w:widowControl w:val="0"/>
              <w:kinsoku w:val="0"/>
              <w:wordWrap/>
              <w:overflowPunct/>
              <w:topLinePunct w:val="0"/>
              <w:autoSpaceDE/>
              <w:autoSpaceDN/>
              <w:bidi w:val="0"/>
              <w:adjustRightInd/>
              <w:snapToGrid/>
              <w:spacing w:line="400" w:lineRule="exact"/>
              <w:textAlignment w:val="auto"/>
              <w:rPr>
                <w:rFonts w:ascii="宋体" w:hAnsi="宋体"/>
                <w:szCs w:val="21"/>
              </w:rPr>
            </w:pPr>
            <w:r>
              <w:rPr>
                <w:rFonts w:hint="eastAsia" w:ascii="宋体" w:hAnsi="宋体"/>
                <w:bCs/>
                <w:szCs w:val="21"/>
              </w:rPr>
              <w:t>不接受</w:t>
            </w:r>
          </w:p>
        </w:tc>
      </w:tr>
      <w:tr w14:paraId="5AF944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37" w:type="pct"/>
            <w:tcBorders>
              <w:tl2br w:val="nil"/>
              <w:tr2bl w:val="nil"/>
            </w:tcBorders>
            <w:vAlign w:val="center"/>
          </w:tcPr>
          <w:p w14:paraId="4D751E01">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hint="default" w:ascii="宋体" w:hAnsi="宋体" w:eastAsia="宋体"/>
                <w:b/>
                <w:szCs w:val="21"/>
                <w:lang w:val="en-US" w:eastAsia="zh-CN"/>
              </w:rPr>
            </w:pPr>
            <w:r>
              <w:rPr>
                <w:rFonts w:hint="eastAsia" w:ascii="宋体" w:hAnsi="宋体"/>
                <w:b/>
                <w:szCs w:val="21"/>
                <w:lang w:val="en-US" w:eastAsia="zh-CN"/>
              </w:rPr>
              <w:t>2.3</w:t>
            </w:r>
          </w:p>
        </w:tc>
        <w:tc>
          <w:tcPr>
            <w:tcW w:w="662" w:type="pct"/>
            <w:tcBorders>
              <w:tl2br w:val="nil"/>
              <w:tr2bl w:val="nil"/>
            </w:tcBorders>
            <w:vAlign w:val="center"/>
          </w:tcPr>
          <w:p w14:paraId="4EB35F40">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cs="宋体"/>
                <w:b/>
                <w:kern w:val="0"/>
                <w:szCs w:val="21"/>
                <w:shd w:val="clear" w:color="auto" w:fill="FDFEFB"/>
              </w:rPr>
              <w:t>对未中选人是否给予补偿</w:t>
            </w:r>
          </w:p>
        </w:tc>
        <w:tc>
          <w:tcPr>
            <w:tcW w:w="3800" w:type="pct"/>
            <w:tcBorders>
              <w:tl2br w:val="nil"/>
              <w:tr2bl w:val="nil"/>
            </w:tcBorders>
            <w:vAlign w:val="center"/>
          </w:tcPr>
          <w:p w14:paraId="501CF49D">
            <w:pPr>
              <w:keepNext w:val="0"/>
              <w:keepLines w:val="0"/>
              <w:pageBreakBefore w:val="0"/>
              <w:widowControl w:val="0"/>
              <w:kinsoku w:val="0"/>
              <w:wordWrap/>
              <w:overflowPunct/>
              <w:topLinePunct w:val="0"/>
              <w:autoSpaceDE/>
              <w:autoSpaceDN/>
              <w:bidi w:val="0"/>
              <w:adjustRightInd/>
              <w:snapToGrid/>
              <w:spacing w:line="400" w:lineRule="exact"/>
              <w:textAlignment w:val="auto"/>
              <w:rPr>
                <w:rFonts w:ascii="宋体" w:hAnsi="宋体"/>
                <w:bCs/>
                <w:szCs w:val="21"/>
              </w:rPr>
            </w:pPr>
            <w:r>
              <w:rPr>
                <w:rFonts w:hint="eastAsia" w:ascii="宋体" w:hAnsi="宋体"/>
                <w:bCs/>
                <w:szCs w:val="21"/>
              </w:rPr>
              <w:t>否</w:t>
            </w:r>
          </w:p>
        </w:tc>
      </w:tr>
      <w:tr w14:paraId="641EC4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37" w:type="pct"/>
            <w:tcBorders>
              <w:tl2br w:val="nil"/>
              <w:tr2bl w:val="nil"/>
            </w:tcBorders>
            <w:vAlign w:val="center"/>
          </w:tcPr>
          <w:p w14:paraId="333590CC">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hint="default" w:ascii="宋体" w:hAnsi="宋体" w:eastAsia="宋体"/>
                <w:b/>
                <w:szCs w:val="21"/>
                <w:lang w:val="en-US" w:eastAsia="zh-CN"/>
              </w:rPr>
            </w:pPr>
            <w:r>
              <w:rPr>
                <w:rFonts w:hint="eastAsia" w:ascii="宋体" w:hAnsi="宋体"/>
                <w:b/>
                <w:szCs w:val="21"/>
                <w:lang w:val="en-US" w:eastAsia="zh-CN"/>
              </w:rPr>
              <w:t>3.1</w:t>
            </w:r>
          </w:p>
        </w:tc>
        <w:tc>
          <w:tcPr>
            <w:tcW w:w="662" w:type="pct"/>
            <w:tcBorders>
              <w:tl2br w:val="nil"/>
              <w:tr2bl w:val="nil"/>
            </w:tcBorders>
            <w:vAlign w:val="center"/>
          </w:tcPr>
          <w:p w14:paraId="74C75806">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rPr>
              <w:t>现场踏勘</w:t>
            </w:r>
          </w:p>
        </w:tc>
        <w:tc>
          <w:tcPr>
            <w:tcW w:w="3800" w:type="pct"/>
            <w:tcBorders>
              <w:tl2br w:val="nil"/>
              <w:tr2bl w:val="nil"/>
            </w:tcBorders>
          </w:tcPr>
          <w:p w14:paraId="446B96B1">
            <w:pPr>
              <w:keepNext w:val="0"/>
              <w:keepLines w:val="0"/>
              <w:pageBreakBefore w:val="0"/>
              <w:widowControl w:val="0"/>
              <w:kinsoku w:val="0"/>
              <w:wordWrap/>
              <w:overflowPunct/>
              <w:topLinePunct w:val="0"/>
              <w:autoSpaceDE/>
              <w:autoSpaceDN/>
              <w:bidi w:val="0"/>
              <w:adjustRightInd/>
              <w:snapToGrid/>
              <w:spacing w:line="400" w:lineRule="exact"/>
              <w:jc w:val="left"/>
              <w:textAlignment w:val="auto"/>
              <w:rPr>
                <w:rFonts w:ascii="宋体" w:hAnsi="宋体"/>
                <w:bCs/>
                <w:szCs w:val="21"/>
              </w:rPr>
            </w:pPr>
            <w:r>
              <w:rPr>
                <w:rFonts w:hint="eastAsia" w:ascii="宋体" w:hAnsi="宋体"/>
                <w:bCs/>
                <w:szCs w:val="21"/>
              </w:rPr>
              <w:t>不组织，由比选申请人自行踏勘</w:t>
            </w:r>
          </w:p>
        </w:tc>
      </w:tr>
      <w:tr w14:paraId="4BB58D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37" w:type="pct"/>
            <w:tcBorders>
              <w:tl2br w:val="nil"/>
              <w:tr2bl w:val="nil"/>
            </w:tcBorders>
            <w:vAlign w:val="center"/>
          </w:tcPr>
          <w:p w14:paraId="4C211520">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lang w:val="en-US" w:eastAsia="zh-CN"/>
              </w:rPr>
              <w:t>4</w:t>
            </w:r>
            <w:r>
              <w:rPr>
                <w:rFonts w:hint="eastAsia" w:ascii="宋体" w:hAnsi="宋体"/>
                <w:b/>
                <w:szCs w:val="21"/>
              </w:rPr>
              <w:t>.1</w:t>
            </w:r>
          </w:p>
        </w:tc>
        <w:tc>
          <w:tcPr>
            <w:tcW w:w="662" w:type="pct"/>
            <w:tcBorders>
              <w:tl2br w:val="nil"/>
              <w:tr2bl w:val="nil"/>
            </w:tcBorders>
            <w:vAlign w:val="center"/>
          </w:tcPr>
          <w:p w14:paraId="30504118">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rPr>
              <w:t>构成比选文件的其他材料</w:t>
            </w:r>
          </w:p>
        </w:tc>
        <w:tc>
          <w:tcPr>
            <w:tcW w:w="3800" w:type="pct"/>
            <w:tcBorders>
              <w:tl2br w:val="nil"/>
              <w:tr2bl w:val="nil"/>
            </w:tcBorders>
            <w:vAlign w:val="center"/>
          </w:tcPr>
          <w:p w14:paraId="4796A85F">
            <w:pPr>
              <w:keepNext w:val="0"/>
              <w:keepLines w:val="0"/>
              <w:pageBreakBefore w:val="0"/>
              <w:widowControl w:val="0"/>
              <w:kinsoku w:val="0"/>
              <w:wordWrap/>
              <w:overflowPunct/>
              <w:topLinePunct w:val="0"/>
              <w:autoSpaceDE/>
              <w:autoSpaceDN/>
              <w:bidi w:val="0"/>
              <w:adjustRightInd/>
              <w:snapToGrid/>
              <w:spacing w:line="400" w:lineRule="exact"/>
              <w:jc w:val="left"/>
              <w:textAlignment w:val="auto"/>
              <w:rPr>
                <w:rFonts w:ascii="宋体" w:hAnsi="宋体"/>
                <w:bCs/>
                <w:szCs w:val="21"/>
              </w:rPr>
            </w:pPr>
            <w:r>
              <w:rPr>
                <w:rFonts w:hint="eastAsia" w:ascii="宋体" w:hAnsi="宋体"/>
                <w:bCs/>
                <w:szCs w:val="21"/>
              </w:rPr>
              <w:t>比选人发出的答疑书、补遗书等其他资料（如有）</w:t>
            </w:r>
          </w:p>
        </w:tc>
      </w:tr>
      <w:tr w14:paraId="037999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537" w:type="pct"/>
            <w:tcBorders>
              <w:tl2br w:val="nil"/>
              <w:tr2bl w:val="nil"/>
            </w:tcBorders>
            <w:vAlign w:val="center"/>
          </w:tcPr>
          <w:p w14:paraId="47645060">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lang w:val="en-US" w:eastAsia="zh-CN"/>
              </w:rPr>
              <w:t>5</w:t>
            </w:r>
            <w:r>
              <w:rPr>
                <w:rFonts w:hint="eastAsia" w:ascii="宋体" w:hAnsi="宋体"/>
                <w:b/>
                <w:szCs w:val="21"/>
              </w:rPr>
              <w:t>.1</w:t>
            </w:r>
          </w:p>
        </w:tc>
        <w:tc>
          <w:tcPr>
            <w:tcW w:w="662" w:type="pct"/>
            <w:tcBorders>
              <w:tl2br w:val="nil"/>
              <w:tr2bl w:val="nil"/>
            </w:tcBorders>
            <w:vAlign w:val="center"/>
          </w:tcPr>
          <w:p w14:paraId="6438F25E">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highlight w:val="none"/>
              </w:rPr>
            </w:pPr>
            <w:r>
              <w:rPr>
                <w:rFonts w:hint="eastAsia" w:ascii="宋体" w:hAnsi="宋体"/>
                <w:b/>
                <w:szCs w:val="21"/>
                <w:highlight w:val="none"/>
              </w:rPr>
              <w:t>比选申请人提出问题的时间</w:t>
            </w:r>
          </w:p>
        </w:tc>
        <w:tc>
          <w:tcPr>
            <w:tcW w:w="3800" w:type="pct"/>
            <w:tcBorders>
              <w:tl2br w:val="nil"/>
              <w:tr2bl w:val="nil"/>
            </w:tcBorders>
            <w:vAlign w:val="center"/>
          </w:tcPr>
          <w:p w14:paraId="037FB7D0">
            <w:pPr>
              <w:keepNext w:val="0"/>
              <w:keepLines w:val="0"/>
              <w:pageBreakBefore w:val="0"/>
              <w:widowControl w:val="0"/>
              <w:kinsoku w:val="0"/>
              <w:wordWrap/>
              <w:overflowPunct/>
              <w:topLinePunct w:val="0"/>
              <w:autoSpaceDE/>
              <w:autoSpaceDN/>
              <w:bidi w:val="0"/>
              <w:adjustRightInd/>
              <w:snapToGrid/>
              <w:spacing w:line="400" w:lineRule="exact"/>
              <w:textAlignment w:val="auto"/>
              <w:rPr>
                <w:rFonts w:ascii="宋体" w:hAnsi="宋体"/>
                <w:bCs/>
                <w:szCs w:val="21"/>
                <w:highlight w:val="none"/>
              </w:rPr>
            </w:pPr>
            <w:r>
              <w:rPr>
                <w:rFonts w:ascii="宋体" w:hAnsi="宋体"/>
                <w:bCs/>
                <w:szCs w:val="21"/>
                <w:highlight w:val="none"/>
                <w:u w:val="single"/>
              </w:rPr>
              <w:t>202</w:t>
            </w:r>
            <w:r>
              <w:rPr>
                <w:rFonts w:hint="eastAsia" w:ascii="宋体" w:hAnsi="宋体"/>
                <w:bCs/>
                <w:szCs w:val="21"/>
                <w:highlight w:val="none"/>
                <w:u w:val="single"/>
                <w:lang w:val="en-US" w:eastAsia="zh-CN"/>
              </w:rPr>
              <w:t>5</w:t>
            </w:r>
            <w:r>
              <w:rPr>
                <w:rFonts w:hint="eastAsia" w:ascii="宋体" w:hAnsi="宋体"/>
                <w:bCs/>
                <w:szCs w:val="21"/>
                <w:highlight w:val="none"/>
                <w:u w:val="single"/>
              </w:rPr>
              <w:t>年</w:t>
            </w:r>
            <w:r>
              <w:rPr>
                <w:rFonts w:hint="eastAsia" w:ascii="宋体" w:hAnsi="宋体"/>
                <w:bCs/>
                <w:szCs w:val="21"/>
                <w:highlight w:val="none"/>
                <w:u w:val="single"/>
                <w:lang w:val="en-US" w:eastAsia="zh-CN"/>
              </w:rPr>
              <w:t>5月</w:t>
            </w:r>
            <w:r>
              <w:rPr>
                <w:rFonts w:hint="eastAsia" w:ascii="宋体" w:hAnsi="宋体"/>
                <w:bCs/>
                <w:szCs w:val="21"/>
                <w:highlight w:val="none"/>
                <w:u w:val="single"/>
                <w:lang w:val="en-US" w:eastAsia="zh-CN"/>
              </w:rPr>
              <w:t>19</w:t>
            </w:r>
            <w:r>
              <w:rPr>
                <w:rFonts w:hint="eastAsia" w:ascii="宋体" w:hAnsi="宋体"/>
                <w:bCs/>
                <w:szCs w:val="21"/>
                <w:highlight w:val="none"/>
                <w:u w:val="single"/>
              </w:rPr>
              <w:t>日</w:t>
            </w:r>
            <w:r>
              <w:rPr>
                <w:rFonts w:hint="eastAsia" w:ascii="宋体" w:hAnsi="宋体"/>
                <w:bCs/>
                <w:szCs w:val="21"/>
                <w:highlight w:val="none"/>
                <w:u w:val="single"/>
                <w:lang w:val="en-US" w:eastAsia="zh-CN"/>
              </w:rPr>
              <w:t>17</w:t>
            </w:r>
            <w:r>
              <w:rPr>
                <w:rFonts w:hint="eastAsia" w:ascii="宋体" w:hAnsi="宋体"/>
                <w:bCs/>
                <w:szCs w:val="21"/>
                <w:highlight w:val="none"/>
                <w:u w:val="single"/>
              </w:rPr>
              <w:t>时</w:t>
            </w:r>
            <w:r>
              <w:rPr>
                <w:rFonts w:ascii="宋体" w:hAnsi="宋体"/>
                <w:bCs/>
                <w:szCs w:val="21"/>
                <w:highlight w:val="none"/>
                <w:u w:val="single"/>
              </w:rPr>
              <w:t>00</w:t>
            </w:r>
            <w:r>
              <w:rPr>
                <w:rFonts w:hint="eastAsia" w:ascii="宋体" w:hAnsi="宋体"/>
                <w:bCs/>
                <w:szCs w:val="21"/>
                <w:highlight w:val="none"/>
                <w:u w:val="single"/>
              </w:rPr>
              <w:t>分</w:t>
            </w:r>
            <w:r>
              <w:rPr>
                <w:rFonts w:hint="eastAsia" w:ascii="宋体" w:hAnsi="宋体"/>
                <w:bCs/>
                <w:szCs w:val="21"/>
                <w:highlight w:val="none"/>
                <w:u w:val="single"/>
                <w:lang w:val="en-US" w:eastAsia="zh-CN"/>
              </w:rPr>
              <w:t>前</w:t>
            </w:r>
          </w:p>
        </w:tc>
      </w:tr>
      <w:tr w14:paraId="31258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37" w:type="pct"/>
            <w:tcBorders>
              <w:tl2br w:val="nil"/>
              <w:tr2bl w:val="nil"/>
            </w:tcBorders>
            <w:vAlign w:val="center"/>
          </w:tcPr>
          <w:p w14:paraId="49763DA6">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hint="default" w:ascii="宋体" w:hAnsi="宋体" w:eastAsia="宋体"/>
                <w:b/>
                <w:szCs w:val="21"/>
                <w:lang w:val="en-US" w:eastAsia="zh-CN"/>
              </w:rPr>
            </w:pPr>
            <w:r>
              <w:rPr>
                <w:rFonts w:hint="eastAsia" w:ascii="宋体" w:hAnsi="宋体"/>
                <w:b/>
                <w:szCs w:val="21"/>
                <w:lang w:val="en-US" w:eastAsia="zh-CN"/>
              </w:rPr>
              <w:t>5.2</w:t>
            </w:r>
          </w:p>
        </w:tc>
        <w:tc>
          <w:tcPr>
            <w:tcW w:w="662" w:type="pct"/>
            <w:tcBorders>
              <w:tl2br w:val="nil"/>
              <w:tr2bl w:val="nil"/>
            </w:tcBorders>
            <w:vAlign w:val="center"/>
          </w:tcPr>
          <w:p w14:paraId="29E4C872">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highlight w:val="none"/>
              </w:rPr>
            </w:pPr>
            <w:r>
              <w:rPr>
                <w:rFonts w:hint="eastAsia" w:ascii="宋体" w:hAnsi="宋体"/>
                <w:b/>
                <w:szCs w:val="21"/>
                <w:highlight w:val="none"/>
              </w:rPr>
              <w:t>比选人答疑的时间</w:t>
            </w:r>
          </w:p>
        </w:tc>
        <w:tc>
          <w:tcPr>
            <w:tcW w:w="3800" w:type="pct"/>
            <w:tcBorders>
              <w:tl2br w:val="nil"/>
              <w:tr2bl w:val="nil"/>
            </w:tcBorders>
            <w:vAlign w:val="center"/>
          </w:tcPr>
          <w:p w14:paraId="08C7A3EF">
            <w:pPr>
              <w:keepNext w:val="0"/>
              <w:keepLines w:val="0"/>
              <w:pageBreakBefore w:val="0"/>
              <w:widowControl w:val="0"/>
              <w:kinsoku w:val="0"/>
              <w:wordWrap/>
              <w:overflowPunct/>
              <w:topLinePunct w:val="0"/>
              <w:autoSpaceDE/>
              <w:autoSpaceDN/>
              <w:bidi w:val="0"/>
              <w:adjustRightInd/>
              <w:snapToGrid/>
              <w:spacing w:line="400" w:lineRule="exact"/>
              <w:textAlignment w:val="auto"/>
              <w:rPr>
                <w:rFonts w:ascii="宋体" w:hAnsi="宋体"/>
                <w:bCs/>
                <w:szCs w:val="21"/>
                <w:highlight w:val="none"/>
              </w:rPr>
            </w:pPr>
            <w:r>
              <w:rPr>
                <w:rFonts w:ascii="宋体" w:hAnsi="宋体"/>
                <w:bCs/>
                <w:szCs w:val="21"/>
                <w:highlight w:val="none"/>
                <w:u w:val="single"/>
              </w:rPr>
              <w:t>202</w:t>
            </w:r>
            <w:r>
              <w:rPr>
                <w:rFonts w:hint="eastAsia" w:ascii="宋体" w:hAnsi="宋体"/>
                <w:bCs/>
                <w:szCs w:val="21"/>
                <w:highlight w:val="none"/>
                <w:u w:val="single"/>
                <w:lang w:val="en-US" w:eastAsia="zh-CN"/>
              </w:rPr>
              <w:t>5</w:t>
            </w:r>
            <w:r>
              <w:rPr>
                <w:rFonts w:hint="eastAsia" w:ascii="宋体" w:hAnsi="宋体"/>
                <w:bCs/>
                <w:szCs w:val="21"/>
                <w:highlight w:val="none"/>
                <w:u w:val="single"/>
              </w:rPr>
              <w:t>年</w:t>
            </w:r>
            <w:r>
              <w:rPr>
                <w:rFonts w:hint="eastAsia" w:ascii="宋体" w:hAnsi="宋体"/>
                <w:bCs/>
                <w:szCs w:val="21"/>
                <w:highlight w:val="none"/>
                <w:u w:val="single"/>
                <w:lang w:val="en-US" w:eastAsia="zh-CN"/>
              </w:rPr>
              <w:t>5月</w:t>
            </w:r>
            <w:r>
              <w:rPr>
                <w:rFonts w:hint="eastAsia" w:ascii="宋体" w:hAnsi="宋体"/>
                <w:bCs/>
                <w:szCs w:val="21"/>
                <w:highlight w:val="none"/>
                <w:u w:val="single"/>
                <w:lang w:val="en-US" w:eastAsia="zh-CN"/>
              </w:rPr>
              <w:t>19</w:t>
            </w:r>
            <w:r>
              <w:rPr>
                <w:rFonts w:hint="eastAsia" w:ascii="宋体" w:hAnsi="宋体"/>
                <w:bCs/>
                <w:szCs w:val="21"/>
                <w:highlight w:val="none"/>
                <w:u w:val="single"/>
              </w:rPr>
              <w:t>日</w:t>
            </w:r>
            <w:r>
              <w:rPr>
                <w:rFonts w:hint="eastAsia" w:ascii="宋体" w:hAnsi="宋体"/>
                <w:bCs/>
                <w:szCs w:val="21"/>
                <w:highlight w:val="none"/>
                <w:u w:val="single"/>
                <w:lang w:val="en-US" w:eastAsia="zh-CN"/>
              </w:rPr>
              <w:t>17</w:t>
            </w:r>
            <w:r>
              <w:rPr>
                <w:rFonts w:hint="eastAsia" w:ascii="宋体" w:hAnsi="宋体"/>
                <w:bCs/>
                <w:szCs w:val="21"/>
                <w:highlight w:val="none"/>
                <w:u w:val="single"/>
              </w:rPr>
              <w:t>时</w:t>
            </w:r>
            <w:r>
              <w:rPr>
                <w:rFonts w:ascii="宋体" w:hAnsi="宋体"/>
                <w:bCs/>
                <w:szCs w:val="21"/>
                <w:highlight w:val="none"/>
                <w:u w:val="single"/>
              </w:rPr>
              <w:t>00</w:t>
            </w:r>
            <w:r>
              <w:rPr>
                <w:rFonts w:hint="eastAsia" w:ascii="宋体" w:hAnsi="宋体"/>
                <w:bCs/>
                <w:szCs w:val="21"/>
                <w:highlight w:val="none"/>
                <w:u w:val="single"/>
              </w:rPr>
              <w:t>分</w:t>
            </w:r>
            <w:r>
              <w:rPr>
                <w:rFonts w:hint="eastAsia" w:ascii="宋体" w:hAnsi="宋体"/>
                <w:bCs/>
                <w:szCs w:val="21"/>
                <w:highlight w:val="none"/>
                <w:u w:val="single"/>
                <w:lang w:val="en-US" w:eastAsia="zh-CN"/>
              </w:rPr>
              <w:t>前</w:t>
            </w:r>
          </w:p>
        </w:tc>
      </w:tr>
      <w:tr w14:paraId="43F116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37" w:type="pct"/>
            <w:tcBorders>
              <w:tl2br w:val="nil"/>
              <w:tr2bl w:val="nil"/>
            </w:tcBorders>
            <w:vAlign w:val="center"/>
          </w:tcPr>
          <w:p w14:paraId="0A1744F6">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lang w:val="en-US" w:eastAsia="zh-CN"/>
              </w:rPr>
              <w:t>6</w:t>
            </w:r>
            <w:r>
              <w:rPr>
                <w:rFonts w:hint="eastAsia" w:ascii="宋体" w:hAnsi="宋体"/>
                <w:b/>
                <w:szCs w:val="21"/>
              </w:rPr>
              <w:t>.1</w:t>
            </w:r>
          </w:p>
        </w:tc>
        <w:tc>
          <w:tcPr>
            <w:tcW w:w="662" w:type="pct"/>
            <w:tcBorders>
              <w:tl2br w:val="nil"/>
              <w:tr2bl w:val="nil"/>
            </w:tcBorders>
            <w:vAlign w:val="center"/>
          </w:tcPr>
          <w:p w14:paraId="5D85E015">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rPr>
              <w:t>比选申请保证金缴纳</w:t>
            </w:r>
          </w:p>
        </w:tc>
        <w:tc>
          <w:tcPr>
            <w:tcW w:w="3800" w:type="pct"/>
            <w:tcBorders>
              <w:tl2br w:val="nil"/>
              <w:tr2bl w:val="nil"/>
            </w:tcBorders>
            <w:vAlign w:val="center"/>
          </w:tcPr>
          <w:p w14:paraId="34B71B49">
            <w:pPr>
              <w:keepNext w:val="0"/>
              <w:keepLines w:val="0"/>
              <w:pageBreakBefore w:val="0"/>
              <w:widowControl w:val="0"/>
              <w:kinsoku w:val="0"/>
              <w:wordWrap/>
              <w:overflowPunct/>
              <w:topLinePunct w:val="0"/>
              <w:autoSpaceDE/>
              <w:autoSpaceDN/>
              <w:bidi w:val="0"/>
              <w:adjustRightInd/>
              <w:snapToGrid/>
              <w:spacing w:line="400" w:lineRule="exact"/>
              <w:ind w:left="16" w:leftChars="0" w:hanging="16" w:hangingChars="8"/>
              <w:textAlignment w:val="auto"/>
              <w:rPr>
                <w:rFonts w:ascii="宋体" w:hAnsi="宋体"/>
                <w:szCs w:val="21"/>
              </w:rPr>
            </w:pPr>
            <w:r>
              <w:rPr>
                <w:rFonts w:hint="eastAsia" w:ascii="宋体" w:hAnsi="宋体" w:cs="仿宋"/>
                <w:szCs w:val="21"/>
                <w:lang w:val="zh-CN"/>
              </w:rPr>
              <w:t>本次不要求缴纳保证金。</w:t>
            </w:r>
          </w:p>
        </w:tc>
      </w:tr>
      <w:tr w14:paraId="7CF6EA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96" w:hRule="atLeast"/>
        </w:trPr>
        <w:tc>
          <w:tcPr>
            <w:tcW w:w="537" w:type="pct"/>
            <w:tcBorders>
              <w:tl2br w:val="nil"/>
              <w:tr2bl w:val="nil"/>
            </w:tcBorders>
            <w:vAlign w:val="center"/>
          </w:tcPr>
          <w:p w14:paraId="5AE454CC">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hint="default" w:ascii="宋体" w:hAnsi="宋体" w:eastAsia="宋体"/>
                <w:b/>
                <w:szCs w:val="21"/>
                <w:lang w:val="en-US" w:eastAsia="zh-CN"/>
              </w:rPr>
            </w:pPr>
            <w:r>
              <w:rPr>
                <w:rFonts w:hint="eastAsia" w:ascii="宋体" w:hAnsi="宋体"/>
                <w:b/>
                <w:szCs w:val="21"/>
                <w:lang w:val="en-US" w:eastAsia="zh-CN"/>
              </w:rPr>
              <w:t>7.1</w:t>
            </w:r>
          </w:p>
        </w:tc>
        <w:tc>
          <w:tcPr>
            <w:tcW w:w="662" w:type="pct"/>
            <w:tcBorders>
              <w:tl2br w:val="nil"/>
              <w:tr2bl w:val="nil"/>
            </w:tcBorders>
            <w:vAlign w:val="center"/>
          </w:tcPr>
          <w:p w14:paraId="56787D82">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rPr>
              <w:t>比选报价要求</w:t>
            </w:r>
          </w:p>
        </w:tc>
        <w:tc>
          <w:tcPr>
            <w:tcW w:w="3800" w:type="pct"/>
            <w:tcBorders>
              <w:tl2br w:val="nil"/>
              <w:tr2bl w:val="nil"/>
            </w:tcBorders>
            <w:vAlign w:val="center"/>
          </w:tcPr>
          <w:p w14:paraId="1CA84498">
            <w:pPr>
              <w:keepNext w:val="0"/>
              <w:keepLines w:val="0"/>
              <w:pageBreakBefore w:val="0"/>
              <w:widowControl w:val="0"/>
              <w:kinsoku w:val="0"/>
              <w:wordWrap/>
              <w:overflowPunct/>
              <w:topLinePunct w:val="0"/>
              <w:autoSpaceDE/>
              <w:autoSpaceDN/>
              <w:bidi w:val="0"/>
              <w:adjustRightInd/>
              <w:snapToGrid/>
              <w:spacing w:line="400" w:lineRule="exact"/>
              <w:contextualSpacing/>
              <w:jc w:val="left"/>
              <w:textAlignment w:val="auto"/>
              <w:rPr>
                <w:rFonts w:ascii="宋体" w:hAnsi="宋体"/>
                <w:color w:val="auto"/>
                <w:szCs w:val="21"/>
              </w:rPr>
            </w:pPr>
            <w:r>
              <w:rPr>
                <w:rFonts w:hint="eastAsia" w:ascii="宋体" w:hAnsi="宋体"/>
                <w:szCs w:val="21"/>
                <w:highlight w:val="none"/>
              </w:rPr>
              <w:t>1.</w:t>
            </w:r>
            <w:r>
              <w:rPr>
                <w:rFonts w:hint="eastAsia" w:ascii="宋体" w:hAnsi="宋体"/>
                <w:b w:val="0"/>
                <w:bCs w:val="0"/>
                <w:szCs w:val="21"/>
                <w:highlight w:val="none"/>
              </w:rPr>
              <w:t>控制价：</w:t>
            </w:r>
            <w:r>
              <w:rPr>
                <w:rFonts w:hint="eastAsia" w:ascii="宋体" w:hAnsi="宋体"/>
                <w:b w:val="0"/>
                <w:bCs w:val="0"/>
                <w:szCs w:val="21"/>
                <w:highlight w:val="none"/>
                <w:lang w:val="en-US" w:eastAsia="zh-CN"/>
              </w:rPr>
              <w:t>26</w:t>
            </w:r>
            <w:r>
              <w:rPr>
                <w:rFonts w:hint="eastAsia" w:ascii="宋体" w:hAnsi="宋体"/>
                <w:b w:val="0"/>
                <w:bCs w:val="0"/>
                <w:szCs w:val="21"/>
                <w:highlight w:val="none"/>
              </w:rPr>
              <w:t>万元</w:t>
            </w:r>
            <w:r>
              <w:rPr>
                <w:rFonts w:hint="eastAsia" w:ascii="宋体" w:hAnsi="宋体"/>
                <w:szCs w:val="21"/>
                <w:highlight w:val="none"/>
              </w:rPr>
              <w:t>。</w:t>
            </w:r>
            <w:r>
              <w:rPr>
                <w:rFonts w:hint="eastAsia" w:ascii="宋体" w:hAnsi="宋体"/>
                <w:color w:val="auto"/>
                <w:szCs w:val="21"/>
                <w:highlight w:val="none"/>
                <w:lang w:eastAsia="zh-CN"/>
              </w:rPr>
              <w:t>总报价超出总控制价的</w:t>
            </w:r>
            <w:r>
              <w:rPr>
                <w:rFonts w:hint="eastAsia" w:ascii="宋体" w:hAnsi="宋体"/>
                <w:color w:val="auto"/>
                <w:szCs w:val="21"/>
              </w:rPr>
              <w:t>，比选人将不予接受，评审委员会在评审时作否决参选处理。</w:t>
            </w:r>
          </w:p>
          <w:p w14:paraId="124F9639">
            <w:pPr>
              <w:keepNext w:val="0"/>
              <w:keepLines w:val="0"/>
              <w:pageBreakBefore w:val="0"/>
              <w:widowControl w:val="0"/>
              <w:kinsoku w:val="0"/>
              <w:wordWrap/>
              <w:overflowPunct/>
              <w:topLinePunct w:val="0"/>
              <w:autoSpaceDE/>
              <w:autoSpaceDN/>
              <w:bidi w:val="0"/>
              <w:adjustRightInd/>
              <w:snapToGrid/>
              <w:spacing w:line="400" w:lineRule="exact"/>
              <w:contextualSpacing/>
              <w:jc w:val="left"/>
              <w:textAlignment w:val="auto"/>
              <w:rPr>
                <w:rFonts w:ascii="宋体" w:hAnsi="宋体"/>
                <w:szCs w:val="21"/>
              </w:rPr>
            </w:pPr>
            <w:r>
              <w:rPr>
                <w:rFonts w:hint="eastAsia" w:ascii="宋体" w:hAnsi="宋体"/>
                <w:szCs w:val="21"/>
              </w:rPr>
              <w:t>2.比选申请人根据自身情况及本项目实际情况自主报价，按含税包干价进行报价，以元为单位。</w:t>
            </w:r>
          </w:p>
          <w:p w14:paraId="2EF13626">
            <w:pPr>
              <w:keepNext w:val="0"/>
              <w:keepLines w:val="0"/>
              <w:pageBreakBefore w:val="0"/>
              <w:widowControl w:val="0"/>
              <w:kinsoku w:val="0"/>
              <w:wordWrap/>
              <w:overflowPunct/>
              <w:topLinePunct w:val="0"/>
              <w:autoSpaceDE/>
              <w:autoSpaceDN/>
              <w:bidi w:val="0"/>
              <w:adjustRightInd/>
              <w:snapToGrid/>
              <w:spacing w:line="400" w:lineRule="exact"/>
              <w:contextualSpacing/>
              <w:jc w:val="left"/>
              <w:textAlignment w:val="auto"/>
              <w:rPr>
                <w:rFonts w:ascii="宋体" w:hAnsi="宋体"/>
                <w:szCs w:val="21"/>
              </w:rPr>
            </w:pPr>
            <w:r>
              <w:rPr>
                <w:rFonts w:hint="eastAsia" w:ascii="宋体" w:hAnsi="宋体"/>
                <w:szCs w:val="21"/>
              </w:rPr>
              <w:t>3.报价应包括且不限于为完成本项目合同约定工作内容所发生的成本、利润、管理费、税金、风险、不可预见费、赶工费、安全等全部费用。比选申请人按比选文件的要求进行报价。比选申请人应充分考虑服务期间各种情况和风险。</w:t>
            </w:r>
          </w:p>
        </w:tc>
      </w:tr>
      <w:tr w14:paraId="05803D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37" w:type="pct"/>
            <w:tcBorders>
              <w:tl2br w:val="nil"/>
              <w:tr2bl w:val="nil"/>
            </w:tcBorders>
            <w:vAlign w:val="center"/>
          </w:tcPr>
          <w:p w14:paraId="4AD6DA03">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hint="default" w:ascii="宋体" w:hAnsi="宋体" w:eastAsia="宋体"/>
                <w:b/>
                <w:szCs w:val="21"/>
                <w:lang w:val="en-US" w:eastAsia="zh-CN"/>
              </w:rPr>
            </w:pPr>
            <w:r>
              <w:rPr>
                <w:rFonts w:hint="eastAsia" w:ascii="宋体" w:hAnsi="宋体"/>
                <w:b/>
                <w:szCs w:val="21"/>
                <w:lang w:val="en-US" w:eastAsia="zh-CN"/>
              </w:rPr>
              <w:t>8.1</w:t>
            </w:r>
          </w:p>
        </w:tc>
        <w:tc>
          <w:tcPr>
            <w:tcW w:w="662" w:type="pct"/>
            <w:tcBorders>
              <w:tl2br w:val="nil"/>
              <w:tr2bl w:val="nil"/>
            </w:tcBorders>
            <w:vAlign w:val="center"/>
          </w:tcPr>
          <w:p w14:paraId="48380515">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rPr>
              <w:t>比选有效期</w:t>
            </w:r>
          </w:p>
        </w:tc>
        <w:tc>
          <w:tcPr>
            <w:tcW w:w="3800" w:type="pct"/>
            <w:tcBorders>
              <w:tl2br w:val="nil"/>
              <w:tr2bl w:val="nil"/>
            </w:tcBorders>
            <w:vAlign w:val="center"/>
          </w:tcPr>
          <w:p w14:paraId="6C66B9DC">
            <w:pPr>
              <w:keepNext w:val="0"/>
              <w:keepLines w:val="0"/>
              <w:pageBreakBefore w:val="0"/>
              <w:widowControl w:val="0"/>
              <w:kinsoku w:val="0"/>
              <w:wordWrap/>
              <w:overflowPunct/>
              <w:topLinePunct w:val="0"/>
              <w:autoSpaceDE/>
              <w:autoSpaceDN/>
              <w:bidi w:val="0"/>
              <w:adjustRightInd/>
              <w:snapToGrid/>
              <w:spacing w:line="400" w:lineRule="exact"/>
              <w:textAlignment w:val="auto"/>
              <w:rPr>
                <w:rFonts w:ascii="宋体" w:hAnsi="宋体"/>
                <w:szCs w:val="21"/>
                <w:u w:val="single"/>
              </w:rPr>
            </w:pPr>
            <w:r>
              <w:rPr>
                <w:rFonts w:hint="eastAsia" w:ascii="宋体" w:hAnsi="宋体"/>
                <w:szCs w:val="21"/>
                <w:u w:val="single"/>
              </w:rPr>
              <w:t>60</w:t>
            </w:r>
            <w:r>
              <w:rPr>
                <w:rFonts w:hint="eastAsia" w:ascii="宋体" w:hAnsi="宋体"/>
                <w:szCs w:val="21"/>
              </w:rPr>
              <w:t>日历天（从</w:t>
            </w:r>
            <w:r>
              <w:rPr>
                <w:rFonts w:hint="eastAsia" w:ascii="宋体" w:hAnsi="宋体" w:cs="宋体"/>
                <w:kern w:val="0"/>
                <w:szCs w:val="21"/>
                <w:shd w:val="clear" w:color="auto" w:fill="FDFEFB"/>
              </w:rPr>
              <w:t>比选申请文件递交截止之日</w:t>
            </w:r>
            <w:r>
              <w:rPr>
                <w:rFonts w:hint="eastAsia" w:ascii="宋体" w:hAnsi="宋体"/>
                <w:szCs w:val="21"/>
              </w:rPr>
              <w:t>起算）</w:t>
            </w:r>
          </w:p>
        </w:tc>
      </w:tr>
      <w:tr w14:paraId="50672C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537" w:type="pct"/>
            <w:tcBorders>
              <w:tl2br w:val="nil"/>
              <w:tr2bl w:val="nil"/>
            </w:tcBorders>
            <w:vAlign w:val="center"/>
          </w:tcPr>
          <w:p w14:paraId="408E3194">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hint="default" w:ascii="宋体" w:hAnsi="宋体" w:eastAsia="宋体"/>
                <w:b/>
                <w:szCs w:val="21"/>
                <w:lang w:val="en-US" w:eastAsia="zh-CN"/>
              </w:rPr>
            </w:pPr>
            <w:r>
              <w:rPr>
                <w:rFonts w:hint="eastAsia" w:ascii="宋体" w:hAnsi="宋体"/>
                <w:b/>
                <w:szCs w:val="21"/>
                <w:lang w:val="en-US" w:eastAsia="zh-CN"/>
              </w:rPr>
              <w:t>9.1</w:t>
            </w:r>
          </w:p>
        </w:tc>
        <w:tc>
          <w:tcPr>
            <w:tcW w:w="662" w:type="pct"/>
            <w:tcBorders>
              <w:tl2br w:val="nil"/>
              <w:tr2bl w:val="nil"/>
            </w:tcBorders>
            <w:vAlign w:val="center"/>
          </w:tcPr>
          <w:p w14:paraId="14769496">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rPr>
              <w:t>签字或盖章要求</w:t>
            </w:r>
          </w:p>
        </w:tc>
        <w:tc>
          <w:tcPr>
            <w:tcW w:w="3800" w:type="pct"/>
            <w:tcBorders>
              <w:tl2br w:val="nil"/>
              <w:tr2bl w:val="nil"/>
            </w:tcBorders>
            <w:vAlign w:val="center"/>
          </w:tcPr>
          <w:p w14:paraId="531FBD7C">
            <w:pPr>
              <w:keepNext w:val="0"/>
              <w:keepLines w:val="0"/>
              <w:pageBreakBefore w:val="0"/>
              <w:widowControl w:val="0"/>
              <w:numPr>
                <w:ilvl w:val="0"/>
                <w:numId w:val="4"/>
              </w:numPr>
              <w:kinsoku w:val="0"/>
              <w:wordWrap/>
              <w:overflowPunct/>
              <w:topLinePunct w:val="0"/>
              <w:autoSpaceDE/>
              <w:autoSpaceDN/>
              <w:bidi w:val="0"/>
              <w:adjustRightInd/>
              <w:snapToGrid/>
              <w:spacing w:line="400" w:lineRule="exact"/>
              <w:textAlignment w:val="auto"/>
              <w:rPr>
                <w:rFonts w:ascii="宋体" w:hAnsi="宋体"/>
                <w:szCs w:val="21"/>
              </w:rPr>
            </w:pPr>
            <w:r>
              <w:rPr>
                <w:rFonts w:hint="eastAsia" w:ascii="宋体" w:hAnsi="宋体"/>
                <w:szCs w:val="21"/>
              </w:rPr>
              <w:t>比选申请文件应用不褪色的材料书写或打印，并由比选申请人的法定代表人（或负责人）或其委托代理人签字并盖单位章。</w:t>
            </w:r>
          </w:p>
          <w:p w14:paraId="2814F93A">
            <w:pPr>
              <w:keepNext w:val="0"/>
              <w:keepLines w:val="0"/>
              <w:pageBreakBefore w:val="0"/>
              <w:widowControl w:val="0"/>
              <w:kinsoku w:val="0"/>
              <w:wordWrap/>
              <w:overflowPunct/>
              <w:topLinePunct w:val="0"/>
              <w:autoSpaceDE/>
              <w:autoSpaceDN/>
              <w:bidi w:val="0"/>
              <w:adjustRightInd/>
              <w:snapToGrid/>
              <w:spacing w:line="400" w:lineRule="exact"/>
              <w:textAlignment w:val="auto"/>
              <w:rPr>
                <w:rFonts w:ascii="宋体" w:hAnsi="宋体"/>
                <w:szCs w:val="21"/>
              </w:rPr>
            </w:pPr>
            <w:r>
              <w:rPr>
                <w:rFonts w:hint="eastAsia" w:ascii="宋体" w:hAnsi="宋体"/>
                <w:szCs w:val="21"/>
              </w:rPr>
              <w:t>（2）委托代理人签字的，比选申请文件中应附法定代表人（或负责人）签署的授权委托书。</w:t>
            </w:r>
          </w:p>
          <w:p w14:paraId="60B110B4">
            <w:pPr>
              <w:keepNext w:val="0"/>
              <w:keepLines w:val="0"/>
              <w:pageBreakBefore w:val="0"/>
              <w:widowControl w:val="0"/>
              <w:kinsoku w:val="0"/>
              <w:wordWrap/>
              <w:overflowPunct/>
              <w:topLinePunct w:val="0"/>
              <w:autoSpaceDE/>
              <w:autoSpaceDN/>
              <w:bidi w:val="0"/>
              <w:adjustRightInd/>
              <w:snapToGrid/>
              <w:spacing w:line="400" w:lineRule="exact"/>
              <w:textAlignment w:val="auto"/>
              <w:rPr>
                <w:rFonts w:ascii="宋体" w:hAnsi="宋体"/>
                <w:szCs w:val="21"/>
              </w:rPr>
            </w:pPr>
            <w:r>
              <w:rPr>
                <w:rFonts w:hint="eastAsia" w:ascii="宋体" w:hAnsi="宋体"/>
                <w:szCs w:val="21"/>
              </w:rPr>
              <w:t>（3）比选申请文件应尽量避免涂改、行间插字或删除。如果出现上述情况，改动之处应加盖单位章或由比选申请人的法定代表人（或负责人）或其授权的代理人签字确认。</w:t>
            </w:r>
          </w:p>
          <w:p w14:paraId="5113C5E2">
            <w:pPr>
              <w:keepNext w:val="0"/>
              <w:keepLines w:val="0"/>
              <w:pageBreakBefore w:val="0"/>
              <w:widowControl w:val="0"/>
              <w:kinsoku w:val="0"/>
              <w:wordWrap/>
              <w:overflowPunct/>
              <w:topLinePunct w:val="0"/>
              <w:autoSpaceDE/>
              <w:autoSpaceDN/>
              <w:bidi w:val="0"/>
              <w:adjustRightInd/>
              <w:snapToGrid/>
              <w:spacing w:line="400" w:lineRule="exact"/>
              <w:textAlignment w:val="auto"/>
              <w:rPr>
                <w:rFonts w:ascii="宋体" w:hAnsi="宋体"/>
                <w:szCs w:val="21"/>
              </w:rPr>
            </w:pPr>
            <w:r>
              <w:rPr>
                <w:rFonts w:hint="eastAsia" w:ascii="宋体" w:hAnsi="宋体"/>
                <w:b/>
                <w:bCs/>
                <w:szCs w:val="21"/>
              </w:rPr>
              <w:t>（说明：上述“比选申请人的法定代表人（或负责人）”，其中负责人指比选申请人营业执照上载明的负责人，以下同。）</w:t>
            </w:r>
          </w:p>
        </w:tc>
      </w:tr>
      <w:tr w14:paraId="2D51E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537" w:type="pct"/>
            <w:tcBorders>
              <w:tl2br w:val="nil"/>
              <w:tr2bl w:val="nil"/>
            </w:tcBorders>
            <w:vAlign w:val="center"/>
          </w:tcPr>
          <w:p w14:paraId="0FCF0AC7">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lang w:val="en-US" w:eastAsia="zh-CN"/>
              </w:rPr>
              <w:t>9</w:t>
            </w:r>
            <w:r>
              <w:rPr>
                <w:rFonts w:hint="eastAsia" w:ascii="宋体" w:hAnsi="宋体"/>
                <w:b/>
                <w:szCs w:val="21"/>
              </w:rPr>
              <w:t>.2</w:t>
            </w:r>
          </w:p>
        </w:tc>
        <w:tc>
          <w:tcPr>
            <w:tcW w:w="662" w:type="pct"/>
            <w:tcBorders>
              <w:tl2br w:val="nil"/>
              <w:tr2bl w:val="nil"/>
            </w:tcBorders>
            <w:vAlign w:val="center"/>
          </w:tcPr>
          <w:p w14:paraId="476FD539">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rPr>
              <w:t>比选申请文件副本份数</w:t>
            </w:r>
          </w:p>
        </w:tc>
        <w:tc>
          <w:tcPr>
            <w:tcW w:w="3800" w:type="pct"/>
            <w:tcBorders>
              <w:tl2br w:val="nil"/>
              <w:tr2bl w:val="nil"/>
            </w:tcBorders>
            <w:vAlign w:val="center"/>
          </w:tcPr>
          <w:p w14:paraId="637A1A3E">
            <w:pPr>
              <w:keepNext w:val="0"/>
              <w:keepLines w:val="0"/>
              <w:pageBreakBefore w:val="0"/>
              <w:widowControl w:val="0"/>
              <w:kinsoku w:val="0"/>
              <w:wordWrap/>
              <w:overflowPunct/>
              <w:topLinePunct w:val="0"/>
              <w:autoSpaceDE/>
              <w:autoSpaceDN/>
              <w:bidi w:val="0"/>
              <w:adjustRightInd/>
              <w:snapToGrid/>
              <w:spacing w:line="400" w:lineRule="exact"/>
              <w:textAlignment w:val="auto"/>
              <w:rPr>
                <w:rFonts w:ascii="宋体" w:hAnsi="宋体"/>
                <w:szCs w:val="21"/>
                <w:highlight w:val="yellow"/>
              </w:rPr>
            </w:pPr>
            <w:r>
              <w:rPr>
                <w:rFonts w:hint="eastAsia" w:ascii="宋体" w:hAnsi="宋体"/>
                <w:szCs w:val="21"/>
                <w:highlight w:val="none"/>
              </w:rPr>
              <w:t>正本壹份，副本</w:t>
            </w:r>
            <w:r>
              <w:rPr>
                <w:rFonts w:hint="eastAsia" w:ascii="宋体" w:hAnsi="宋体"/>
                <w:szCs w:val="21"/>
                <w:highlight w:val="none"/>
                <w:lang w:val="en-US" w:eastAsia="zh-CN"/>
              </w:rPr>
              <w:t>壹</w:t>
            </w:r>
            <w:r>
              <w:rPr>
                <w:rFonts w:hint="eastAsia" w:ascii="宋体" w:hAnsi="宋体"/>
                <w:szCs w:val="21"/>
                <w:highlight w:val="none"/>
              </w:rPr>
              <w:t>份。</w:t>
            </w:r>
          </w:p>
          <w:p w14:paraId="7DA469CE">
            <w:pPr>
              <w:keepNext w:val="0"/>
              <w:keepLines w:val="0"/>
              <w:pageBreakBefore w:val="0"/>
              <w:widowControl w:val="0"/>
              <w:kinsoku w:val="0"/>
              <w:wordWrap/>
              <w:overflowPunct/>
              <w:topLinePunct w:val="0"/>
              <w:autoSpaceDE/>
              <w:autoSpaceDN/>
              <w:bidi w:val="0"/>
              <w:adjustRightInd/>
              <w:snapToGrid/>
              <w:spacing w:line="400" w:lineRule="exact"/>
              <w:textAlignment w:val="auto"/>
              <w:rPr>
                <w:rFonts w:ascii="宋体" w:hAnsi="宋体"/>
                <w:szCs w:val="21"/>
              </w:rPr>
            </w:pPr>
            <w:r>
              <w:rPr>
                <w:rFonts w:hint="eastAsia" w:ascii="宋体" w:hAnsi="宋体"/>
                <w:szCs w:val="21"/>
              </w:rPr>
              <w:t>比选申请文件副本由其正本复制（复印）而成（包括证明文件）。当副本和正本不一致时，以正本为准，但副本和正本内容不一致造成的评标差错由比选申请人自行承担。</w:t>
            </w:r>
          </w:p>
        </w:tc>
      </w:tr>
      <w:tr w14:paraId="178F8B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537" w:type="pct"/>
            <w:tcBorders>
              <w:tl2br w:val="nil"/>
              <w:tr2bl w:val="nil"/>
            </w:tcBorders>
            <w:vAlign w:val="center"/>
          </w:tcPr>
          <w:p w14:paraId="28EAFF2F">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lang w:val="en-US" w:eastAsia="zh-CN"/>
              </w:rPr>
              <w:t>9</w:t>
            </w:r>
            <w:r>
              <w:rPr>
                <w:rFonts w:hint="eastAsia" w:ascii="宋体" w:hAnsi="宋体"/>
                <w:b/>
                <w:szCs w:val="21"/>
              </w:rPr>
              <w:t>.3</w:t>
            </w:r>
          </w:p>
        </w:tc>
        <w:tc>
          <w:tcPr>
            <w:tcW w:w="662" w:type="pct"/>
            <w:tcBorders>
              <w:tl2br w:val="nil"/>
              <w:tr2bl w:val="nil"/>
            </w:tcBorders>
            <w:vAlign w:val="center"/>
          </w:tcPr>
          <w:p w14:paraId="347EE9C3">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rPr>
              <w:t>装订要求</w:t>
            </w:r>
          </w:p>
        </w:tc>
        <w:tc>
          <w:tcPr>
            <w:tcW w:w="3800" w:type="pct"/>
            <w:tcBorders>
              <w:tl2br w:val="nil"/>
              <w:tr2bl w:val="nil"/>
            </w:tcBorders>
            <w:vAlign w:val="center"/>
          </w:tcPr>
          <w:p w14:paraId="005E4B0D">
            <w:pPr>
              <w:keepNext w:val="0"/>
              <w:keepLines w:val="0"/>
              <w:pageBreakBefore w:val="0"/>
              <w:widowControl w:val="0"/>
              <w:kinsoku w:val="0"/>
              <w:wordWrap/>
              <w:overflowPunct/>
              <w:topLinePunct w:val="0"/>
              <w:autoSpaceDE/>
              <w:autoSpaceDN/>
              <w:bidi w:val="0"/>
              <w:adjustRightInd/>
              <w:snapToGrid/>
              <w:spacing w:line="400" w:lineRule="exact"/>
              <w:textAlignment w:val="auto"/>
              <w:rPr>
                <w:rFonts w:ascii="宋体" w:hAnsi="宋体"/>
                <w:szCs w:val="21"/>
              </w:rPr>
            </w:pPr>
            <w:r>
              <w:rPr>
                <w:rFonts w:hint="eastAsia" w:ascii="宋体" w:hAnsi="宋体"/>
                <w:szCs w:val="21"/>
              </w:rPr>
              <w:t>采用左侧胶装方式装订，装订前，应按比选申请文件编列内容的先后顺序编制目录，并标识每章节的起始页码，以便查阅。</w:t>
            </w:r>
          </w:p>
        </w:tc>
      </w:tr>
      <w:tr w14:paraId="178335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37" w:type="pct"/>
            <w:tcBorders>
              <w:tl2br w:val="nil"/>
              <w:tr2bl w:val="nil"/>
            </w:tcBorders>
            <w:vAlign w:val="center"/>
          </w:tcPr>
          <w:p w14:paraId="2E02A57B">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lang w:val="en-US" w:eastAsia="zh-CN"/>
              </w:rPr>
              <w:t>10</w:t>
            </w:r>
            <w:r>
              <w:rPr>
                <w:rFonts w:hint="eastAsia" w:ascii="宋体" w:hAnsi="宋体"/>
                <w:b/>
                <w:szCs w:val="21"/>
              </w:rPr>
              <w:t>.1</w:t>
            </w:r>
          </w:p>
        </w:tc>
        <w:tc>
          <w:tcPr>
            <w:tcW w:w="662" w:type="pct"/>
            <w:tcBorders>
              <w:tl2br w:val="nil"/>
              <w:tr2bl w:val="nil"/>
            </w:tcBorders>
            <w:vAlign w:val="center"/>
          </w:tcPr>
          <w:p w14:paraId="503171C4">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rPr>
              <w:t>比选申请文件的包装方式</w:t>
            </w:r>
          </w:p>
        </w:tc>
        <w:tc>
          <w:tcPr>
            <w:tcW w:w="3800" w:type="pct"/>
            <w:tcBorders>
              <w:tl2br w:val="nil"/>
              <w:tr2bl w:val="nil"/>
            </w:tcBorders>
            <w:vAlign w:val="center"/>
          </w:tcPr>
          <w:p w14:paraId="53E17A6F">
            <w:pPr>
              <w:keepNext w:val="0"/>
              <w:keepLines w:val="0"/>
              <w:pageBreakBefore w:val="0"/>
              <w:widowControl w:val="0"/>
              <w:kinsoku w:val="0"/>
              <w:wordWrap/>
              <w:overflowPunct/>
              <w:topLinePunct w:val="0"/>
              <w:autoSpaceDE/>
              <w:autoSpaceDN/>
              <w:bidi w:val="0"/>
              <w:adjustRightInd/>
              <w:snapToGrid/>
              <w:spacing w:line="400" w:lineRule="exact"/>
              <w:textAlignment w:val="auto"/>
              <w:rPr>
                <w:rFonts w:ascii="宋体" w:hAnsi="宋体"/>
                <w:szCs w:val="21"/>
              </w:rPr>
            </w:pPr>
            <w:r>
              <w:rPr>
                <w:rFonts w:hint="eastAsia" w:ascii="宋体" w:hAnsi="宋体"/>
                <w:szCs w:val="21"/>
              </w:rPr>
              <w:t>比选申请文件的正本、副本应密封包装，加贴封条，并在封套的封口处加盖比选申请人单位章。</w:t>
            </w:r>
          </w:p>
        </w:tc>
      </w:tr>
      <w:tr w14:paraId="20DAB6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41" w:hRule="atLeast"/>
        </w:trPr>
        <w:tc>
          <w:tcPr>
            <w:tcW w:w="537" w:type="pct"/>
            <w:tcBorders>
              <w:tl2br w:val="nil"/>
              <w:tr2bl w:val="nil"/>
            </w:tcBorders>
            <w:vAlign w:val="center"/>
          </w:tcPr>
          <w:p w14:paraId="34229367">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lang w:val="en-US" w:eastAsia="zh-CN"/>
              </w:rPr>
              <w:t>10</w:t>
            </w:r>
            <w:r>
              <w:rPr>
                <w:rFonts w:hint="eastAsia" w:ascii="宋体" w:hAnsi="宋体"/>
                <w:b/>
                <w:szCs w:val="21"/>
              </w:rPr>
              <w:t>.2</w:t>
            </w:r>
          </w:p>
        </w:tc>
        <w:tc>
          <w:tcPr>
            <w:tcW w:w="662" w:type="pct"/>
            <w:tcBorders>
              <w:tl2br w:val="nil"/>
              <w:tr2bl w:val="nil"/>
            </w:tcBorders>
            <w:vAlign w:val="center"/>
          </w:tcPr>
          <w:p w14:paraId="1C08A38A">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ascii="宋体" w:hAnsi="宋体"/>
                <w:b/>
                <w:szCs w:val="21"/>
              </w:rPr>
              <w:t>封套上写明</w:t>
            </w:r>
          </w:p>
        </w:tc>
        <w:tc>
          <w:tcPr>
            <w:tcW w:w="3800" w:type="pct"/>
            <w:tcBorders>
              <w:tl2br w:val="nil"/>
              <w:tr2bl w:val="nil"/>
            </w:tcBorders>
            <w:vAlign w:val="center"/>
          </w:tcPr>
          <w:p w14:paraId="0BA46A77">
            <w:pPr>
              <w:keepNext w:val="0"/>
              <w:keepLines w:val="0"/>
              <w:pageBreakBefore w:val="0"/>
              <w:widowControl w:val="0"/>
              <w:kinsoku w:val="0"/>
              <w:wordWrap/>
              <w:overflowPunct/>
              <w:topLinePunct w:val="0"/>
              <w:autoSpaceDE/>
              <w:autoSpaceDN/>
              <w:bidi w:val="0"/>
              <w:adjustRightInd/>
              <w:snapToGrid/>
              <w:spacing w:line="400" w:lineRule="exact"/>
              <w:textAlignment w:val="auto"/>
              <w:rPr>
                <w:rFonts w:ascii="宋体" w:hAnsi="宋体"/>
                <w:szCs w:val="21"/>
              </w:rPr>
            </w:pPr>
            <w:r>
              <w:rPr>
                <w:rFonts w:hint="eastAsia" w:ascii="宋体" w:hAnsi="宋体"/>
                <w:szCs w:val="21"/>
              </w:rPr>
              <w:t>比选申请文件的封套上应清楚地标记：</w:t>
            </w:r>
          </w:p>
          <w:p w14:paraId="35BD722F">
            <w:pPr>
              <w:keepNext w:val="0"/>
              <w:keepLines w:val="0"/>
              <w:pageBreakBefore w:val="0"/>
              <w:widowControl w:val="0"/>
              <w:kinsoku w:val="0"/>
              <w:wordWrap/>
              <w:overflowPunct/>
              <w:topLinePunct w:val="0"/>
              <w:autoSpaceDE/>
              <w:autoSpaceDN/>
              <w:bidi w:val="0"/>
              <w:adjustRightInd/>
              <w:snapToGrid/>
              <w:spacing w:line="400" w:lineRule="exact"/>
              <w:textAlignment w:val="auto"/>
              <w:rPr>
                <w:rFonts w:ascii="宋体" w:hAnsi="宋体"/>
                <w:szCs w:val="21"/>
              </w:rPr>
            </w:pPr>
            <w:r>
              <w:rPr>
                <w:rFonts w:hint="eastAsia" w:ascii="宋体" w:hAnsi="宋体"/>
                <w:szCs w:val="21"/>
              </w:rPr>
              <w:t>比选人</w:t>
            </w:r>
            <w:r>
              <w:rPr>
                <w:rFonts w:ascii="宋体" w:hAnsi="宋体"/>
                <w:szCs w:val="21"/>
              </w:rPr>
              <w:t>的</w:t>
            </w:r>
            <w:r>
              <w:rPr>
                <w:rFonts w:hint="eastAsia" w:ascii="宋体" w:hAnsi="宋体"/>
                <w:szCs w:val="21"/>
              </w:rPr>
              <w:t>名称</w:t>
            </w:r>
            <w:r>
              <w:rPr>
                <w:rFonts w:ascii="宋体" w:hAnsi="宋体"/>
                <w:szCs w:val="21"/>
              </w:rPr>
              <w:t>：</w:t>
            </w:r>
          </w:p>
          <w:p w14:paraId="30EEEFDE">
            <w:pPr>
              <w:keepNext w:val="0"/>
              <w:keepLines w:val="0"/>
              <w:pageBreakBefore w:val="0"/>
              <w:widowControl w:val="0"/>
              <w:kinsoku w:val="0"/>
              <w:wordWrap/>
              <w:overflowPunct/>
              <w:topLinePunct w:val="0"/>
              <w:autoSpaceDE/>
              <w:autoSpaceDN/>
              <w:bidi w:val="0"/>
              <w:adjustRightInd/>
              <w:snapToGrid/>
              <w:spacing w:line="400" w:lineRule="exact"/>
              <w:textAlignment w:val="auto"/>
              <w:rPr>
                <w:rFonts w:ascii="宋体" w:hAnsi="宋体"/>
                <w:szCs w:val="21"/>
              </w:rPr>
            </w:pPr>
            <w:r>
              <w:rPr>
                <w:rFonts w:hint="eastAsia" w:ascii="宋体" w:hAnsi="宋体"/>
                <w:szCs w:val="21"/>
              </w:rPr>
              <w:t>比选人的地址</w:t>
            </w:r>
            <w:r>
              <w:rPr>
                <w:rFonts w:ascii="宋体" w:hAnsi="宋体"/>
                <w:szCs w:val="21"/>
              </w:rPr>
              <w:t>：</w:t>
            </w:r>
          </w:p>
          <w:p w14:paraId="44334ECC">
            <w:pPr>
              <w:keepNext w:val="0"/>
              <w:keepLines w:val="0"/>
              <w:pageBreakBefore w:val="0"/>
              <w:widowControl w:val="0"/>
              <w:kinsoku w:val="0"/>
              <w:wordWrap/>
              <w:overflowPunct/>
              <w:topLinePunct w:val="0"/>
              <w:autoSpaceDE/>
              <w:autoSpaceDN/>
              <w:bidi w:val="0"/>
              <w:adjustRightInd/>
              <w:snapToGrid/>
              <w:spacing w:line="400" w:lineRule="exact"/>
              <w:textAlignment w:val="auto"/>
              <w:rPr>
                <w:rFonts w:hint="eastAsia" w:ascii="宋体" w:hAnsi="宋体"/>
                <w:szCs w:val="21"/>
              </w:rPr>
            </w:pPr>
            <w:r>
              <w:rPr>
                <w:rFonts w:ascii="宋体" w:hAnsi="宋体"/>
                <w:szCs w:val="21"/>
                <w:u w:val="single"/>
              </w:rPr>
              <w:t>（项目名称）</w:t>
            </w:r>
            <w:r>
              <w:rPr>
                <w:rFonts w:hint="eastAsia" w:ascii="宋体" w:hAnsi="宋体"/>
                <w:szCs w:val="21"/>
              </w:rPr>
              <w:t>比选申请文件</w:t>
            </w:r>
          </w:p>
          <w:p w14:paraId="2D2FA7BB">
            <w:pPr>
              <w:keepNext w:val="0"/>
              <w:keepLines w:val="0"/>
              <w:pageBreakBefore w:val="0"/>
              <w:widowControl w:val="0"/>
              <w:kinsoku w:val="0"/>
              <w:wordWrap/>
              <w:overflowPunct/>
              <w:topLinePunct w:val="0"/>
              <w:autoSpaceDE/>
              <w:autoSpaceDN/>
              <w:bidi w:val="0"/>
              <w:adjustRightInd/>
              <w:snapToGrid/>
              <w:spacing w:line="400" w:lineRule="exact"/>
              <w:textAlignment w:val="auto"/>
              <w:rPr>
                <w:rFonts w:hint="default" w:ascii="宋体" w:hAnsi="宋体" w:eastAsia="宋体"/>
                <w:szCs w:val="21"/>
                <w:lang w:val="en-US" w:eastAsia="zh-CN"/>
              </w:rPr>
            </w:pPr>
            <w:r>
              <w:rPr>
                <w:rFonts w:hint="eastAsia" w:ascii="宋体" w:hAnsi="宋体"/>
                <w:szCs w:val="21"/>
                <w:lang w:val="en-US" w:eastAsia="zh-CN"/>
              </w:rPr>
              <w:t>比选申请人：</w:t>
            </w:r>
          </w:p>
          <w:p w14:paraId="581F6C7E">
            <w:pPr>
              <w:keepNext w:val="0"/>
              <w:keepLines w:val="0"/>
              <w:pageBreakBefore w:val="0"/>
              <w:widowControl w:val="0"/>
              <w:kinsoku w:val="0"/>
              <w:wordWrap/>
              <w:overflowPunct/>
              <w:topLinePunct w:val="0"/>
              <w:autoSpaceDE/>
              <w:autoSpaceDN/>
              <w:bidi w:val="0"/>
              <w:adjustRightInd/>
              <w:snapToGrid/>
              <w:spacing w:line="400" w:lineRule="exact"/>
              <w:textAlignment w:val="auto"/>
              <w:rPr>
                <w:rFonts w:ascii="宋体" w:hAnsi="宋体"/>
                <w:szCs w:val="21"/>
              </w:rPr>
            </w:pPr>
            <w:r>
              <w:rPr>
                <w:rFonts w:ascii="宋体" w:hAnsi="宋体"/>
                <w:szCs w:val="21"/>
                <w:highlight w:val="none"/>
              </w:rPr>
              <w:t>在</w:t>
            </w:r>
            <w:r>
              <w:rPr>
                <w:rFonts w:hint="eastAsia" w:ascii="宋体" w:hAnsi="宋体"/>
                <w:szCs w:val="21"/>
                <w:highlight w:val="none"/>
                <w:lang w:val="en-US" w:eastAsia="zh-CN"/>
              </w:rPr>
              <w:t>2025</w:t>
            </w:r>
            <w:r>
              <w:rPr>
                <w:rFonts w:ascii="宋体" w:hAnsi="宋体"/>
                <w:szCs w:val="21"/>
                <w:highlight w:val="none"/>
              </w:rPr>
              <w:t>年</w:t>
            </w:r>
            <w:r>
              <w:rPr>
                <w:rFonts w:hint="eastAsia" w:ascii="宋体" w:hAnsi="宋体"/>
                <w:szCs w:val="21"/>
                <w:highlight w:val="none"/>
                <w:lang w:val="en-US" w:eastAsia="zh-CN"/>
              </w:rPr>
              <w:t>5月</w:t>
            </w:r>
            <w:r>
              <w:rPr>
                <w:rFonts w:hint="eastAsia" w:ascii="宋体" w:hAnsi="宋体"/>
                <w:szCs w:val="21"/>
                <w:highlight w:val="none"/>
                <w:lang w:val="en-US" w:eastAsia="zh-CN"/>
              </w:rPr>
              <w:t>20</w:t>
            </w:r>
            <w:r>
              <w:rPr>
                <w:rFonts w:ascii="宋体" w:hAnsi="宋体"/>
                <w:szCs w:val="21"/>
                <w:highlight w:val="none"/>
              </w:rPr>
              <w:t>日</w:t>
            </w:r>
            <w:r>
              <w:rPr>
                <w:rFonts w:hint="eastAsia" w:ascii="宋体" w:hAnsi="宋体"/>
                <w:szCs w:val="21"/>
                <w:highlight w:val="none"/>
                <w:lang w:val="en-US" w:eastAsia="zh-CN"/>
              </w:rPr>
              <w:t>9</w:t>
            </w:r>
            <w:r>
              <w:rPr>
                <w:rFonts w:ascii="宋体" w:hAnsi="宋体"/>
                <w:szCs w:val="21"/>
                <w:highlight w:val="none"/>
              </w:rPr>
              <w:t>时</w:t>
            </w:r>
            <w:r>
              <w:rPr>
                <w:rFonts w:hint="eastAsia" w:ascii="宋体" w:hAnsi="宋体"/>
                <w:szCs w:val="21"/>
                <w:highlight w:val="none"/>
                <w:lang w:val="en-US" w:eastAsia="zh-CN"/>
              </w:rPr>
              <w:t>30</w:t>
            </w:r>
            <w:r>
              <w:rPr>
                <w:rFonts w:hint="eastAsia" w:ascii="宋体" w:hAnsi="宋体"/>
                <w:szCs w:val="21"/>
                <w:highlight w:val="none"/>
              </w:rPr>
              <w:t>分</w:t>
            </w:r>
            <w:r>
              <w:rPr>
                <w:rFonts w:ascii="宋体" w:hAnsi="宋体"/>
                <w:szCs w:val="21"/>
                <w:highlight w:val="none"/>
              </w:rPr>
              <w:t>前不得开启</w:t>
            </w:r>
          </w:p>
        </w:tc>
      </w:tr>
      <w:tr w14:paraId="42C73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7" w:type="pct"/>
            <w:tcBorders>
              <w:tl2br w:val="nil"/>
              <w:tr2bl w:val="nil"/>
            </w:tcBorders>
            <w:vAlign w:val="center"/>
          </w:tcPr>
          <w:p w14:paraId="573BFC09">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lang w:val="en-US" w:eastAsia="zh-CN"/>
              </w:rPr>
              <w:t>11</w:t>
            </w:r>
            <w:r>
              <w:rPr>
                <w:rFonts w:hint="eastAsia" w:ascii="宋体" w:hAnsi="宋体"/>
                <w:b/>
                <w:szCs w:val="21"/>
              </w:rPr>
              <w:t>.1</w:t>
            </w:r>
          </w:p>
        </w:tc>
        <w:tc>
          <w:tcPr>
            <w:tcW w:w="662" w:type="pct"/>
            <w:tcBorders>
              <w:tl2br w:val="nil"/>
              <w:tr2bl w:val="nil"/>
            </w:tcBorders>
            <w:vAlign w:val="center"/>
          </w:tcPr>
          <w:p w14:paraId="50D5C2AE">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highlight w:val="yellow"/>
              </w:rPr>
            </w:pPr>
            <w:r>
              <w:rPr>
                <w:rFonts w:hint="eastAsia" w:ascii="宋体" w:hAnsi="宋体"/>
                <w:b/>
                <w:szCs w:val="21"/>
                <w:highlight w:val="none"/>
              </w:rPr>
              <w:t>比选申请文件递交截止时间</w:t>
            </w:r>
          </w:p>
        </w:tc>
        <w:tc>
          <w:tcPr>
            <w:tcW w:w="3800" w:type="pct"/>
            <w:tcBorders>
              <w:tl2br w:val="nil"/>
              <w:tr2bl w:val="nil"/>
            </w:tcBorders>
            <w:vAlign w:val="center"/>
          </w:tcPr>
          <w:p w14:paraId="3DC67E0D">
            <w:pPr>
              <w:keepNext w:val="0"/>
              <w:keepLines w:val="0"/>
              <w:pageBreakBefore w:val="0"/>
              <w:widowControl w:val="0"/>
              <w:kinsoku w:val="0"/>
              <w:wordWrap/>
              <w:overflowPunct/>
              <w:topLinePunct w:val="0"/>
              <w:autoSpaceDE/>
              <w:autoSpaceDN/>
              <w:bidi w:val="0"/>
              <w:adjustRightInd/>
              <w:snapToGrid/>
              <w:spacing w:line="400" w:lineRule="exact"/>
              <w:textAlignment w:val="auto"/>
              <w:rPr>
                <w:rFonts w:ascii="宋体" w:hAnsi="宋体"/>
                <w:szCs w:val="21"/>
                <w:highlight w:val="yellow"/>
              </w:rPr>
            </w:pPr>
            <w:r>
              <w:rPr>
                <w:rFonts w:hint="eastAsia" w:ascii="宋体" w:hAnsi="宋体"/>
                <w:szCs w:val="21"/>
                <w:highlight w:val="none"/>
                <w:u w:val="single"/>
              </w:rPr>
              <w:t>20</w:t>
            </w:r>
            <w:r>
              <w:rPr>
                <w:rFonts w:ascii="宋体" w:hAnsi="宋体"/>
                <w:szCs w:val="21"/>
                <w:highlight w:val="none"/>
                <w:u w:val="single"/>
              </w:rPr>
              <w:t>2</w:t>
            </w:r>
            <w:r>
              <w:rPr>
                <w:rFonts w:hint="eastAsia" w:ascii="宋体" w:hAnsi="宋体"/>
                <w:szCs w:val="21"/>
                <w:highlight w:val="none"/>
                <w:u w:val="single"/>
                <w:lang w:val="en-US" w:eastAsia="zh-CN"/>
              </w:rPr>
              <w:t>5</w:t>
            </w:r>
            <w:r>
              <w:rPr>
                <w:rFonts w:ascii="宋体" w:hAnsi="宋体"/>
                <w:szCs w:val="21"/>
                <w:highlight w:val="none"/>
                <w:u w:val="single"/>
              </w:rPr>
              <w:t>年</w:t>
            </w:r>
            <w:r>
              <w:rPr>
                <w:rFonts w:hint="eastAsia" w:ascii="宋体" w:hAnsi="宋体"/>
                <w:szCs w:val="21"/>
                <w:highlight w:val="none"/>
                <w:u w:val="single"/>
                <w:lang w:val="en-US" w:eastAsia="zh-CN"/>
              </w:rPr>
              <w:t>5月</w:t>
            </w:r>
            <w:r>
              <w:rPr>
                <w:rFonts w:hint="eastAsia" w:ascii="宋体" w:hAnsi="宋体"/>
                <w:szCs w:val="21"/>
                <w:highlight w:val="none"/>
                <w:u w:val="single"/>
                <w:lang w:val="en-US" w:eastAsia="zh-CN"/>
              </w:rPr>
              <w:t>20</w:t>
            </w:r>
            <w:r>
              <w:rPr>
                <w:rFonts w:ascii="宋体" w:hAnsi="宋体"/>
                <w:szCs w:val="21"/>
                <w:highlight w:val="none"/>
                <w:u w:val="single"/>
              </w:rPr>
              <w:t>日</w:t>
            </w:r>
            <w:r>
              <w:rPr>
                <w:rFonts w:hint="eastAsia" w:ascii="宋体" w:hAnsi="宋体"/>
                <w:szCs w:val="21"/>
                <w:highlight w:val="none"/>
                <w:lang w:val="en-US" w:eastAsia="zh-CN"/>
              </w:rPr>
              <w:t>9</w:t>
            </w:r>
            <w:r>
              <w:rPr>
                <w:rFonts w:ascii="宋体" w:hAnsi="宋体"/>
                <w:szCs w:val="21"/>
                <w:highlight w:val="none"/>
                <w:u w:val="single"/>
              </w:rPr>
              <w:t>时</w:t>
            </w:r>
            <w:r>
              <w:rPr>
                <w:rFonts w:hint="eastAsia" w:ascii="宋体" w:hAnsi="宋体"/>
                <w:szCs w:val="21"/>
                <w:highlight w:val="none"/>
                <w:u w:val="single"/>
              </w:rPr>
              <w:t>00分</w:t>
            </w:r>
          </w:p>
        </w:tc>
      </w:tr>
      <w:tr w14:paraId="1FC603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537" w:type="pct"/>
            <w:tcBorders>
              <w:tl2br w:val="nil"/>
              <w:tr2bl w:val="nil"/>
            </w:tcBorders>
            <w:vAlign w:val="center"/>
          </w:tcPr>
          <w:p w14:paraId="7B515355">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lang w:val="en-US" w:eastAsia="zh-CN"/>
              </w:rPr>
              <w:t>11</w:t>
            </w:r>
            <w:r>
              <w:rPr>
                <w:rFonts w:hint="eastAsia" w:ascii="宋体" w:hAnsi="宋体"/>
                <w:b/>
                <w:szCs w:val="21"/>
              </w:rPr>
              <w:t>.2</w:t>
            </w:r>
          </w:p>
        </w:tc>
        <w:tc>
          <w:tcPr>
            <w:tcW w:w="662" w:type="pct"/>
            <w:tcBorders>
              <w:tl2br w:val="nil"/>
              <w:tr2bl w:val="nil"/>
            </w:tcBorders>
            <w:vAlign w:val="center"/>
          </w:tcPr>
          <w:p w14:paraId="1C36785E">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highlight w:val="yellow"/>
              </w:rPr>
            </w:pPr>
            <w:r>
              <w:rPr>
                <w:rFonts w:hint="eastAsia" w:ascii="宋体" w:hAnsi="宋体"/>
                <w:b/>
                <w:szCs w:val="21"/>
                <w:highlight w:val="none"/>
              </w:rPr>
              <w:t>比选申请文件的递交地点</w:t>
            </w:r>
          </w:p>
        </w:tc>
        <w:tc>
          <w:tcPr>
            <w:tcW w:w="3800" w:type="pct"/>
            <w:tcBorders>
              <w:tl2br w:val="nil"/>
              <w:tr2bl w:val="nil"/>
            </w:tcBorders>
            <w:vAlign w:val="center"/>
          </w:tcPr>
          <w:p w14:paraId="31390D31">
            <w:pPr>
              <w:keepNext w:val="0"/>
              <w:keepLines w:val="0"/>
              <w:pageBreakBefore w:val="0"/>
              <w:widowControl w:val="0"/>
              <w:kinsoku w:val="0"/>
              <w:wordWrap/>
              <w:overflowPunct/>
              <w:topLinePunct w:val="0"/>
              <w:autoSpaceDE/>
              <w:autoSpaceDN/>
              <w:bidi w:val="0"/>
              <w:adjustRightInd/>
              <w:snapToGrid/>
              <w:spacing w:line="400" w:lineRule="exact"/>
              <w:textAlignment w:val="auto"/>
              <w:rPr>
                <w:rFonts w:hint="default" w:ascii="宋体" w:hAnsi="宋体"/>
                <w:color w:val="FF0000"/>
                <w:szCs w:val="21"/>
                <w:highlight w:val="yellow"/>
                <w:lang w:val="en-US"/>
              </w:rPr>
            </w:pPr>
            <w:r>
              <w:rPr>
                <w:rFonts w:hint="eastAsia" w:ascii="宋体" w:hAnsi="宋体"/>
                <w:szCs w:val="21"/>
                <w:highlight w:val="none"/>
                <w:lang w:eastAsia="zh-CN"/>
              </w:rPr>
              <w:t>四川铁路发展有限公司（</w:t>
            </w:r>
            <w:r>
              <w:rPr>
                <w:rFonts w:hint="eastAsia" w:ascii="宋体" w:hAnsi="宋体"/>
                <w:szCs w:val="21"/>
                <w:highlight w:val="none"/>
                <w:lang w:val="en-US" w:eastAsia="zh-CN"/>
              </w:rPr>
              <w:t>成都市武侯区天府一街535号两江国际A座43楼F011\F012）</w:t>
            </w:r>
          </w:p>
        </w:tc>
      </w:tr>
      <w:tr w14:paraId="00DFB2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37" w:type="pct"/>
            <w:tcBorders>
              <w:tl2br w:val="nil"/>
              <w:tr2bl w:val="nil"/>
            </w:tcBorders>
            <w:vAlign w:val="center"/>
          </w:tcPr>
          <w:p w14:paraId="57C2F018">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hint="default" w:ascii="宋体" w:hAnsi="宋体" w:eastAsia="宋体"/>
                <w:b/>
                <w:szCs w:val="21"/>
                <w:lang w:val="en-US" w:eastAsia="zh-CN"/>
              </w:rPr>
            </w:pPr>
            <w:r>
              <w:rPr>
                <w:rFonts w:hint="eastAsia" w:ascii="宋体" w:hAnsi="宋体"/>
                <w:b/>
                <w:szCs w:val="21"/>
                <w:lang w:val="en-US" w:eastAsia="zh-CN"/>
              </w:rPr>
              <w:t>12.1</w:t>
            </w:r>
          </w:p>
        </w:tc>
        <w:tc>
          <w:tcPr>
            <w:tcW w:w="662" w:type="pct"/>
            <w:tcBorders>
              <w:tl2br w:val="nil"/>
              <w:tr2bl w:val="nil"/>
            </w:tcBorders>
            <w:vAlign w:val="center"/>
          </w:tcPr>
          <w:p w14:paraId="5FAD5156">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rPr>
              <w:t>比选程序</w:t>
            </w:r>
          </w:p>
        </w:tc>
        <w:tc>
          <w:tcPr>
            <w:tcW w:w="3800" w:type="pct"/>
            <w:tcBorders>
              <w:tl2br w:val="nil"/>
              <w:tr2bl w:val="nil"/>
            </w:tcBorders>
            <w:vAlign w:val="center"/>
          </w:tcPr>
          <w:p w14:paraId="5D2CDB7B">
            <w:pPr>
              <w:keepNext w:val="0"/>
              <w:keepLines w:val="0"/>
              <w:pageBreakBefore w:val="0"/>
              <w:widowControl w:val="0"/>
              <w:tabs>
                <w:tab w:val="left" w:pos="852"/>
              </w:tabs>
              <w:kinsoku w:val="0"/>
              <w:wordWrap/>
              <w:overflowPunct/>
              <w:topLinePunct w:val="0"/>
              <w:autoSpaceDE/>
              <w:autoSpaceDN/>
              <w:bidi w:val="0"/>
              <w:adjustRightInd/>
              <w:snapToGrid/>
              <w:spacing w:line="400" w:lineRule="exact"/>
              <w:textAlignment w:val="auto"/>
              <w:rPr>
                <w:rFonts w:ascii="宋体" w:hAnsi="宋体"/>
                <w:bCs/>
                <w:szCs w:val="21"/>
              </w:rPr>
            </w:pPr>
            <w:r>
              <w:rPr>
                <w:rFonts w:hint="eastAsia" w:ascii="宋体" w:hAnsi="宋体"/>
                <w:bCs/>
                <w:szCs w:val="21"/>
              </w:rPr>
              <w:t>比选人邀请所有比选申请人的法定代表人或其委托代理人准时参加比选活动。比选申请人未派人参与，则视同比选活动过程无异议。</w:t>
            </w:r>
          </w:p>
          <w:p w14:paraId="62F7BFBD">
            <w:pPr>
              <w:keepNext w:val="0"/>
              <w:keepLines w:val="0"/>
              <w:pageBreakBefore w:val="0"/>
              <w:widowControl w:val="0"/>
              <w:tabs>
                <w:tab w:val="left" w:pos="852"/>
              </w:tabs>
              <w:kinsoku w:val="0"/>
              <w:wordWrap/>
              <w:overflowPunct/>
              <w:topLinePunct w:val="0"/>
              <w:autoSpaceDE/>
              <w:autoSpaceDN/>
              <w:bidi w:val="0"/>
              <w:adjustRightInd/>
              <w:snapToGrid/>
              <w:spacing w:line="400" w:lineRule="exact"/>
              <w:textAlignment w:val="auto"/>
              <w:rPr>
                <w:rFonts w:hint="eastAsia" w:ascii="宋体" w:hAnsi="宋体" w:eastAsia="宋体"/>
                <w:szCs w:val="21"/>
                <w:lang w:eastAsia="zh-CN"/>
              </w:rPr>
            </w:pPr>
            <w:r>
              <w:rPr>
                <w:rFonts w:hint="eastAsia" w:ascii="宋体" w:hAnsi="宋体"/>
                <w:bCs/>
                <w:szCs w:val="21"/>
              </w:rPr>
              <w:t>截止比选申请文件递交截止时间，递交比选申请文件的比选申请人少于3家，不得拆封唱价和比选评审，已递交比选申请文件的，比选人将未开封的比选申请文件退还比选申请人，比选申请人签字确认。</w:t>
            </w:r>
            <w:r>
              <w:rPr>
                <w:rFonts w:hint="eastAsia" w:ascii="宋体" w:hAnsi="宋体"/>
                <w:b/>
                <w:bCs/>
                <w:szCs w:val="21"/>
              </w:rPr>
              <w:t>比选程序按申请人须知正文第2</w:t>
            </w:r>
            <w:r>
              <w:rPr>
                <w:rFonts w:hint="eastAsia" w:ascii="宋体" w:hAnsi="宋体"/>
                <w:b/>
                <w:bCs/>
                <w:szCs w:val="21"/>
                <w:lang w:val="en-US" w:eastAsia="zh-CN"/>
              </w:rPr>
              <w:t>2</w:t>
            </w:r>
            <w:r>
              <w:rPr>
                <w:rFonts w:hint="eastAsia" w:ascii="宋体" w:hAnsi="宋体"/>
                <w:b/>
                <w:bCs/>
                <w:szCs w:val="21"/>
              </w:rPr>
              <w:t>款执行</w:t>
            </w:r>
            <w:r>
              <w:rPr>
                <w:rFonts w:hint="eastAsia" w:ascii="宋体" w:hAnsi="宋体"/>
                <w:b/>
                <w:bCs/>
                <w:szCs w:val="21"/>
                <w:lang w:eastAsia="zh-CN"/>
              </w:rPr>
              <w:t>。</w:t>
            </w:r>
          </w:p>
        </w:tc>
      </w:tr>
      <w:tr w14:paraId="5BB9C9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37" w:type="pct"/>
            <w:tcBorders>
              <w:tl2br w:val="nil"/>
              <w:tr2bl w:val="nil"/>
            </w:tcBorders>
            <w:vAlign w:val="center"/>
          </w:tcPr>
          <w:p w14:paraId="5AB0D074">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lang w:val="en-US" w:eastAsia="zh-CN"/>
              </w:rPr>
              <w:t>13</w:t>
            </w:r>
            <w:r>
              <w:rPr>
                <w:rFonts w:hint="eastAsia" w:ascii="宋体" w:hAnsi="宋体"/>
                <w:b/>
                <w:szCs w:val="21"/>
              </w:rPr>
              <w:t>.1</w:t>
            </w:r>
          </w:p>
        </w:tc>
        <w:tc>
          <w:tcPr>
            <w:tcW w:w="662" w:type="pct"/>
            <w:tcBorders>
              <w:tl2br w:val="nil"/>
              <w:tr2bl w:val="nil"/>
            </w:tcBorders>
            <w:vAlign w:val="center"/>
          </w:tcPr>
          <w:p w14:paraId="21635131">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rPr>
              <w:t>评审委员会的组建</w:t>
            </w:r>
          </w:p>
        </w:tc>
        <w:tc>
          <w:tcPr>
            <w:tcW w:w="3800" w:type="pct"/>
            <w:tcBorders>
              <w:tl2br w:val="nil"/>
              <w:tr2bl w:val="nil"/>
            </w:tcBorders>
            <w:vAlign w:val="center"/>
          </w:tcPr>
          <w:p w14:paraId="3BC63037">
            <w:pPr>
              <w:keepNext w:val="0"/>
              <w:keepLines w:val="0"/>
              <w:pageBreakBefore w:val="0"/>
              <w:widowControl w:val="0"/>
              <w:kinsoku w:val="0"/>
              <w:wordWrap/>
              <w:overflowPunct/>
              <w:topLinePunct w:val="0"/>
              <w:autoSpaceDE/>
              <w:autoSpaceDN/>
              <w:bidi w:val="0"/>
              <w:adjustRightInd/>
              <w:snapToGrid/>
              <w:spacing w:line="400" w:lineRule="exact"/>
              <w:textAlignment w:val="auto"/>
              <w:rPr>
                <w:rFonts w:ascii="宋体" w:hAnsi="宋体"/>
                <w:szCs w:val="21"/>
              </w:rPr>
            </w:pPr>
            <w:r>
              <w:rPr>
                <w:rFonts w:hint="eastAsia" w:ascii="宋体" w:hAnsi="宋体"/>
                <w:szCs w:val="21"/>
              </w:rPr>
              <w:t>评审委员会构成：</w:t>
            </w:r>
            <w:r>
              <w:rPr>
                <w:rFonts w:hint="eastAsia" w:ascii="宋体" w:hAnsi="宋体"/>
                <w:szCs w:val="21"/>
                <w:lang w:val="en-US" w:eastAsia="zh-CN"/>
              </w:rPr>
              <w:t>5</w:t>
            </w:r>
            <w:r>
              <w:rPr>
                <w:rFonts w:hint="eastAsia" w:ascii="宋体" w:hAnsi="宋体"/>
                <w:szCs w:val="21"/>
                <w:highlight w:val="none"/>
              </w:rPr>
              <w:t>人；</w:t>
            </w:r>
          </w:p>
        </w:tc>
      </w:tr>
      <w:tr w14:paraId="057BB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37" w:type="pct"/>
            <w:tcBorders>
              <w:tl2br w:val="nil"/>
              <w:tr2bl w:val="nil"/>
            </w:tcBorders>
            <w:vAlign w:val="center"/>
          </w:tcPr>
          <w:p w14:paraId="46EA1A70">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hint="default" w:ascii="宋体" w:hAnsi="宋体" w:eastAsia="宋体"/>
                <w:b/>
                <w:szCs w:val="21"/>
                <w:lang w:val="en-US" w:eastAsia="zh-CN"/>
              </w:rPr>
            </w:pPr>
            <w:r>
              <w:rPr>
                <w:rFonts w:hint="eastAsia" w:ascii="宋体" w:hAnsi="宋体"/>
                <w:b/>
                <w:szCs w:val="21"/>
                <w:lang w:val="en-US" w:eastAsia="zh-CN"/>
              </w:rPr>
              <w:t>14.1</w:t>
            </w:r>
          </w:p>
        </w:tc>
        <w:tc>
          <w:tcPr>
            <w:tcW w:w="662" w:type="pct"/>
            <w:tcBorders>
              <w:tl2br w:val="nil"/>
              <w:tr2bl w:val="nil"/>
            </w:tcBorders>
            <w:vAlign w:val="center"/>
          </w:tcPr>
          <w:p w14:paraId="02B9024E">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rPr>
              <w:t>评审办法</w:t>
            </w:r>
          </w:p>
        </w:tc>
        <w:tc>
          <w:tcPr>
            <w:tcW w:w="3800" w:type="pct"/>
            <w:tcBorders>
              <w:tl2br w:val="nil"/>
              <w:tr2bl w:val="nil"/>
            </w:tcBorders>
            <w:vAlign w:val="center"/>
          </w:tcPr>
          <w:p w14:paraId="7F5285EC">
            <w:pPr>
              <w:keepNext w:val="0"/>
              <w:keepLines w:val="0"/>
              <w:pageBreakBefore w:val="0"/>
              <w:widowControl w:val="0"/>
              <w:kinsoku w:val="0"/>
              <w:wordWrap/>
              <w:overflowPunct/>
              <w:topLinePunct w:val="0"/>
              <w:autoSpaceDE/>
              <w:autoSpaceDN/>
              <w:bidi w:val="0"/>
              <w:adjustRightInd/>
              <w:snapToGrid/>
              <w:spacing w:line="400" w:lineRule="exact"/>
              <w:textAlignment w:val="auto"/>
              <w:rPr>
                <w:rFonts w:ascii="宋体" w:hAnsi="宋体"/>
                <w:b/>
                <w:szCs w:val="21"/>
              </w:rPr>
            </w:pPr>
            <w:r>
              <w:rPr>
                <w:rFonts w:hint="eastAsia" w:ascii="宋体" w:hAnsi="宋体"/>
                <w:b/>
                <w:szCs w:val="21"/>
              </w:rPr>
              <w:t>综合评分法</w:t>
            </w:r>
          </w:p>
        </w:tc>
      </w:tr>
      <w:tr w14:paraId="689ED0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37" w:type="pct"/>
            <w:tcBorders>
              <w:tl2br w:val="nil"/>
              <w:tr2bl w:val="nil"/>
            </w:tcBorders>
            <w:vAlign w:val="center"/>
          </w:tcPr>
          <w:p w14:paraId="19B99DAF">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hint="default" w:ascii="宋体" w:hAnsi="宋体" w:eastAsia="宋体"/>
                <w:b/>
                <w:szCs w:val="21"/>
                <w:lang w:val="en-US" w:eastAsia="zh-CN"/>
              </w:rPr>
            </w:pPr>
            <w:r>
              <w:rPr>
                <w:rFonts w:hint="eastAsia" w:ascii="宋体" w:hAnsi="宋体"/>
                <w:b/>
                <w:szCs w:val="21"/>
                <w:lang w:val="en-US" w:eastAsia="zh-CN"/>
              </w:rPr>
              <w:t>15.1</w:t>
            </w:r>
          </w:p>
        </w:tc>
        <w:tc>
          <w:tcPr>
            <w:tcW w:w="662" w:type="pct"/>
            <w:tcBorders>
              <w:tl2br w:val="nil"/>
              <w:tr2bl w:val="nil"/>
            </w:tcBorders>
            <w:vAlign w:val="center"/>
          </w:tcPr>
          <w:p w14:paraId="5E817939">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rPr>
              <w:t>中选人的确定</w:t>
            </w:r>
          </w:p>
        </w:tc>
        <w:tc>
          <w:tcPr>
            <w:tcW w:w="3800" w:type="pct"/>
            <w:tcBorders>
              <w:tl2br w:val="nil"/>
              <w:tr2bl w:val="nil"/>
            </w:tcBorders>
            <w:vAlign w:val="center"/>
          </w:tcPr>
          <w:p w14:paraId="0EC5EC19">
            <w:pPr>
              <w:keepNext w:val="0"/>
              <w:keepLines w:val="0"/>
              <w:pageBreakBefore w:val="0"/>
              <w:widowControl w:val="0"/>
              <w:kinsoku w:val="0"/>
              <w:wordWrap/>
              <w:overflowPunct/>
              <w:topLinePunct w:val="0"/>
              <w:autoSpaceDE/>
              <w:autoSpaceDN/>
              <w:bidi w:val="0"/>
              <w:adjustRightInd/>
              <w:snapToGrid/>
              <w:spacing w:line="400" w:lineRule="exact"/>
              <w:textAlignment w:val="auto"/>
              <w:rPr>
                <w:rFonts w:ascii="宋体" w:hAnsi="宋体"/>
                <w:szCs w:val="21"/>
              </w:rPr>
            </w:pPr>
            <w:r>
              <w:rPr>
                <w:rFonts w:hint="eastAsia" w:ascii="宋体" w:hAnsi="宋体"/>
                <w:b/>
                <w:bCs/>
                <w:szCs w:val="21"/>
              </w:rPr>
              <w:t>详见申请人须知第</w:t>
            </w:r>
            <w:r>
              <w:rPr>
                <w:rFonts w:ascii="宋体" w:hAnsi="宋体"/>
                <w:b/>
                <w:bCs/>
                <w:szCs w:val="21"/>
              </w:rPr>
              <w:t>2</w:t>
            </w:r>
            <w:r>
              <w:rPr>
                <w:rFonts w:hint="eastAsia" w:ascii="宋体" w:hAnsi="宋体"/>
                <w:b/>
                <w:bCs/>
                <w:szCs w:val="21"/>
                <w:lang w:val="en-US" w:eastAsia="zh-CN"/>
              </w:rPr>
              <w:t>7</w:t>
            </w:r>
            <w:r>
              <w:rPr>
                <w:rFonts w:ascii="宋体" w:hAnsi="宋体"/>
                <w:b/>
                <w:bCs/>
                <w:szCs w:val="21"/>
              </w:rPr>
              <w:t>款</w:t>
            </w:r>
          </w:p>
        </w:tc>
      </w:tr>
      <w:tr w14:paraId="44FBEF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37" w:type="pct"/>
            <w:tcBorders>
              <w:tl2br w:val="nil"/>
              <w:tr2bl w:val="nil"/>
            </w:tcBorders>
            <w:vAlign w:val="center"/>
          </w:tcPr>
          <w:p w14:paraId="4BA9C1C8">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lang w:val="en-US" w:eastAsia="zh-CN"/>
              </w:rPr>
              <w:t>16</w:t>
            </w:r>
            <w:r>
              <w:rPr>
                <w:rFonts w:hint="eastAsia" w:ascii="宋体" w:hAnsi="宋体"/>
                <w:b/>
                <w:szCs w:val="21"/>
              </w:rPr>
              <w:t>.1</w:t>
            </w:r>
          </w:p>
        </w:tc>
        <w:tc>
          <w:tcPr>
            <w:tcW w:w="662" w:type="pct"/>
            <w:tcBorders>
              <w:tl2br w:val="nil"/>
              <w:tr2bl w:val="nil"/>
            </w:tcBorders>
            <w:vAlign w:val="center"/>
          </w:tcPr>
          <w:p w14:paraId="4B05EBE7">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rPr>
              <w:t>履约担保</w:t>
            </w:r>
          </w:p>
        </w:tc>
        <w:tc>
          <w:tcPr>
            <w:tcW w:w="3800" w:type="pct"/>
            <w:tcBorders>
              <w:tl2br w:val="nil"/>
              <w:tr2bl w:val="nil"/>
            </w:tcBorders>
            <w:vAlign w:val="center"/>
          </w:tcPr>
          <w:p w14:paraId="6A695B30">
            <w:pPr>
              <w:keepNext w:val="0"/>
              <w:keepLines w:val="0"/>
              <w:pageBreakBefore w:val="0"/>
              <w:widowControl w:val="0"/>
              <w:kinsoku w:val="0"/>
              <w:wordWrap/>
              <w:overflowPunct/>
              <w:topLinePunct w:val="0"/>
              <w:autoSpaceDE/>
              <w:autoSpaceDN/>
              <w:bidi w:val="0"/>
              <w:adjustRightInd/>
              <w:snapToGrid/>
              <w:spacing w:line="400" w:lineRule="exact"/>
              <w:textAlignment w:val="auto"/>
              <w:rPr>
                <w:rFonts w:ascii="宋体" w:hAnsi="宋体"/>
                <w:szCs w:val="21"/>
              </w:rPr>
            </w:pPr>
            <w:r>
              <w:rPr>
                <w:rFonts w:hint="eastAsia" w:ascii="宋体" w:hAnsi="宋体"/>
                <w:szCs w:val="21"/>
              </w:rPr>
              <w:t>本项目不涉及</w:t>
            </w:r>
          </w:p>
        </w:tc>
      </w:tr>
      <w:tr w14:paraId="3AC49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37" w:type="pct"/>
            <w:tcBorders>
              <w:tl2br w:val="nil"/>
              <w:tr2bl w:val="nil"/>
            </w:tcBorders>
            <w:vAlign w:val="center"/>
          </w:tcPr>
          <w:p w14:paraId="4D4ADAF3">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lang w:val="en-US" w:eastAsia="zh-CN"/>
              </w:rPr>
              <w:t>17</w:t>
            </w:r>
            <w:r>
              <w:rPr>
                <w:rFonts w:hint="eastAsia" w:ascii="宋体" w:hAnsi="宋体"/>
                <w:b/>
                <w:szCs w:val="21"/>
              </w:rPr>
              <w:t>.1</w:t>
            </w:r>
          </w:p>
        </w:tc>
        <w:tc>
          <w:tcPr>
            <w:tcW w:w="662" w:type="pct"/>
            <w:tcBorders>
              <w:tl2br w:val="nil"/>
              <w:tr2bl w:val="nil"/>
            </w:tcBorders>
            <w:vAlign w:val="center"/>
          </w:tcPr>
          <w:p w14:paraId="31CF7DF3">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rPr>
              <w:t>合同的签署</w:t>
            </w:r>
          </w:p>
        </w:tc>
        <w:tc>
          <w:tcPr>
            <w:tcW w:w="3800" w:type="pct"/>
            <w:tcBorders>
              <w:tl2br w:val="nil"/>
              <w:tr2bl w:val="nil"/>
            </w:tcBorders>
            <w:vAlign w:val="center"/>
          </w:tcPr>
          <w:p w14:paraId="67D370EB">
            <w:pPr>
              <w:keepNext w:val="0"/>
              <w:keepLines w:val="0"/>
              <w:pageBreakBefore w:val="0"/>
              <w:widowControl w:val="0"/>
              <w:kinsoku w:val="0"/>
              <w:wordWrap/>
              <w:overflowPunct/>
              <w:topLinePunct w:val="0"/>
              <w:autoSpaceDE/>
              <w:autoSpaceDN/>
              <w:bidi w:val="0"/>
              <w:adjustRightInd/>
              <w:snapToGrid/>
              <w:spacing w:line="400" w:lineRule="exact"/>
              <w:textAlignment w:val="auto"/>
              <w:rPr>
                <w:rFonts w:ascii="宋体" w:hAnsi="宋体"/>
                <w:szCs w:val="21"/>
              </w:rPr>
            </w:pPr>
            <w:r>
              <w:rPr>
                <w:rFonts w:hint="eastAsia" w:ascii="宋体" w:hAnsi="宋体"/>
                <w:b/>
                <w:bCs/>
                <w:szCs w:val="21"/>
              </w:rPr>
              <w:t>详见申请人须知第</w:t>
            </w:r>
            <w:r>
              <w:rPr>
                <w:rFonts w:hint="eastAsia" w:ascii="宋体" w:hAnsi="宋体"/>
                <w:b/>
                <w:bCs/>
                <w:szCs w:val="21"/>
                <w:lang w:val="en-US" w:eastAsia="zh-CN"/>
              </w:rPr>
              <w:t>28</w:t>
            </w:r>
            <w:r>
              <w:rPr>
                <w:rFonts w:ascii="宋体" w:hAnsi="宋体"/>
                <w:b/>
                <w:bCs/>
                <w:szCs w:val="21"/>
              </w:rPr>
              <w:t>款</w:t>
            </w:r>
          </w:p>
        </w:tc>
      </w:tr>
      <w:tr w14:paraId="42B04E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7" w:type="pct"/>
            <w:tcBorders>
              <w:tl2br w:val="nil"/>
              <w:tr2bl w:val="nil"/>
            </w:tcBorders>
            <w:vAlign w:val="center"/>
          </w:tcPr>
          <w:p w14:paraId="73C219C1">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hint="default" w:ascii="宋体" w:hAnsi="宋体" w:eastAsia="宋体"/>
                <w:b/>
                <w:szCs w:val="21"/>
                <w:lang w:val="en-US" w:eastAsia="zh-CN"/>
              </w:rPr>
            </w:pPr>
            <w:r>
              <w:rPr>
                <w:rFonts w:hint="eastAsia" w:ascii="宋体" w:hAnsi="宋体"/>
                <w:b/>
                <w:szCs w:val="21"/>
                <w:lang w:val="en-US" w:eastAsia="zh-CN"/>
              </w:rPr>
              <w:t>18.1</w:t>
            </w:r>
          </w:p>
        </w:tc>
        <w:tc>
          <w:tcPr>
            <w:tcW w:w="4462" w:type="pct"/>
            <w:gridSpan w:val="2"/>
            <w:tcBorders>
              <w:tl2br w:val="nil"/>
              <w:tr2bl w:val="nil"/>
            </w:tcBorders>
            <w:vAlign w:val="center"/>
          </w:tcPr>
          <w:p w14:paraId="6F4C6EFB">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rPr>
              <w:t>需要补充的其他内容</w:t>
            </w:r>
          </w:p>
        </w:tc>
      </w:tr>
      <w:tr w14:paraId="079838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37" w:type="pct"/>
            <w:tcBorders>
              <w:tl2br w:val="nil"/>
              <w:tr2bl w:val="nil"/>
            </w:tcBorders>
            <w:vAlign w:val="center"/>
          </w:tcPr>
          <w:p w14:paraId="568E8E82">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lang w:val="en-US" w:eastAsia="zh-CN"/>
              </w:rPr>
              <w:t>18</w:t>
            </w:r>
            <w:r>
              <w:rPr>
                <w:rFonts w:hint="eastAsia" w:ascii="宋体" w:hAnsi="宋体"/>
                <w:b/>
                <w:szCs w:val="21"/>
              </w:rPr>
              <w:t>.1</w:t>
            </w:r>
          </w:p>
        </w:tc>
        <w:tc>
          <w:tcPr>
            <w:tcW w:w="662" w:type="pct"/>
            <w:tcBorders>
              <w:tl2br w:val="nil"/>
              <w:tr2bl w:val="nil"/>
            </w:tcBorders>
            <w:vAlign w:val="center"/>
          </w:tcPr>
          <w:p w14:paraId="4FF687AA">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宋体" w:hAnsi="宋体"/>
                <w:b/>
                <w:szCs w:val="21"/>
              </w:rPr>
              <w:t>补充1</w:t>
            </w:r>
          </w:p>
        </w:tc>
        <w:tc>
          <w:tcPr>
            <w:tcW w:w="3800" w:type="pct"/>
            <w:tcBorders>
              <w:tl2br w:val="nil"/>
              <w:tr2bl w:val="nil"/>
            </w:tcBorders>
            <w:vAlign w:val="center"/>
          </w:tcPr>
          <w:p w14:paraId="5D442D4A">
            <w:pPr>
              <w:keepNext w:val="0"/>
              <w:keepLines w:val="0"/>
              <w:pageBreakBefore w:val="0"/>
              <w:widowControl w:val="0"/>
              <w:tabs>
                <w:tab w:val="left" w:pos="280"/>
              </w:tabs>
              <w:kinsoku w:val="0"/>
              <w:wordWrap/>
              <w:overflowPunct/>
              <w:topLinePunct w:val="0"/>
              <w:autoSpaceDE/>
              <w:autoSpaceDN/>
              <w:bidi w:val="0"/>
              <w:adjustRightInd/>
              <w:snapToGrid/>
              <w:spacing w:line="400" w:lineRule="exact"/>
              <w:jc w:val="left"/>
              <w:textAlignment w:val="auto"/>
              <w:rPr>
                <w:rFonts w:ascii="宋体" w:hAnsi="宋体"/>
                <w:szCs w:val="21"/>
              </w:rPr>
            </w:pPr>
            <w:r>
              <w:rPr>
                <w:rFonts w:hint="eastAsia" w:ascii="宋体" w:hAnsi="宋体"/>
                <w:szCs w:val="21"/>
              </w:rPr>
              <w:t>如果中选人以资金、技术等非正当理由放弃中选或者在规定的时间内未与比选人签订书面合同的，比选人可以选择顺延后面排名单位确定为中选人，也可以选择重新组织比选。在今后3年内比选人将不接收放弃中选者参加比选申请。</w:t>
            </w:r>
          </w:p>
        </w:tc>
      </w:tr>
      <w:tr w14:paraId="65AF69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37" w:type="pct"/>
            <w:tcBorders>
              <w:tl2br w:val="nil"/>
              <w:tr2bl w:val="nil"/>
            </w:tcBorders>
            <w:vAlign w:val="center"/>
          </w:tcPr>
          <w:p w14:paraId="7B138B25">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hint="eastAsia" w:ascii="宋体" w:hAnsi="宋体" w:eastAsia="宋体"/>
                <w:b/>
                <w:szCs w:val="21"/>
                <w:lang w:val="en-US" w:eastAsia="zh-CN"/>
              </w:rPr>
            </w:pPr>
            <w:r>
              <w:rPr>
                <w:rFonts w:hint="eastAsia" w:ascii="宋体" w:hAnsi="宋体"/>
                <w:b/>
                <w:szCs w:val="21"/>
                <w:lang w:val="en-US" w:eastAsia="zh-CN"/>
              </w:rPr>
              <w:t>18</w:t>
            </w:r>
            <w:r>
              <w:rPr>
                <w:rFonts w:hint="eastAsia" w:ascii="宋体" w:hAnsi="宋体"/>
                <w:b/>
                <w:szCs w:val="21"/>
              </w:rPr>
              <w:t>.</w:t>
            </w:r>
            <w:r>
              <w:rPr>
                <w:rFonts w:hint="eastAsia" w:ascii="宋体" w:hAnsi="宋体"/>
                <w:b/>
                <w:szCs w:val="21"/>
                <w:lang w:val="en-US" w:eastAsia="zh-CN"/>
              </w:rPr>
              <w:t>2</w:t>
            </w:r>
          </w:p>
        </w:tc>
        <w:tc>
          <w:tcPr>
            <w:tcW w:w="662" w:type="pct"/>
            <w:tcBorders>
              <w:tl2br w:val="nil"/>
              <w:tr2bl w:val="nil"/>
            </w:tcBorders>
            <w:vAlign w:val="center"/>
          </w:tcPr>
          <w:p w14:paraId="0893C876">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hint="eastAsia" w:ascii="宋体" w:hAnsi="宋体" w:eastAsia="宋体"/>
                <w:b/>
                <w:szCs w:val="21"/>
                <w:lang w:val="en-US" w:eastAsia="zh-CN"/>
              </w:rPr>
            </w:pPr>
            <w:r>
              <w:rPr>
                <w:rFonts w:hint="eastAsia" w:ascii="宋体" w:hAnsi="宋体"/>
                <w:b/>
                <w:szCs w:val="21"/>
              </w:rPr>
              <w:t>补充</w:t>
            </w:r>
            <w:r>
              <w:rPr>
                <w:rFonts w:hint="eastAsia" w:ascii="宋体" w:hAnsi="宋体"/>
                <w:b/>
                <w:szCs w:val="21"/>
                <w:lang w:val="en-US" w:eastAsia="zh-CN"/>
              </w:rPr>
              <w:t>2</w:t>
            </w:r>
          </w:p>
        </w:tc>
        <w:tc>
          <w:tcPr>
            <w:tcW w:w="3800" w:type="pct"/>
            <w:tcBorders>
              <w:tl2br w:val="nil"/>
              <w:tr2bl w:val="nil"/>
            </w:tcBorders>
            <w:vAlign w:val="center"/>
          </w:tcPr>
          <w:p w14:paraId="1ADD5156">
            <w:pPr>
              <w:keepNext w:val="0"/>
              <w:keepLines w:val="0"/>
              <w:pageBreakBefore w:val="0"/>
              <w:widowControl w:val="0"/>
              <w:tabs>
                <w:tab w:val="left" w:pos="280"/>
              </w:tabs>
              <w:kinsoku w:val="0"/>
              <w:wordWrap/>
              <w:overflowPunct/>
              <w:topLinePunct w:val="0"/>
              <w:autoSpaceDE/>
              <w:autoSpaceDN/>
              <w:bidi w:val="0"/>
              <w:adjustRightInd/>
              <w:snapToGrid/>
              <w:spacing w:line="400" w:lineRule="exact"/>
              <w:jc w:val="left"/>
              <w:textAlignment w:val="auto"/>
              <w:rPr>
                <w:rFonts w:ascii="宋体" w:hAnsi="宋体"/>
                <w:szCs w:val="21"/>
                <w:lang w:val="zh-CN"/>
              </w:rPr>
            </w:pPr>
            <w:r>
              <w:rPr>
                <w:rFonts w:hint="eastAsia" w:ascii="宋体" w:hAnsi="宋体"/>
                <w:szCs w:val="21"/>
                <w:lang w:val="zh-CN"/>
              </w:rPr>
              <w:t>1、比选文件其他内容与比选申请人须知前附表内容不一致的，以比选申请人须知前附表规定的内容为准。</w:t>
            </w:r>
          </w:p>
          <w:p w14:paraId="123EC22B">
            <w:pPr>
              <w:keepNext w:val="0"/>
              <w:keepLines w:val="0"/>
              <w:pageBreakBefore w:val="0"/>
              <w:widowControl w:val="0"/>
              <w:tabs>
                <w:tab w:val="left" w:pos="280"/>
              </w:tabs>
              <w:kinsoku w:val="0"/>
              <w:wordWrap/>
              <w:overflowPunct/>
              <w:topLinePunct w:val="0"/>
              <w:autoSpaceDE/>
              <w:autoSpaceDN/>
              <w:bidi w:val="0"/>
              <w:adjustRightInd/>
              <w:snapToGrid/>
              <w:spacing w:line="400" w:lineRule="exact"/>
              <w:jc w:val="left"/>
              <w:textAlignment w:val="auto"/>
              <w:rPr>
                <w:rFonts w:ascii="宋体" w:hAnsi="宋体"/>
                <w:szCs w:val="21"/>
                <w:lang w:val="zh-CN"/>
              </w:rPr>
            </w:pPr>
            <w:r>
              <w:rPr>
                <w:rFonts w:hint="eastAsia" w:ascii="宋体" w:hAnsi="宋体"/>
                <w:szCs w:val="21"/>
                <w:lang w:val="zh-CN"/>
              </w:rPr>
              <w:t>2、比选报价小数点位数不作实质性要求。</w:t>
            </w:r>
          </w:p>
          <w:p w14:paraId="7D72D762">
            <w:pPr>
              <w:keepNext w:val="0"/>
              <w:keepLines w:val="0"/>
              <w:pageBreakBefore w:val="0"/>
              <w:widowControl w:val="0"/>
              <w:tabs>
                <w:tab w:val="left" w:pos="280"/>
              </w:tabs>
              <w:kinsoku w:val="0"/>
              <w:wordWrap/>
              <w:overflowPunct/>
              <w:topLinePunct w:val="0"/>
              <w:autoSpaceDE/>
              <w:autoSpaceDN/>
              <w:bidi w:val="0"/>
              <w:adjustRightInd/>
              <w:snapToGrid/>
              <w:spacing w:line="400" w:lineRule="exact"/>
              <w:jc w:val="left"/>
              <w:textAlignment w:val="auto"/>
              <w:rPr>
                <w:rFonts w:ascii="宋体" w:hAnsi="宋体"/>
                <w:szCs w:val="21"/>
                <w:lang w:val="zh-CN"/>
              </w:rPr>
            </w:pPr>
            <w:r>
              <w:rPr>
                <w:rFonts w:hint="eastAsia" w:ascii="宋体" w:hAnsi="宋体"/>
                <w:szCs w:val="21"/>
                <w:lang w:val="zh-CN"/>
              </w:rPr>
              <w:t>3、比选申请人在本采购活动中有违法违规情形的，采购人有权禁止其参与本单位1-3年的采购活动。</w:t>
            </w:r>
          </w:p>
          <w:p w14:paraId="6C22A704">
            <w:pPr>
              <w:keepNext w:val="0"/>
              <w:keepLines w:val="0"/>
              <w:pageBreakBefore w:val="0"/>
              <w:widowControl w:val="0"/>
              <w:tabs>
                <w:tab w:val="left" w:pos="280"/>
              </w:tabs>
              <w:kinsoku w:val="0"/>
              <w:wordWrap/>
              <w:overflowPunct/>
              <w:topLinePunct w:val="0"/>
              <w:autoSpaceDE/>
              <w:autoSpaceDN/>
              <w:bidi w:val="0"/>
              <w:adjustRightInd/>
              <w:snapToGrid/>
              <w:spacing w:line="400" w:lineRule="exact"/>
              <w:jc w:val="left"/>
              <w:textAlignment w:val="auto"/>
              <w:rPr>
                <w:rFonts w:ascii="宋体" w:hAnsi="宋体"/>
                <w:szCs w:val="21"/>
                <w:lang w:val="zh-CN"/>
              </w:rPr>
            </w:pPr>
            <w:r>
              <w:rPr>
                <w:rFonts w:hint="eastAsia" w:ascii="宋体" w:hAnsi="宋体"/>
                <w:szCs w:val="21"/>
                <w:lang w:val="zh-CN"/>
              </w:rPr>
              <w:t>4、本次采购为非政府采购。</w:t>
            </w:r>
          </w:p>
          <w:p w14:paraId="20C4CE72">
            <w:pPr>
              <w:keepNext w:val="0"/>
              <w:keepLines w:val="0"/>
              <w:pageBreakBefore w:val="0"/>
              <w:widowControl w:val="0"/>
              <w:tabs>
                <w:tab w:val="left" w:pos="280"/>
              </w:tabs>
              <w:kinsoku w:val="0"/>
              <w:wordWrap/>
              <w:overflowPunct/>
              <w:topLinePunct w:val="0"/>
              <w:autoSpaceDE/>
              <w:autoSpaceDN/>
              <w:bidi w:val="0"/>
              <w:adjustRightInd/>
              <w:snapToGrid/>
              <w:spacing w:line="400" w:lineRule="exact"/>
              <w:jc w:val="left"/>
              <w:textAlignment w:val="auto"/>
              <w:rPr>
                <w:rFonts w:ascii="宋体" w:hAnsi="宋体"/>
                <w:szCs w:val="21"/>
                <w:lang w:val="zh-CN"/>
              </w:rPr>
            </w:pPr>
            <w:r>
              <w:rPr>
                <w:rFonts w:hint="eastAsia" w:ascii="宋体" w:hAnsi="宋体"/>
                <w:szCs w:val="21"/>
                <w:lang w:val="zh-CN"/>
              </w:rPr>
              <w:t>5、各潜在比选申请人在采购过程中有相关咨询事项的，应注意其自身身份的保密，若因比选申请人自身原因，造成其投标信息泄漏的，由其承担相应责任。</w:t>
            </w:r>
          </w:p>
          <w:p w14:paraId="7A19AFC4">
            <w:pPr>
              <w:keepNext w:val="0"/>
              <w:keepLines w:val="0"/>
              <w:pageBreakBefore w:val="0"/>
              <w:widowControl w:val="0"/>
              <w:tabs>
                <w:tab w:val="left" w:pos="280"/>
              </w:tabs>
              <w:kinsoku w:val="0"/>
              <w:wordWrap/>
              <w:overflowPunct/>
              <w:topLinePunct w:val="0"/>
              <w:autoSpaceDE/>
              <w:autoSpaceDN/>
              <w:bidi w:val="0"/>
              <w:adjustRightInd/>
              <w:snapToGrid/>
              <w:spacing w:line="400" w:lineRule="exact"/>
              <w:jc w:val="left"/>
              <w:textAlignment w:val="auto"/>
              <w:rPr>
                <w:rFonts w:ascii="宋体" w:hAnsi="宋体"/>
                <w:szCs w:val="21"/>
                <w:lang w:val="zh-CN"/>
              </w:rPr>
            </w:pPr>
            <w:r>
              <w:rPr>
                <w:rFonts w:ascii="宋体" w:hAnsi="宋体"/>
                <w:szCs w:val="21"/>
                <w:lang w:val="zh-CN"/>
              </w:rPr>
              <w:t>6、评审委员会可以要求</w:t>
            </w:r>
            <w:r>
              <w:rPr>
                <w:rFonts w:hint="eastAsia" w:ascii="宋体" w:hAnsi="宋体"/>
                <w:szCs w:val="21"/>
                <w:lang w:val="zh-CN"/>
              </w:rPr>
              <w:t>比选申请人</w:t>
            </w:r>
            <w:r>
              <w:rPr>
                <w:rFonts w:ascii="宋体" w:hAnsi="宋体"/>
                <w:szCs w:val="21"/>
                <w:lang w:val="zh-CN"/>
              </w:rPr>
              <w:t>提交资格条件和评分标准规定的有关证明和证件的原件，各</w:t>
            </w:r>
            <w:r>
              <w:rPr>
                <w:rFonts w:hint="eastAsia" w:ascii="宋体" w:hAnsi="宋体"/>
                <w:szCs w:val="21"/>
                <w:lang w:val="zh-CN"/>
              </w:rPr>
              <w:t>比选申请人</w:t>
            </w:r>
            <w:r>
              <w:rPr>
                <w:rFonts w:ascii="宋体" w:hAnsi="宋体"/>
                <w:szCs w:val="21"/>
                <w:lang w:val="zh-CN"/>
              </w:rPr>
              <w:t>在参选时需携带相关资料原件备评审委员会核验。如</w:t>
            </w:r>
            <w:r>
              <w:rPr>
                <w:rFonts w:hint="eastAsia" w:ascii="宋体" w:hAnsi="宋体"/>
                <w:szCs w:val="21"/>
                <w:lang w:val="zh-CN"/>
              </w:rPr>
              <w:t>比选申请人</w:t>
            </w:r>
            <w:r>
              <w:rPr>
                <w:rFonts w:ascii="宋体" w:hAnsi="宋体"/>
                <w:szCs w:val="21"/>
                <w:lang w:val="zh-CN"/>
              </w:rPr>
              <w:t>在规定时间内无法提供原件，其</w:t>
            </w:r>
            <w:r>
              <w:rPr>
                <w:rFonts w:hint="eastAsia" w:ascii="宋体" w:hAnsi="宋体"/>
                <w:szCs w:val="21"/>
                <w:lang w:val="en-US" w:eastAsia="zh-CN"/>
              </w:rPr>
              <w:t>响应</w:t>
            </w:r>
            <w:r>
              <w:rPr>
                <w:rFonts w:hint="eastAsia" w:ascii="宋体" w:hAnsi="宋体"/>
                <w:szCs w:val="21"/>
                <w:lang w:val="zh-CN"/>
              </w:rPr>
              <w:t>文件相关复印件可能将不会被认可。如提供的原件资料与</w:t>
            </w:r>
            <w:r>
              <w:rPr>
                <w:rFonts w:hint="eastAsia" w:ascii="宋体" w:hAnsi="宋体"/>
                <w:szCs w:val="21"/>
              </w:rPr>
              <w:t>响应文件</w:t>
            </w:r>
            <w:r>
              <w:rPr>
                <w:rFonts w:hint="eastAsia" w:ascii="宋体" w:hAnsi="宋体"/>
                <w:szCs w:val="21"/>
                <w:lang w:val="zh-CN"/>
              </w:rPr>
              <w:t>不一致，在评审阶段，评审委员会应将该</w:t>
            </w:r>
            <w:r>
              <w:rPr>
                <w:rFonts w:hint="eastAsia" w:ascii="宋体" w:hAnsi="宋体"/>
                <w:szCs w:val="21"/>
              </w:rPr>
              <w:t>响应文件</w:t>
            </w:r>
            <w:r>
              <w:rPr>
                <w:rFonts w:hint="eastAsia" w:ascii="宋体" w:hAnsi="宋体"/>
                <w:szCs w:val="21"/>
                <w:lang w:val="zh-CN"/>
              </w:rPr>
              <w:t>作否决处理。</w:t>
            </w:r>
          </w:p>
          <w:p w14:paraId="60ECE398">
            <w:pPr>
              <w:keepNext w:val="0"/>
              <w:keepLines w:val="0"/>
              <w:pageBreakBefore w:val="0"/>
              <w:widowControl w:val="0"/>
              <w:tabs>
                <w:tab w:val="left" w:pos="280"/>
              </w:tabs>
              <w:kinsoku w:val="0"/>
              <w:wordWrap/>
              <w:overflowPunct/>
              <w:topLinePunct w:val="0"/>
              <w:autoSpaceDE/>
              <w:autoSpaceDN/>
              <w:bidi w:val="0"/>
              <w:adjustRightInd/>
              <w:snapToGrid/>
              <w:spacing w:line="400" w:lineRule="exact"/>
              <w:jc w:val="left"/>
              <w:textAlignment w:val="auto"/>
              <w:rPr>
                <w:rFonts w:ascii="宋体" w:hAnsi="宋体" w:cs="宋体"/>
                <w:sz w:val="24"/>
              </w:rPr>
            </w:pPr>
            <w:r>
              <w:rPr>
                <w:rFonts w:ascii="宋体" w:hAnsi="宋体"/>
                <w:szCs w:val="21"/>
              </w:rPr>
              <w:t>7</w:t>
            </w:r>
            <w:r>
              <w:rPr>
                <w:rFonts w:hint="eastAsia" w:ascii="宋体" w:hAnsi="宋体"/>
                <w:szCs w:val="21"/>
                <w:lang w:val="zh-CN"/>
              </w:rPr>
              <w:t>、采购人在签订合同前随时有权要求各比选申请人提交</w:t>
            </w:r>
            <w:r>
              <w:rPr>
                <w:rFonts w:hint="eastAsia" w:ascii="宋体" w:hAnsi="宋体"/>
                <w:szCs w:val="21"/>
              </w:rPr>
              <w:t>响应文件中的</w:t>
            </w:r>
            <w:r>
              <w:rPr>
                <w:rFonts w:hint="eastAsia" w:ascii="宋体" w:hAnsi="宋体"/>
                <w:szCs w:val="21"/>
                <w:lang w:val="zh-CN"/>
              </w:rPr>
              <w:t>有关证明和证件的原件进行核验。如比选申请人无法在合理时间内提供或提供的原件资料与比选响应文件不一致，将被视为提供虚假材料，采购人和监督部门可以取消其中选候选人或中选资格。</w:t>
            </w:r>
          </w:p>
          <w:p w14:paraId="26C4D44D">
            <w:pPr>
              <w:keepNext w:val="0"/>
              <w:keepLines w:val="0"/>
              <w:pageBreakBefore w:val="0"/>
              <w:widowControl w:val="0"/>
              <w:tabs>
                <w:tab w:val="left" w:pos="280"/>
              </w:tabs>
              <w:kinsoku w:val="0"/>
              <w:wordWrap/>
              <w:overflowPunct/>
              <w:topLinePunct w:val="0"/>
              <w:autoSpaceDE/>
              <w:autoSpaceDN/>
              <w:bidi w:val="0"/>
              <w:adjustRightInd/>
              <w:snapToGrid/>
              <w:spacing w:line="400" w:lineRule="exact"/>
              <w:jc w:val="left"/>
              <w:textAlignment w:val="auto"/>
              <w:rPr>
                <w:rFonts w:ascii="宋体" w:hAnsi="宋体"/>
                <w:szCs w:val="21"/>
                <w:lang w:val="zh-CN"/>
              </w:rPr>
            </w:pPr>
            <w:r>
              <w:rPr>
                <w:rFonts w:hint="eastAsia" w:ascii="宋体" w:hAnsi="宋体"/>
                <w:szCs w:val="21"/>
              </w:rPr>
              <w:t>8、</w:t>
            </w:r>
            <w:r>
              <w:rPr>
                <w:rFonts w:hint="eastAsia" w:ascii="宋体" w:hAnsi="宋体"/>
                <w:szCs w:val="21"/>
                <w:lang w:val="zh-CN"/>
              </w:rPr>
              <w:t>本比选文件由</w:t>
            </w:r>
            <w:r>
              <w:rPr>
                <w:rFonts w:hint="eastAsia" w:ascii="宋体" w:hAnsi="宋体"/>
                <w:szCs w:val="21"/>
                <w:lang w:val="en-US" w:eastAsia="zh-CN"/>
              </w:rPr>
              <w:t>比选人</w:t>
            </w:r>
            <w:r>
              <w:rPr>
                <w:rFonts w:hint="eastAsia" w:ascii="宋体" w:hAnsi="宋体"/>
                <w:szCs w:val="21"/>
                <w:lang w:val="zh-CN"/>
              </w:rPr>
              <w:t>负责解释。</w:t>
            </w:r>
          </w:p>
          <w:p w14:paraId="352405A5">
            <w:pPr>
              <w:keepNext w:val="0"/>
              <w:keepLines w:val="0"/>
              <w:pageBreakBefore w:val="0"/>
              <w:widowControl w:val="0"/>
              <w:tabs>
                <w:tab w:val="left" w:pos="280"/>
              </w:tabs>
              <w:kinsoku w:val="0"/>
              <w:wordWrap/>
              <w:overflowPunct/>
              <w:topLinePunct w:val="0"/>
              <w:autoSpaceDE/>
              <w:autoSpaceDN/>
              <w:bidi w:val="0"/>
              <w:adjustRightInd/>
              <w:snapToGrid/>
              <w:spacing w:line="400" w:lineRule="exact"/>
              <w:jc w:val="left"/>
              <w:textAlignment w:val="auto"/>
              <w:rPr>
                <w:rFonts w:hint="default" w:ascii="宋体" w:hAnsi="宋体"/>
                <w:szCs w:val="21"/>
                <w:lang w:val="en-US"/>
              </w:rPr>
            </w:pPr>
            <w:r>
              <w:rPr>
                <w:rFonts w:hint="eastAsia" w:ascii="宋体" w:hAnsi="宋体"/>
                <w:szCs w:val="21"/>
              </w:rPr>
              <w:t>9</w:t>
            </w:r>
            <w:r>
              <w:rPr>
                <w:rFonts w:hint="eastAsia" w:ascii="宋体" w:hAnsi="宋体"/>
                <w:szCs w:val="21"/>
                <w:lang w:val="zh-CN"/>
              </w:rPr>
              <w:t>、比选申请人对比选文件咨询</w:t>
            </w:r>
            <w:r>
              <w:rPr>
                <w:rFonts w:hint="eastAsia" w:ascii="宋体" w:hAnsi="宋体"/>
                <w:szCs w:val="21"/>
                <w:highlight w:val="none"/>
                <w:u w:val="single"/>
                <w:lang w:val="zh-CN"/>
              </w:rPr>
              <w:t>联系人：</w:t>
            </w:r>
            <w:r>
              <w:rPr>
                <w:rFonts w:hint="eastAsia" w:ascii="宋体" w:hAnsi="宋体"/>
                <w:szCs w:val="21"/>
                <w:highlight w:val="none"/>
                <w:u w:val="single"/>
                <w:lang w:val="en-US" w:eastAsia="zh-CN"/>
              </w:rPr>
              <w:t xml:space="preserve">邹先生  </w:t>
            </w:r>
            <w:r>
              <w:rPr>
                <w:rFonts w:hint="eastAsia" w:ascii="宋体" w:hAnsi="宋体"/>
                <w:szCs w:val="21"/>
                <w:highlight w:val="none"/>
                <w:u w:val="single"/>
                <w:lang w:val="zh-CN"/>
              </w:rPr>
              <w:t>联系电话：</w:t>
            </w:r>
            <w:r>
              <w:rPr>
                <w:rFonts w:hint="eastAsia" w:ascii="宋体" w:hAnsi="宋体"/>
                <w:szCs w:val="21"/>
                <w:highlight w:val="none"/>
                <w:u w:val="single"/>
                <w:lang w:val="en-US" w:eastAsia="zh-CN"/>
              </w:rPr>
              <w:t>028-83387873</w:t>
            </w:r>
          </w:p>
        </w:tc>
      </w:tr>
    </w:tbl>
    <w:p w14:paraId="5584E9D7">
      <w:pPr>
        <w:kinsoku w:val="0"/>
        <w:wordWrap/>
        <w:overflowPunct/>
        <w:topLinePunct w:val="0"/>
        <w:bidi w:val="0"/>
        <w:rPr>
          <w:rFonts w:hint="eastAsia" w:ascii="黑体" w:hAnsi="黑体" w:eastAsia="黑体"/>
          <w:sz w:val="32"/>
          <w:szCs w:val="32"/>
          <w:lang w:eastAsia="zh-CN"/>
        </w:rPr>
      </w:pPr>
      <w:bookmarkStart w:id="22" w:name="_Toc96691962"/>
      <w:r>
        <w:rPr>
          <w:rFonts w:ascii="宋体" w:hAnsi="宋体"/>
        </w:rPr>
        <w:br w:type="page"/>
      </w:r>
    </w:p>
    <w:p w14:paraId="57E9D4CE">
      <w:pPr>
        <w:keepNext w:val="0"/>
        <w:keepLines w:val="0"/>
        <w:pageBreakBefore w:val="0"/>
        <w:kinsoku w:val="0"/>
        <w:wordWrap/>
        <w:overflowPunct/>
        <w:topLinePunct w:val="0"/>
        <w:autoSpaceDE/>
        <w:autoSpaceDN/>
        <w:bidi w:val="0"/>
        <w:adjustRightInd/>
        <w:snapToGrid/>
        <w:spacing w:line="560" w:lineRule="exact"/>
        <w:ind w:left="0" w:leftChars="0" w:firstLine="0" w:firstLineChars="0"/>
        <w:jc w:val="center"/>
        <w:textAlignment w:val="auto"/>
        <w:rPr>
          <w:rFonts w:ascii="黑体" w:hAnsi="黑体" w:eastAsia="黑体"/>
          <w:sz w:val="32"/>
          <w:szCs w:val="32"/>
        </w:rPr>
      </w:pPr>
      <w:r>
        <w:rPr>
          <w:rFonts w:hint="eastAsia" w:ascii="黑体" w:hAnsi="黑体" w:eastAsia="黑体"/>
          <w:sz w:val="32"/>
          <w:szCs w:val="32"/>
        </w:rPr>
        <w:t>一、比选申请人须知</w:t>
      </w:r>
      <w:bookmarkEnd w:id="22"/>
    </w:p>
    <w:p w14:paraId="633EA5E9">
      <w:pPr>
        <w:pStyle w:val="4"/>
        <w:keepNext w:val="0"/>
        <w:keepLines w:val="0"/>
        <w:pageBreakBefore w:val="0"/>
        <w:widowControl w:val="0"/>
        <w:numPr>
          <w:ilvl w:val="2"/>
          <w:numId w:val="0"/>
        </w:numPr>
        <w:kinsoku w:val="0"/>
        <w:wordWrap/>
        <w:overflowPunct/>
        <w:topLinePunct w:val="0"/>
        <w:autoSpaceDE/>
        <w:autoSpaceDN/>
        <w:bidi w:val="0"/>
        <w:adjustRightInd/>
        <w:snapToGrid/>
        <w:spacing w:line="560" w:lineRule="exact"/>
        <w:ind w:left="0" w:leftChars="0" w:firstLine="640" w:firstLineChars="200"/>
        <w:textAlignment w:val="auto"/>
        <w:rPr>
          <w:rFonts w:ascii="楷体_GB2312" w:hAnsi="黑体" w:eastAsia="楷体_GB2312"/>
          <w:bCs w:val="0"/>
          <w:kern w:val="2"/>
          <w:sz w:val="32"/>
          <w:szCs w:val="32"/>
        </w:rPr>
      </w:pPr>
      <w:bookmarkStart w:id="23" w:name="_Toc183582205"/>
      <w:bookmarkStart w:id="24" w:name="_Toc183682342"/>
      <w:bookmarkStart w:id="25" w:name="_Toc217446034"/>
      <w:r>
        <w:rPr>
          <w:rFonts w:hint="eastAsia" w:ascii="楷体_GB2312" w:hAnsi="黑体" w:eastAsia="楷体_GB2312"/>
          <w:bCs w:val="0"/>
          <w:kern w:val="2"/>
          <w:sz w:val="32"/>
          <w:szCs w:val="32"/>
        </w:rPr>
        <w:t>1.</w:t>
      </w:r>
      <w:bookmarkEnd w:id="23"/>
      <w:bookmarkEnd w:id="24"/>
      <w:r>
        <w:rPr>
          <w:rFonts w:hint="eastAsia" w:ascii="楷体_GB2312" w:hAnsi="黑体" w:eastAsia="楷体_GB2312"/>
          <w:bCs w:val="0"/>
          <w:kern w:val="2"/>
          <w:sz w:val="32"/>
          <w:szCs w:val="32"/>
        </w:rPr>
        <w:t>适用范围</w:t>
      </w:r>
      <w:bookmarkEnd w:id="25"/>
    </w:p>
    <w:p w14:paraId="49C0449A">
      <w:pPr>
        <w:keepNext w:val="0"/>
        <w:keepLines w:val="0"/>
        <w:pageBreakBefore w:val="0"/>
        <w:widowControl w:val="0"/>
        <w:tabs>
          <w:tab w:val="left" w:pos="7665"/>
        </w:tabs>
        <w:kinsoku w:val="0"/>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1.1本比选文件仅适用于本次比选所叙述的项目比选。</w:t>
      </w:r>
    </w:p>
    <w:p w14:paraId="5E11D24E">
      <w:pPr>
        <w:pStyle w:val="4"/>
        <w:keepNext w:val="0"/>
        <w:keepLines w:val="0"/>
        <w:pageBreakBefore w:val="0"/>
        <w:widowControl w:val="0"/>
        <w:numPr>
          <w:ilvl w:val="2"/>
          <w:numId w:val="0"/>
        </w:numPr>
        <w:kinsoku w:val="0"/>
        <w:wordWrap/>
        <w:overflowPunct/>
        <w:topLinePunct w:val="0"/>
        <w:autoSpaceDE/>
        <w:autoSpaceDN/>
        <w:bidi w:val="0"/>
        <w:adjustRightInd/>
        <w:snapToGrid/>
        <w:spacing w:line="560" w:lineRule="exact"/>
        <w:ind w:left="0" w:leftChars="0" w:firstLine="640" w:firstLineChars="200"/>
        <w:textAlignment w:val="auto"/>
        <w:rPr>
          <w:rFonts w:ascii="楷体_GB2312" w:hAnsi="黑体" w:eastAsia="楷体_GB2312"/>
          <w:bCs w:val="0"/>
          <w:kern w:val="2"/>
          <w:sz w:val="32"/>
          <w:szCs w:val="32"/>
        </w:rPr>
      </w:pPr>
      <w:bookmarkStart w:id="26" w:name="_Toc183582206"/>
      <w:bookmarkStart w:id="27" w:name="_Toc183682343"/>
      <w:bookmarkStart w:id="28" w:name="_Toc217446035"/>
      <w:r>
        <w:rPr>
          <w:rFonts w:hint="eastAsia" w:ascii="楷体_GB2312" w:hAnsi="黑体" w:eastAsia="楷体_GB2312"/>
          <w:bCs w:val="0"/>
          <w:kern w:val="2"/>
          <w:sz w:val="32"/>
          <w:szCs w:val="32"/>
        </w:rPr>
        <w:t>2.</w:t>
      </w:r>
      <w:bookmarkEnd w:id="26"/>
      <w:bookmarkEnd w:id="27"/>
      <w:r>
        <w:rPr>
          <w:rFonts w:hint="eastAsia" w:ascii="楷体_GB2312" w:hAnsi="黑体" w:eastAsia="楷体_GB2312"/>
          <w:bCs w:val="0"/>
          <w:kern w:val="2"/>
          <w:sz w:val="32"/>
          <w:szCs w:val="32"/>
        </w:rPr>
        <w:t>有关定义</w:t>
      </w:r>
      <w:bookmarkEnd w:id="28"/>
    </w:p>
    <w:p w14:paraId="39E03C27">
      <w:pPr>
        <w:keepNext w:val="0"/>
        <w:keepLines w:val="0"/>
        <w:pageBreakBefore w:val="0"/>
        <w:widowControl w:val="0"/>
        <w:tabs>
          <w:tab w:val="left" w:pos="7665"/>
        </w:tabs>
        <w:kinsoku w:val="0"/>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2.1“比选人”系指依法进行比选的单位。本次比选的比选人详见申请人须知前附表。</w:t>
      </w:r>
    </w:p>
    <w:p w14:paraId="10DAE081">
      <w:pPr>
        <w:pStyle w:val="8"/>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b/>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2</w:t>
      </w:r>
      <w:r>
        <w:rPr>
          <w:rFonts w:hint="eastAsia" w:ascii="仿宋_GB2312" w:hAnsi="宋体" w:eastAsia="仿宋_GB2312"/>
          <w:sz w:val="32"/>
          <w:szCs w:val="32"/>
        </w:rPr>
        <w:t>“比选申请人”系指按本项目比选公告要求</w:t>
      </w:r>
      <w:r>
        <w:rPr>
          <w:rFonts w:hint="eastAsia" w:ascii="仿宋_GB2312" w:eastAsia="仿宋_GB2312"/>
          <w:sz w:val="32"/>
          <w:szCs w:val="32"/>
        </w:rPr>
        <w:t>获取比选文件并</w:t>
      </w:r>
      <w:r>
        <w:rPr>
          <w:rFonts w:hint="eastAsia" w:ascii="仿宋_GB2312" w:hAnsi="宋体" w:eastAsia="仿宋_GB2312"/>
          <w:sz w:val="32"/>
          <w:szCs w:val="32"/>
        </w:rPr>
        <w:t>拟参加本次比选的</w:t>
      </w:r>
      <w:r>
        <w:rPr>
          <w:rFonts w:hint="eastAsia" w:ascii="仿宋_GB2312" w:hAnsi="宋体" w:eastAsia="仿宋_GB2312" w:cs="宋体"/>
          <w:kern w:val="0"/>
          <w:sz w:val="32"/>
          <w:szCs w:val="32"/>
        </w:rPr>
        <w:t>法人或者其他组织</w:t>
      </w:r>
      <w:r>
        <w:rPr>
          <w:rFonts w:hint="eastAsia" w:ascii="仿宋_GB2312" w:hAnsi="宋体" w:eastAsia="仿宋_GB2312"/>
          <w:sz w:val="32"/>
          <w:szCs w:val="32"/>
        </w:rPr>
        <w:t>。</w:t>
      </w:r>
    </w:p>
    <w:p w14:paraId="30276F93">
      <w:pPr>
        <w:pStyle w:val="4"/>
        <w:keepNext w:val="0"/>
        <w:keepLines w:val="0"/>
        <w:pageBreakBefore w:val="0"/>
        <w:widowControl w:val="0"/>
        <w:numPr>
          <w:ilvl w:val="2"/>
          <w:numId w:val="0"/>
        </w:numPr>
        <w:kinsoku w:val="0"/>
        <w:wordWrap/>
        <w:overflowPunct/>
        <w:topLinePunct w:val="0"/>
        <w:autoSpaceDE/>
        <w:autoSpaceDN/>
        <w:bidi w:val="0"/>
        <w:adjustRightInd/>
        <w:snapToGrid/>
        <w:spacing w:line="560" w:lineRule="exact"/>
        <w:ind w:left="0" w:leftChars="0" w:firstLine="640" w:firstLineChars="200"/>
        <w:textAlignment w:val="auto"/>
        <w:rPr>
          <w:rFonts w:ascii="楷体_GB2312" w:hAnsi="黑体" w:eastAsia="楷体_GB2312"/>
          <w:bCs w:val="0"/>
          <w:kern w:val="2"/>
          <w:sz w:val="32"/>
          <w:szCs w:val="32"/>
        </w:rPr>
      </w:pPr>
      <w:r>
        <w:rPr>
          <w:rFonts w:hint="eastAsia" w:ascii="楷体_GB2312" w:hAnsi="黑体" w:eastAsia="楷体_GB2312"/>
          <w:bCs w:val="0"/>
          <w:kern w:val="2"/>
          <w:sz w:val="32"/>
          <w:szCs w:val="32"/>
        </w:rPr>
        <w:t>3.项目概况</w:t>
      </w:r>
    </w:p>
    <w:p w14:paraId="09CAB60A">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sz w:val="32"/>
          <w:szCs w:val="32"/>
        </w:rPr>
      </w:pPr>
      <w:r>
        <w:rPr>
          <w:rFonts w:hint="eastAsia" w:ascii="仿宋_GB2312" w:hAnsi="宋体" w:eastAsia="仿宋_GB2312"/>
          <w:sz w:val="32"/>
          <w:szCs w:val="32"/>
        </w:rPr>
        <w:t>3.1项目名称：详见申请人须知前附表；</w:t>
      </w:r>
    </w:p>
    <w:p w14:paraId="0170C140">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sz w:val="32"/>
          <w:szCs w:val="32"/>
        </w:rPr>
      </w:pPr>
      <w:r>
        <w:rPr>
          <w:rFonts w:hint="eastAsia" w:ascii="仿宋_GB2312" w:hAnsi="宋体" w:eastAsia="仿宋_GB2312"/>
          <w:sz w:val="32"/>
          <w:szCs w:val="32"/>
        </w:rPr>
        <w:t>3.2比选</w:t>
      </w:r>
      <w:r>
        <w:rPr>
          <w:rFonts w:hint="eastAsia" w:ascii="仿宋_GB2312" w:hAnsi="宋体" w:eastAsia="仿宋_GB2312"/>
          <w:sz w:val="32"/>
          <w:szCs w:val="32"/>
          <w:lang w:val="en-US" w:eastAsia="zh-CN"/>
        </w:rPr>
        <w:t>服务内容</w:t>
      </w:r>
      <w:r>
        <w:rPr>
          <w:rFonts w:hint="eastAsia" w:ascii="仿宋_GB2312" w:hAnsi="宋体" w:eastAsia="仿宋_GB2312"/>
          <w:sz w:val="32"/>
          <w:szCs w:val="32"/>
        </w:rPr>
        <w:t>：详见申请人须知前附表；</w:t>
      </w:r>
    </w:p>
    <w:p w14:paraId="185C13FA">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sz w:val="32"/>
          <w:szCs w:val="32"/>
        </w:rPr>
      </w:pPr>
      <w:r>
        <w:rPr>
          <w:rFonts w:hint="eastAsia" w:ascii="仿宋_GB2312" w:hAnsi="宋体" w:eastAsia="仿宋_GB2312"/>
          <w:sz w:val="32"/>
          <w:szCs w:val="32"/>
        </w:rPr>
        <w:t>3.3资金来源：详见申请人须知前附表；</w:t>
      </w:r>
    </w:p>
    <w:p w14:paraId="363F3DA9">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sz w:val="32"/>
          <w:szCs w:val="32"/>
        </w:rPr>
      </w:pPr>
      <w:r>
        <w:rPr>
          <w:rFonts w:hint="eastAsia" w:ascii="仿宋_GB2312" w:hAnsi="宋体" w:eastAsia="仿宋_GB2312"/>
          <w:sz w:val="32"/>
          <w:szCs w:val="32"/>
        </w:rPr>
        <w:t>3.4服务期：详见申请人须知前附表。</w:t>
      </w:r>
    </w:p>
    <w:p w14:paraId="56892C6C">
      <w:pPr>
        <w:pStyle w:val="4"/>
        <w:keepNext w:val="0"/>
        <w:keepLines w:val="0"/>
        <w:pageBreakBefore w:val="0"/>
        <w:widowControl w:val="0"/>
        <w:numPr>
          <w:ilvl w:val="2"/>
          <w:numId w:val="0"/>
        </w:numPr>
        <w:kinsoku w:val="0"/>
        <w:wordWrap/>
        <w:overflowPunct/>
        <w:topLinePunct w:val="0"/>
        <w:autoSpaceDE/>
        <w:autoSpaceDN/>
        <w:bidi w:val="0"/>
        <w:adjustRightInd/>
        <w:snapToGrid/>
        <w:spacing w:line="560" w:lineRule="exact"/>
        <w:ind w:left="0" w:leftChars="0" w:firstLine="640" w:firstLineChars="200"/>
        <w:textAlignment w:val="auto"/>
        <w:rPr>
          <w:rFonts w:ascii="楷体_GB2312" w:hAnsi="黑体" w:eastAsia="楷体_GB2312"/>
          <w:sz w:val="32"/>
          <w:szCs w:val="32"/>
        </w:rPr>
      </w:pPr>
      <w:r>
        <w:rPr>
          <w:rFonts w:hint="eastAsia" w:ascii="楷体_GB2312" w:hAnsi="黑体" w:eastAsia="楷体_GB2312"/>
          <w:b w:val="0"/>
          <w:bCs/>
          <w:kern w:val="2"/>
          <w:sz w:val="32"/>
          <w:szCs w:val="32"/>
        </w:rPr>
        <w:t>4.比选申请人资格要求</w:t>
      </w:r>
    </w:p>
    <w:p w14:paraId="55573562">
      <w:pPr>
        <w:keepNext w:val="0"/>
        <w:keepLines w:val="0"/>
        <w:pageBreakBefore w:val="0"/>
        <w:widowControl w:val="0"/>
        <w:tabs>
          <w:tab w:val="left" w:pos="7665"/>
        </w:tabs>
        <w:kinsoku w:val="0"/>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4.1比选申请人应具备履行合同所</w:t>
      </w:r>
      <w:r>
        <w:rPr>
          <w:rFonts w:hint="eastAsia" w:ascii="仿宋_GB2312" w:hAnsi="宋体" w:eastAsia="仿宋_GB2312"/>
          <w:sz w:val="32"/>
          <w:szCs w:val="32"/>
          <w:lang w:eastAsia="zh-CN"/>
        </w:rPr>
        <w:t>必需</w:t>
      </w:r>
      <w:r>
        <w:rPr>
          <w:rFonts w:hint="eastAsia" w:ascii="仿宋_GB2312" w:hAnsi="宋体" w:eastAsia="仿宋_GB2312"/>
          <w:sz w:val="32"/>
          <w:szCs w:val="32"/>
        </w:rPr>
        <w:t>的专业技术能力。具体要求详见申请人须知前附表。</w:t>
      </w:r>
    </w:p>
    <w:p w14:paraId="5407C94B">
      <w:pPr>
        <w:pStyle w:val="4"/>
        <w:keepNext w:val="0"/>
        <w:keepLines w:val="0"/>
        <w:pageBreakBefore w:val="0"/>
        <w:widowControl w:val="0"/>
        <w:numPr>
          <w:ilvl w:val="2"/>
          <w:numId w:val="0"/>
        </w:numPr>
        <w:kinsoku w:val="0"/>
        <w:wordWrap/>
        <w:overflowPunct/>
        <w:topLinePunct w:val="0"/>
        <w:autoSpaceDE/>
        <w:autoSpaceDN/>
        <w:bidi w:val="0"/>
        <w:adjustRightInd/>
        <w:snapToGrid/>
        <w:spacing w:line="560" w:lineRule="exact"/>
        <w:ind w:left="0" w:leftChars="0" w:firstLine="640" w:firstLineChars="200"/>
        <w:textAlignment w:val="auto"/>
        <w:rPr>
          <w:rFonts w:ascii="楷体_GB2312" w:hAnsi="黑体" w:eastAsia="楷体_GB2312"/>
          <w:bCs w:val="0"/>
          <w:kern w:val="2"/>
          <w:sz w:val="32"/>
          <w:szCs w:val="32"/>
        </w:rPr>
      </w:pPr>
      <w:bookmarkStart w:id="29" w:name="_Toc217446037"/>
      <w:bookmarkStart w:id="30" w:name="_Toc183582208"/>
      <w:bookmarkStart w:id="31" w:name="_Toc183682345"/>
      <w:r>
        <w:rPr>
          <w:rFonts w:hint="eastAsia" w:ascii="楷体_GB2312" w:hAnsi="黑体" w:eastAsia="楷体_GB2312"/>
          <w:bCs w:val="0"/>
          <w:kern w:val="2"/>
          <w:sz w:val="32"/>
          <w:szCs w:val="32"/>
        </w:rPr>
        <w:t>5.比选</w:t>
      </w:r>
      <w:bookmarkEnd w:id="29"/>
      <w:bookmarkEnd w:id="30"/>
      <w:bookmarkEnd w:id="31"/>
      <w:r>
        <w:rPr>
          <w:rFonts w:hint="eastAsia" w:ascii="楷体_GB2312" w:hAnsi="黑体" w:eastAsia="楷体_GB2312"/>
          <w:bCs w:val="0"/>
          <w:kern w:val="2"/>
          <w:sz w:val="32"/>
          <w:szCs w:val="32"/>
        </w:rPr>
        <w:t>费用承担</w:t>
      </w:r>
    </w:p>
    <w:p w14:paraId="4C82F5AB">
      <w:pPr>
        <w:keepNext w:val="0"/>
        <w:keepLines w:val="0"/>
        <w:pageBreakBefore w:val="0"/>
        <w:widowControl w:val="0"/>
        <w:tabs>
          <w:tab w:val="left" w:pos="7665"/>
        </w:tabs>
        <w:kinsoku w:val="0"/>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5.</w:t>
      </w:r>
      <w:r>
        <w:rPr>
          <w:rFonts w:hint="eastAsia" w:ascii="仿宋_GB2312" w:hAnsi="宋体" w:eastAsia="仿宋_GB2312"/>
          <w:sz w:val="32"/>
          <w:szCs w:val="32"/>
          <w:lang w:val="en-US" w:eastAsia="zh-CN"/>
        </w:rPr>
        <w:t>1</w:t>
      </w:r>
      <w:r>
        <w:rPr>
          <w:rFonts w:hint="eastAsia" w:ascii="仿宋_GB2312" w:hAnsi="宋体" w:eastAsia="仿宋_GB2312"/>
          <w:sz w:val="32"/>
          <w:szCs w:val="32"/>
        </w:rPr>
        <w:t>比选申请人准备和参加比选活动发生的费用自理。</w:t>
      </w:r>
    </w:p>
    <w:p w14:paraId="00148982">
      <w:pPr>
        <w:pStyle w:val="4"/>
        <w:keepNext w:val="0"/>
        <w:keepLines w:val="0"/>
        <w:pageBreakBefore w:val="0"/>
        <w:widowControl w:val="0"/>
        <w:numPr>
          <w:ilvl w:val="2"/>
          <w:numId w:val="0"/>
        </w:numPr>
        <w:kinsoku w:val="0"/>
        <w:wordWrap/>
        <w:overflowPunct/>
        <w:topLinePunct w:val="0"/>
        <w:autoSpaceDE/>
        <w:autoSpaceDN/>
        <w:bidi w:val="0"/>
        <w:adjustRightInd/>
        <w:snapToGrid/>
        <w:spacing w:line="560" w:lineRule="exact"/>
        <w:ind w:left="0" w:leftChars="0" w:firstLine="640" w:firstLineChars="200"/>
        <w:textAlignment w:val="auto"/>
        <w:rPr>
          <w:rFonts w:ascii="楷体_GB2312" w:hAnsi="黑体" w:eastAsia="楷体_GB2312"/>
          <w:bCs w:val="0"/>
          <w:kern w:val="2"/>
          <w:sz w:val="32"/>
          <w:szCs w:val="32"/>
        </w:rPr>
      </w:pPr>
      <w:r>
        <w:rPr>
          <w:rFonts w:hint="eastAsia" w:ascii="楷体_GB2312" w:hAnsi="黑体" w:eastAsia="楷体_GB2312"/>
          <w:bCs w:val="0"/>
          <w:kern w:val="2"/>
          <w:sz w:val="32"/>
          <w:szCs w:val="32"/>
        </w:rPr>
        <w:t>6.保密</w:t>
      </w:r>
    </w:p>
    <w:p w14:paraId="2546899F">
      <w:pPr>
        <w:keepNext w:val="0"/>
        <w:keepLines w:val="0"/>
        <w:pageBreakBefore w:val="0"/>
        <w:widowControl w:val="0"/>
        <w:tabs>
          <w:tab w:val="left" w:pos="7665"/>
        </w:tabs>
        <w:kinsoku w:val="0"/>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参与本次比选的各方应对比选文件和比选申请文件中的商业和技术等秘密保密，违者应对由此造成的后果承担法律责任。</w:t>
      </w:r>
    </w:p>
    <w:p w14:paraId="5109579F">
      <w:pPr>
        <w:pStyle w:val="4"/>
        <w:keepNext w:val="0"/>
        <w:keepLines w:val="0"/>
        <w:pageBreakBefore w:val="0"/>
        <w:widowControl w:val="0"/>
        <w:numPr>
          <w:ilvl w:val="2"/>
          <w:numId w:val="0"/>
        </w:numPr>
        <w:kinsoku w:val="0"/>
        <w:wordWrap/>
        <w:overflowPunct/>
        <w:topLinePunct w:val="0"/>
        <w:autoSpaceDE/>
        <w:autoSpaceDN/>
        <w:bidi w:val="0"/>
        <w:adjustRightInd/>
        <w:snapToGrid/>
        <w:spacing w:line="560" w:lineRule="exact"/>
        <w:ind w:left="0" w:leftChars="0" w:firstLine="640" w:firstLineChars="200"/>
        <w:textAlignment w:val="auto"/>
        <w:rPr>
          <w:rFonts w:ascii="楷体_GB2312" w:hAnsi="黑体" w:eastAsia="楷体_GB2312"/>
          <w:bCs w:val="0"/>
          <w:kern w:val="2"/>
          <w:sz w:val="32"/>
          <w:szCs w:val="32"/>
        </w:rPr>
      </w:pPr>
      <w:r>
        <w:rPr>
          <w:rFonts w:hint="eastAsia" w:ascii="楷体_GB2312" w:hAnsi="黑体" w:eastAsia="楷体_GB2312"/>
          <w:bCs w:val="0"/>
          <w:kern w:val="2"/>
          <w:sz w:val="32"/>
          <w:szCs w:val="32"/>
        </w:rPr>
        <w:t>7.语言文字</w:t>
      </w:r>
    </w:p>
    <w:p w14:paraId="7FDB6015">
      <w:pPr>
        <w:keepNext w:val="0"/>
        <w:keepLines w:val="0"/>
        <w:pageBreakBefore w:val="0"/>
        <w:widowControl w:val="0"/>
        <w:tabs>
          <w:tab w:val="left" w:pos="7665"/>
        </w:tabs>
        <w:kinsoku w:val="0"/>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除专业术语外，与比选有关的语言均使用中文，必要时专用术语应附有中文注释。</w:t>
      </w:r>
    </w:p>
    <w:p w14:paraId="46950B65">
      <w:pPr>
        <w:pStyle w:val="4"/>
        <w:keepNext w:val="0"/>
        <w:keepLines w:val="0"/>
        <w:pageBreakBefore w:val="0"/>
        <w:widowControl w:val="0"/>
        <w:numPr>
          <w:ilvl w:val="2"/>
          <w:numId w:val="0"/>
        </w:numPr>
        <w:kinsoku w:val="0"/>
        <w:wordWrap/>
        <w:overflowPunct/>
        <w:topLinePunct w:val="0"/>
        <w:autoSpaceDE/>
        <w:autoSpaceDN/>
        <w:bidi w:val="0"/>
        <w:adjustRightInd/>
        <w:snapToGrid/>
        <w:spacing w:line="560" w:lineRule="exact"/>
        <w:ind w:left="0" w:leftChars="0" w:firstLine="640" w:firstLineChars="200"/>
        <w:textAlignment w:val="auto"/>
        <w:rPr>
          <w:rFonts w:ascii="楷体_GB2312" w:hAnsi="黑体" w:eastAsia="楷体_GB2312"/>
          <w:bCs w:val="0"/>
          <w:kern w:val="2"/>
          <w:sz w:val="32"/>
          <w:szCs w:val="32"/>
        </w:rPr>
      </w:pPr>
      <w:r>
        <w:rPr>
          <w:rFonts w:hint="eastAsia" w:ascii="楷体_GB2312" w:hAnsi="黑体" w:eastAsia="楷体_GB2312"/>
          <w:bCs w:val="0"/>
          <w:kern w:val="2"/>
          <w:sz w:val="32"/>
          <w:szCs w:val="32"/>
        </w:rPr>
        <w:t>8.计量单位</w:t>
      </w:r>
    </w:p>
    <w:p w14:paraId="4558E89C">
      <w:pPr>
        <w:keepNext w:val="0"/>
        <w:keepLines w:val="0"/>
        <w:pageBreakBefore w:val="0"/>
        <w:widowControl w:val="0"/>
        <w:tabs>
          <w:tab w:val="left" w:pos="7665"/>
        </w:tabs>
        <w:kinsoku w:val="0"/>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所以计量均采用中华人民共和国法定计量单位。</w:t>
      </w:r>
      <w:bookmarkStart w:id="32" w:name="_Toc217446040"/>
      <w:bookmarkStart w:id="33" w:name="_Toc183682348"/>
      <w:bookmarkStart w:id="34" w:name="_Toc183582211"/>
    </w:p>
    <w:bookmarkEnd w:id="32"/>
    <w:bookmarkEnd w:id="33"/>
    <w:bookmarkEnd w:id="34"/>
    <w:p w14:paraId="181673D3">
      <w:pPr>
        <w:pStyle w:val="4"/>
        <w:keepNext w:val="0"/>
        <w:keepLines w:val="0"/>
        <w:pageBreakBefore w:val="0"/>
        <w:widowControl w:val="0"/>
        <w:numPr>
          <w:ilvl w:val="2"/>
          <w:numId w:val="0"/>
        </w:numPr>
        <w:kinsoku w:val="0"/>
        <w:wordWrap/>
        <w:overflowPunct/>
        <w:topLinePunct w:val="0"/>
        <w:autoSpaceDE/>
        <w:autoSpaceDN/>
        <w:bidi w:val="0"/>
        <w:adjustRightInd/>
        <w:snapToGrid/>
        <w:spacing w:line="560" w:lineRule="exact"/>
        <w:ind w:left="0" w:leftChars="0" w:firstLine="640" w:firstLineChars="200"/>
        <w:textAlignment w:val="auto"/>
        <w:rPr>
          <w:rFonts w:ascii="楷体_GB2312" w:hAnsi="黑体" w:eastAsia="楷体_GB2312"/>
          <w:bCs w:val="0"/>
          <w:kern w:val="2"/>
          <w:sz w:val="32"/>
          <w:szCs w:val="32"/>
        </w:rPr>
      </w:pPr>
      <w:r>
        <w:rPr>
          <w:rFonts w:hint="eastAsia" w:ascii="楷体_GB2312" w:hAnsi="黑体" w:eastAsia="楷体_GB2312"/>
          <w:bCs w:val="0"/>
          <w:kern w:val="2"/>
          <w:sz w:val="32"/>
          <w:szCs w:val="32"/>
        </w:rPr>
        <w:t>9.踏勘现场</w:t>
      </w:r>
    </w:p>
    <w:p w14:paraId="5493090E">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9.1 不组织，由比选申请人自行踏勘。</w:t>
      </w:r>
      <w:bookmarkStart w:id="35" w:name="_Toc217446038"/>
      <w:bookmarkStart w:id="36" w:name="_Toc183582209"/>
      <w:bookmarkStart w:id="37" w:name="_Toc89075875"/>
      <w:bookmarkStart w:id="38" w:name="_Toc183682346"/>
      <w:bookmarkStart w:id="39" w:name="_Toc77400779"/>
    </w:p>
    <w:p w14:paraId="35460067">
      <w:pPr>
        <w:keepNext w:val="0"/>
        <w:keepLines w:val="0"/>
        <w:pageBreakBefore w:val="0"/>
        <w:kinsoku w:val="0"/>
        <w:wordWrap/>
        <w:overflowPunct/>
        <w:topLinePunct w:val="0"/>
        <w:autoSpaceDE/>
        <w:autoSpaceDN/>
        <w:bidi w:val="0"/>
        <w:adjustRightInd/>
        <w:snapToGrid/>
        <w:spacing w:line="560" w:lineRule="exact"/>
        <w:ind w:left="0" w:leftChars="0" w:firstLine="0" w:firstLineChars="0"/>
        <w:jc w:val="center"/>
        <w:textAlignment w:val="auto"/>
        <w:rPr>
          <w:rFonts w:ascii="黑体" w:hAnsi="黑体" w:eastAsia="黑体"/>
          <w:sz w:val="32"/>
          <w:szCs w:val="32"/>
        </w:rPr>
      </w:pPr>
      <w:r>
        <w:rPr>
          <w:rFonts w:hint="eastAsia" w:ascii="黑体" w:hAnsi="黑体" w:eastAsia="黑体"/>
          <w:sz w:val="32"/>
          <w:szCs w:val="32"/>
        </w:rPr>
        <w:t>二、</w:t>
      </w:r>
      <w:bookmarkEnd w:id="35"/>
      <w:bookmarkEnd w:id="36"/>
      <w:bookmarkEnd w:id="37"/>
      <w:bookmarkEnd w:id="38"/>
      <w:bookmarkEnd w:id="39"/>
      <w:r>
        <w:rPr>
          <w:rFonts w:hint="eastAsia" w:ascii="黑体" w:hAnsi="黑体" w:eastAsia="黑体"/>
          <w:sz w:val="32"/>
          <w:szCs w:val="32"/>
        </w:rPr>
        <w:t>比选文件</w:t>
      </w:r>
    </w:p>
    <w:p w14:paraId="161B79FE">
      <w:pPr>
        <w:pStyle w:val="4"/>
        <w:keepNext w:val="0"/>
        <w:keepLines w:val="0"/>
        <w:pageBreakBefore w:val="0"/>
        <w:widowControl w:val="0"/>
        <w:numPr>
          <w:ilvl w:val="2"/>
          <w:numId w:val="0"/>
        </w:numPr>
        <w:kinsoku w:val="0"/>
        <w:wordWrap/>
        <w:overflowPunct/>
        <w:topLinePunct w:val="0"/>
        <w:autoSpaceDE/>
        <w:autoSpaceDN/>
        <w:bidi w:val="0"/>
        <w:adjustRightInd/>
        <w:snapToGrid/>
        <w:spacing w:line="560" w:lineRule="exact"/>
        <w:ind w:left="0" w:leftChars="0" w:firstLine="640" w:firstLineChars="200"/>
        <w:textAlignment w:val="auto"/>
        <w:rPr>
          <w:rFonts w:ascii="楷体_GB2312" w:hAnsi="宋体" w:eastAsia="楷体_GB2312"/>
          <w:bCs w:val="0"/>
          <w:kern w:val="2"/>
          <w:sz w:val="32"/>
          <w:szCs w:val="32"/>
        </w:rPr>
      </w:pPr>
      <w:bookmarkStart w:id="40" w:name="_Toc183582210"/>
      <w:bookmarkStart w:id="41" w:name="_Toc217446039"/>
      <w:bookmarkStart w:id="42" w:name="_Toc183682347"/>
      <w:r>
        <w:rPr>
          <w:rFonts w:hint="eastAsia" w:ascii="楷体_GB2312" w:hAnsi="宋体" w:eastAsia="楷体_GB2312"/>
          <w:bCs w:val="0"/>
          <w:kern w:val="2"/>
          <w:sz w:val="32"/>
          <w:szCs w:val="32"/>
        </w:rPr>
        <w:t>10.比选文件的构成</w:t>
      </w:r>
      <w:bookmarkEnd w:id="40"/>
      <w:bookmarkEnd w:id="41"/>
      <w:bookmarkEnd w:id="42"/>
    </w:p>
    <w:p w14:paraId="5C0005C3">
      <w:pPr>
        <w:keepNext w:val="0"/>
        <w:keepLines w:val="0"/>
        <w:pageBreakBefore w:val="0"/>
        <w:widowControl w:val="0"/>
        <w:tabs>
          <w:tab w:val="left" w:pos="7665"/>
        </w:tabs>
        <w:kinsoku w:val="0"/>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10</w:t>
      </w:r>
      <w:r>
        <w:rPr>
          <w:rFonts w:hint="eastAsia" w:ascii="仿宋_GB2312" w:hAnsi="宋体" w:eastAsia="仿宋_GB2312"/>
          <w:b/>
          <w:bCs/>
          <w:sz w:val="32"/>
          <w:szCs w:val="32"/>
        </w:rPr>
        <w:t>.</w:t>
      </w:r>
      <w:r>
        <w:rPr>
          <w:rFonts w:hint="eastAsia" w:ascii="仿宋_GB2312" w:hAnsi="宋体" w:eastAsia="仿宋_GB2312"/>
          <w:sz w:val="32"/>
          <w:szCs w:val="32"/>
        </w:rPr>
        <w:t>1 本比选文件包括以下内容：</w:t>
      </w:r>
    </w:p>
    <w:p w14:paraId="75DADC6D">
      <w:pPr>
        <w:keepNext w:val="0"/>
        <w:keepLines w:val="0"/>
        <w:pageBreakBefore w:val="0"/>
        <w:widowControl w:val="0"/>
        <w:tabs>
          <w:tab w:val="left" w:pos="7665"/>
        </w:tabs>
        <w:kinsoku w:val="0"/>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（1）比选</w:t>
      </w:r>
      <w:r>
        <w:rPr>
          <w:rFonts w:hint="eastAsia" w:ascii="仿宋_GB2312" w:hAnsi="宋体" w:eastAsia="仿宋_GB2312"/>
          <w:sz w:val="32"/>
          <w:szCs w:val="32"/>
          <w:lang w:val="en-US" w:eastAsia="zh-CN"/>
        </w:rPr>
        <w:t>公告</w:t>
      </w:r>
      <w:r>
        <w:rPr>
          <w:rFonts w:hint="eastAsia" w:ascii="仿宋_GB2312" w:hAnsi="宋体" w:eastAsia="仿宋_GB2312"/>
          <w:sz w:val="32"/>
          <w:szCs w:val="32"/>
        </w:rPr>
        <w:t>；</w:t>
      </w:r>
    </w:p>
    <w:p w14:paraId="1906C581">
      <w:pPr>
        <w:keepNext w:val="0"/>
        <w:keepLines w:val="0"/>
        <w:pageBreakBefore w:val="0"/>
        <w:widowControl w:val="0"/>
        <w:tabs>
          <w:tab w:val="left" w:pos="7665"/>
        </w:tabs>
        <w:kinsoku w:val="0"/>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（2）比选申请人须知；</w:t>
      </w:r>
    </w:p>
    <w:p w14:paraId="36EA8CBE">
      <w:pPr>
        <w:keepNext w:val="0"/>
        <w:keepLines w:val="0"/>
        <w:pageBreakBefore w:val="0"/>
        <w:widowControl w:val="0"/>
        <w:tabs>
          <w:tab w:val="left" w:pos="7665"/>
        </w:tabs>
        <w:kinsoku w:val="0"/>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（3）评审方法和标准；</w:t>
      </w:r>
    </w:p>
    <w:p w14:paraId="5232904B">
      <w:pPr>
        <w:keepNext w:val="0"/>
        <w:keepLines w:val="0"/>
        <w:pageBreakBefore w:val="0"/>
        <w:widowControl w:val="0"/>
        <w:tabs>
          <w:tab w:val="left" w:pos="7665"/>
        </w:tabs>
        <w:kinsoku w:val="0"/>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（4）比选申请文件格式；</w:t>
      </w:r>
    </w:p>
    <w:p w14:paraId="15F5566E">
      <w:pPr>
        <w:keepNext w:val="0"/>
        <w:keepLines w:val="0"/>
        <w:pageBreakBefore w:val="0"/>
        <w:widowControl w:val="0"/>
        <w:tabs>
          <w:tab w:val="left" w:pos="7665"/>
        </w:tabs>
        <w:kinsoku w:val="0"/>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（5）比选人要求；</w:t>
      </w:r>
    </w:p>
    <w:p w14:paraId="2DA77F6A">
      <w:pPr>
        <w:keepNext w:val="0"/>
        <w:keepLines w:val="0"/>
        <w:pageBreakBefore w:val="0"/>
        <w:widowControl w:val="0"/>
        <w:tabs>
          <w:tab w:val="left" w:pos="7665"/>
        </w:tabs>
        <w:kinsoku w:val="0"/>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（6）合同条款及格式。</w:t>
      </w:r>
    </w:p>
    <w:p w14:paraId="406E7BE8">
      <w:pPr>
        <w:keepNext w:val="0"/>
        <w:keepLines w:val="0"/>
        <w:pageBreakBefore w:val="0"/>
        <w:widowControl w:val="0"/>
        <w:tabs>
          <w:tab w:val="left" w:pos="7665"/>
        </w:tabs>
        <w:kinsoku w:val="0"/>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10.2 根据本章第11款、第12款对比选文件所作出的澄清、修改，构成比选文件的组成部分。</w:t>
      </w:r>
    </w:p>
    <w:p w14:paraId="34FFADBC">
      <w:pPr>
        <w:pStyle w:val="4"/>
        <w:keepNext w:val="0"/>
        <w:keepLines w:val="0"/>
        <w:pageBreakBefore w:val="0"/>
        <w:widowControl w:val="0"/>
        <w:numPr>
          <w:ilvl w:val="2"/>
          <w:numId w:val="0"/>
        </w:numPr>
        <w:kinsoku w:val="0"/>
        <w:wordWrap/>
        <w:overflowPunct/>
        <w:topLinePunct w:val="0"/>
        <w:autoSpaceDE/>
        <w:autoSpaceDN/>
        <w:bidi w:val="0"/>
        <w:adjustRightInd/>
        <w:snapToGrid/>
        <w:spacing w:line="560" w:lineRule="exact"/>
        <w:ind w:left="0" w:leftChars="0" w:firstLine="640" w:firstLineChars="200"/>
        <w:textAlignment w:val="auto"/>
        <w:rPr>
          <w:rFonts w:ascii="楷体_GB2312" w:hAnsi="宋体" w:eastAsia="楷体_GB2312"/>
          <w:bCs w:val="0"/>
          <w:kern w:val="2"/>
          <w:sz w:val="32"/>
          <w:szCs w:val="32"/>
        </w:rPr>
      </w:pPr>
      <w:r>
        <w:rPr>
          <w:rFonts w:hint="eastAsia" w:ascii="楷体_GB2312" w:hAnsi="宋体" w:eastAsia="楷体_GB2312"/>
          <w:bCs w:val="0"/>
          <w:kern w:val="2"/>
          <w:sz w:val="32"/>
          <w:szCs w:val="32"/>
        </w:rPr>
        <w:t>11.比选文件的澄清</w:t>
      </w:r>
    </w:p>
    <w:p w14:paraId="2795CF53">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cs="仿宋"/>
          <w:sz w:val="32"/>
          <w:szCs w:val="32"/>
        </w:rPr>
      </w:pPr>
      <w:r>
        <w:rPr>
          <w:rFonts w:hint="eastAsia" w:ascii="仿宋_GB2312" w:hAnsi="宋体" w:eastAsia="仿宋_GB2312" w:cs="仿宋"/>
          <w:sz w:val="32"/>
          <w:szCs w:val="32"/>
        </w:rPr>
        <w:t>11.1 比选人可以依法对比选文件进行澄清。</w:t>
      </w:r>
    </w:p>
    <w:p w14:paraId="6A50330D">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cs="仿宋"/>
          <w:sz w:val="32"/>
          <w:szCs w:val="32"/>
        </w:rPr>
      </w:pPr>
      <w:r>
        <w:rPr>
          <w:rFonts w:hint="eastAsia" w:ascii="仿宋_GB2312" w:hAnsi="宋体" w:eastAsia="仿宋_GB2312" w:cs="仿宋"/>
          <w:sz w:val="32"/>
          <w:szCs w:val="32"/>
        </w:rPr>
        <w:t>11.2</w:t>
      </w:r>
      <w:r>
        <w:rPr>
          <w:rFonts w:hint="eastAsia" w:ascii="仿宋_GB2312" w:hAnsi="宋体" w:eastAsia="仿宋_GB2312" w:cs="仿宋"/>
          <w:sz w:val="32"/>
          <w:szCs w:val="32"/>
          <w:lang w:val="en-US" w:eastAsia="zh-CN"/>
        </w:rPr>
        <w:t xml:space="preserve"> </w:t>
      </w:r>
      <w:r>
        <w:rPr>
          <w:rFonts w:hint="eastAsia" w:ascii="仿宋_GB2312" w:hAnsi="宋体" w:eastAsia="仿宋_GB2312" w:cs="仿宋"/>
          <w:sz w:val="32"/>
          <w:szCs w:val="32"/>
        </w:rPr>
        <w:t>比选人对已发出的比选文件进行澄清，在</w:t>
      </w:r>
      <w:r>
        <w:rPr>
          <w:rFonts w:hint="eastAsia" w:ascii="仿宋_GB2312" w:hAnsi="仿宋_GB2312" w:eastAsia="仿宋_GB2312" w:cs="仿宋_GB2312"/>
          <w:sz w:val="32"/>
          <w:szCs w:val="32"/>
          <w:highlight w:val="none"/>
        </w:rPr>
        <w:t>四川蜀道铁路运营管理集团有限责任公司网</w:t>
      </w:r>
      <w:r>
        <w:rPr>
          <w:rFonts w:hint="eastAsia" w:ascii="仿宋_GB2312" w:hAnsi="仿宋_GB2312" w:eastAsia="仿宋_GB2312" w:cs="仿宋_GB2312"/>
          <w:sz w:val="32"/>
          <w:szCs w:val="32"/>
          <w:highlight w:val="none"/>
          <w:lang w:val="en-US" w:eastAsia="zh-CN"/>
        </w:rPr>
        <w:t>站</w:t>
      </w:r>
      <w:r>
        <w:rPr>
          <w:rFonts w:hint="eastAsia" w:ascii="仿宋_GB2312" w:hAnsi="仿宋_GB2312" w:eastAsia="仿宋_GB2312" w:cs="仿宋_GB2312"/>
          <w:sz w:val="32"/>
          <w:szCs w:val="32"/>
          <w:highlight w:val="none"/>
        </w:rPr>
        <w:t>（http://www.sdtlyyjt.com/）</w:t>
      </w:r>
      <w:r>
        <w:rPr>
          <w:rFonts w:hint="eastAsia" w:ascii="仿宋_GB2312" w:hAnsi="宋体" w:eastAsia="仿宋_GB2312" w:cs="仿宋"/>
          <w:sz w:val="32"/>
          <w:szCs w:val="32"/>
        </w:rPr>
        <w:t>发布更正公告</w:t>
      </w:r>
      <w:r>
        <w:rPr>
          <w:rFonts w:hint="eastAsia" w:ascii="仿宋_GB2312" w:hAnsi="宋体" w:eastAsia="仿宋_GB2312" w:cs="仿宋"/>
          <w:b/>
          <w:sz w:val="32"/>
          <w:szCs w:val="32"/>
        </w:rPr>
        <w:t>（网上发布更正公告视为书面形式通知）</w:t>
      </w:r>
      <w:r>
        <w:rPr>
          <w:rFonts w:hint="eastAsia" w:ascii="仿宋_GB2312" w:hAnsi="宋体" w:eastAsia="仿宋_GB2312" w:cs="仿宋"/>
          <w:sz w:val="32"/>
          <w:szCs w:val="32"/>
        </w:rPr>
        <w:t>。该澄清的内容为比选文件的组成部分，澄清的内容可能影响比选申请文件编制的，比选人可视情况延长比选申请时间。</w:t>
      </w:r>
    </w:p>
    <w:p w14:paraId="1DA4C520">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cs="仿宋"/>
          <w:b/>
          <w:sz w:val="32"/>
          <w:szCs w:val="32"/>
        </w:rPr>
      </w:pPr>
      <w:r>
        <w:rPr>
          <w:rFonts w:hint="eastAsia" w:ascii="仿宋_GB2312" w:hAnsi="宋体" w:eastAsia="仿宋_GB2312" w:cs="仿宋"/>
          <w:sz w:val="32"/>
          <w:szCs w:val="32"/>
        </w:rPr>
        <w:t>11.3 比选申请人应于比选申请文件递交截止时间之前在</w:t>
      </w:r>
      <w:r>
        <w:rPr>
          <w:rFonts w:hint="eastAsia" w:ascii="仿宋_GB2312" w:hAnsi="仿宋_GB2312" w:eastAsia="仿宋_GB2312" w:cs="仿宋_GB2312"/>
          <w:sz w:val="32"/>
          <w:szCs w:val="32"/>
          <w:highlight w:val="none"/>
        </w:rPr>
        <w:t>四川蜀道铁路运营管理集团有限责任公司网</w:t>
      </w:r>
      <w:r>
        <w:rPr>
          <w:rFonts w:hint="eastAsia" w:ascii="仿宋_GB2312" w:hAnsi="仿宋_GB2312" w:eastAsia="仿宋_GB2312" w:cs="仿宋_GB2312"/>
          <w:sz w:val="32"/>
          <w:szCs w:val="32"/>
          <w:highlight w:val="none"/>
          <w:lang w:val="en-US" w:eastAsia="zh-CN"/>
        </w:rPr>
        <w:t>站</w:t>
      </w:r>
      <w:r>
        <w:rPr>
          <w:rFonts w:hint="eastAsia" w:ascii="仿宋_GB2312" w:hAnsi="仿宋_GB2312" w:eastAsia="仿宋_GB2312" w:cs="仿宋_GB2312"/>
          <w:sz w:val="32"/>
          <w:szCs w:val="32"/>
          <w:highlight w:val="none"/>
        </w:rPr>
        <w:t>（http://www.sdtlyyjt.com/）</w:t>
      </w:r>
      <w:r>
        <w:rPr>
          <w:rFonts w:hint="eastAsia" w:ascii="仿宋_GB2312" w:hAnsi="宋体" w:eastAsia="仿宋_GB2312" w:cs="仿宋"/>
          <w:sz w:val="32"/>
          <w:szCs w:val="32"/>
        </w:rPr>
        <w:t>查询本项目的更正公告，以保证其对比选文件做出正确的响应。</w:t>
      </w:r>
      <w:r>
        <w:rPr>
          <w:rFonts w:hint="eastAsia" w:ascii="仿宋_GB2312" w:hAnsi="宋体" w:eastAsia="仿宋_GB2312" w:cs="仿宋"/>
          <w:b/>
          <w:sz w:val="32"/>
          <w:szCs w:val="32"/>
        </w:rPr>
        <w:t>所有已获取比选文件的比选申请人自行登录</w:t>
      </w:r>
      <w:r>
        <w:rPr>
          <w:rFonts w:hint="eastAsia" w:ascii="仿宋_GB2312" w:hAnsi="仿宋_GB2312" w:eastAsia="仿宋_GB2312" w:cs="仿宋_GB2312"/>
          <w:sz w:val="32"/>
          <w:szCs w:val="32"/>
          <w:highlight w:val="none"/>
        </w:rPr>
        <w:t>四川蜀道铁路运营管理集团有限责任公司网</w:t>
      </w:r>
      <w:r>
        <w:rPr>
          <w:rFonts w:hint="eastAsia" w:ascii="仿宋_GB2312" w:hAnsi="仿宋_GB2312" w:eastAsia="仿宋_GB2312" w:cs="仿宋_GB2312"/>
          <w:sz w:val="32"/>
          <w:szCs w:val="32"/>
          <w:highlight w:val="none"/>
          <w:lang w:val="en-US" w:eastAsia="zh-CN"/>
        </w:rPr>
        <w:t>站</w:t>
      </w:r>
      <w:r>
        <w:rPr>
          <w:rFonts w:hint="eastAsia" w:ascii="仿宋_GB2312" w:hAnsi="仿宋_GB2312" w:eastAsia="仿宋_GB2312" w:cs="仿宋_GB2312"/>
          <w:sz w:val="32"/>
          <w:szCs w:val="32"/>
          <w:highlight w:val="none"/>
        </w:rPr>
        <w:t>（http://www.sdtlyyjt.com/）</w:t>
      </w:r>
      <w:r>
        <w:rPr>
          <w:rFonts w:hint="eastAsia" w:ascii="仿宋_GB2312" w:hAnsi="宋体" w:eastAsia="仿宋_GB2312" w:cs="仿宋"/>
          <w:b/>
          <w:sz w:val="32"/>
          <w:szCs w:val="32"/>
        </w:rPr>
        <w:t>查阅更正情况，比选人不再另行通知，比选申请人未上网查阅造成的后果自负。</w:t>
      </w:r>
    </w:p>
    <w:p w14:paraId="00C76332">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s="仿宋"/>
          <w:sz w:val="32"/>
          <w:szCs w:val="32"/>
        </w:rPr>
      </w:pPr>
      <w:r>
        <w:rPr>
          <w:rFonts w:hint="eastAsia" w:ascii="仿宋_GB2312" w:hAnsi="宋体" w:eastAsia="仿宋_GB2312" w:cs="仿宋"/>
          <w:sz w:val="32"/>
          <w:szCs w:val="32"/>
        </w:rPr>
        <w:t>11.4 比选申请人认为需要对比选文件进行澄清的，可以在</w:t>
      </w:r>
      <w:r>
        <w:rPr>
          <w:rFonts w:hint="eastAsia" w:ascii="仿宋_GB2312" w:hAnsi="仿宋_GB2312" w:eastAsia="仿宋_GB2312" w:cs="仿宋_GB2312"/>
          <w:sz w:val="32"/>
          <w:szCs w:val="32"/>
          <w:highlight w:val="none"/>
        </w:rPr>
        <w:t>四川蜀道铁路运营管理集团有限责任公司网</w:t>
      </w:r>
      <w:r>
        <w:rPr>
          <w:rFonts w:hint="eastAsia" w:ascii="仿宋_GB2312" w:hAnsi="仿宋_GB2312" w:eastAsia="仿宋_GB2312" w:cs="仿宋_GB2312"/>
          <w:sz w:val="32"/>
          <w:szCs w:val="32"/>
          <w:highlight w:val="none"/>
          <w:lang w:val="en-US" w:eastAsia="zh-CN"/>
        </w:rPr>
        <w:t>站</w:t>
      </w:r>
      <w:r>
        <w:rPr>
          <w:rFonts w:hint="eastAsia" w:ascii="仿宋_GB2312" w:hAnsi="仿宋_GB2312" w:eastAsia="仿宋_GB2312" w:cs="仿宋_GB2312"/>
          <w:sz w:val="32"/>
          <w:szCs w:val="32"/>
          <w:highlight w:val="none"/>
        </w:rPr>
        <w:t>（http://www.sdtlyyjt.com/）</w:t>
      </w:r>
      <w:r>
        <w:rPr>
          <w:rFonts w:hint="eastAsia" w:ascii="仿宋_GB2312" w:hAnsi="宋体" w:eastAsia="仿宋_GB2312" w:cs="仿宋"/>
          <w:sz w:val="32"/>
          <w:szCs w:val="32"/>
        </w:rPr>
        <w:t>向比选人提出申请，但比选人可以决定是否采纳比选申请人的申请事项。</w:t>
      </w:r>
    </w:p>
    <w:p w14:paraId="200F1436">
      <w:pPr>
        <w:pStyle w:val="4"/>
        <w:keepNext w:val="0"/>
        <w:keepLines w:val="0"/>
        <w:pageBreakBefore w:val="0"/>
        <w:widowControl w:val="0"/>
        <w:numPr>
          <w:ilvl w:val="2"/>
          <w:numId w:val="0"/>
        </w:numPr>
        <w:kinsoku w:val="0"/>
        <w:wordWrap/>
        <w:overflowPunct/>
        <w:topLinePunct w:val="0"/>
        <w:autoSpaceDE/>
        <w:autoSpaceDN/>
        <w:bidi w:val="0"/>
        <w:adjustRightInd/>
        <w:snapToGrid/>
        <w:spacing w:line="560" w:lineRule="exact"/>
        <w:ind w:left="0" w:leftChars="0" w:firstLine="640" w:firstLineChars="200"/>
        <w:textAlignment w:val="auto"/>
        <w:rPr>
          <w:rFonts w:ascii="楷体_GB2312" w:hAnsi="宋体" w:eastAsia="楷体_GB2312"/>
          <w:bCs w:val="0"/>
          <w:kern w:val="2"/>
          <w:sz w:val="32"/>
          <w:szCs w:val="32"/>
        </w:rPr>
      </w:pPr>
      <w:r>
        <w:rPr>
          <w:rFonts w:hint="eastAsia" w:ascii="楷体_GB2312" w:hAnsi="宋体" w:eastAsia="楷体_GB2312"/>
          <w:bCs w:val="0"/>
          <w:kern w:val="2"/>
          <w:sz w:val="32"/>
          <w:szCs w:val="32"/>
        </w:rPr>
        <w:t>12.比选文件的修改</w:t>
      </w:r>
    </w:p>
    <w:p w14:paraId="34D732E9">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s="仿宋"/>
          <w:sz w:val="32"/>
          <w:szCs w:val="32"/>
        </w:rPr>
      </w:pPr>
      <w:bookmarkStart w:id="43" w:name="_Toc183682351"/>
      <w:bookmarkStart w:id="44" w:name="_Toc183582214"/>
      <w:bookmarkStart w:id="45" w:name="_Toc217446042"/>
      <w:bookmarkStart w:id="46" w:name="_Toc77400780"/>
      <w:bookmarkStart w:id="47" w:name="_Toc89075876"/>
      <w:r>
        <w:rPr>
          <w:rFonts w:hint="eastAsia" w:ascii="仿宋_GB2312" w:hAnsi="宋体" w:eastAsia="仿宋_GB2312" w:cs="仿宋"/>
          <w:sz w:val="32"/>
          <w:szCs w:val="32"/>
        </w:rPr>
        <w:t>12.1 比选人可以依法对比选文件进行修改。</w:t>
      </w:r>
    </w:p>
    <w:p w14:paraId="3E626904">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s="仿宋"/>
          <w:sz w:val="32"/>
          <w:szCs w:val="32"/>
        </w:rPr>
      </w:pPr>
      <w:r>
        <w:rPr>
          <w:rFonts w:hint="eastAsia" w:ascii="仿宋_GB2312" w:hAnsi="宋体" w:eastAsia="仿宋_GB2312" w:cs="仿宋"/>
          <w:sz w:val="32"/>
          <w:szCs w:val="32"/>
        </w:rPr>
        <w:t>12.2 比选人对已发出的比选文件进行修改，在</w:t>
      </w:r>
      <w:r>
        <w:rPr>
          <w:rFonts w:hint="eastAsia" w:ascii="仿宋_GB2312" w:hAnsi="仿宋_GB2312" w:eastAsia="仿宋_GB2312" w:cs="仿宋_GB2312"/>
          <w:sz w:val="32"/>
          <w:szCs w:val="32"/>
          <w:highlight w:val="none"/>
        </w:rPr>
        <w:t>四川蜀道铁路运营管理集团有限责任公司网</w:t>
      </w:r>
      <w:r>
        <w:rPr>
          <w:rFonts w:hint="eastAsia" w:ascii="仿宋_GB2312" w:hAnsi="仿宋_GB2312" w:eastAsia="仿宋_GB2312" w:cs="仿宋_GB2312"/>
          <w:sz w:val="32"/>
          <w:szCs w:val="32"/>
          <w:highlight w:val="none"/>
          <w:lang w:val="en-US" w:eastAsia="zh-CN"/>
        </w:rPr>
        <w:t>站</w:t>
      </w:r>
      <w:r>
        <w:rPr>
          <w:rFonts w:hint="eastAsia" w:ascii="仿宋_GB2312" w:hAnsi="仿宋_GB2312" w:eastAsia="仿宋_GB2312" w:cs="仿宋_GB2312"/>
          <w:sz w:val="32"/>
          <w:szCs w:val="32"/>
          <w:highlight w:val="none"/>
        </w:rPr>
        <w:t>（http://www.sdtlyyjt.com/）</w:t>
      </w:r>
      <w:r>
        <w:rPr>
          <w:rFonts w:hint="eastAsia" w:ascii="仿宋_GB2312" w:hAnsi="宋体" w:eastAsia="仿宋_GB2312" w:cs="仿宋"/>
          <w:sz w:val="32"/>
          <w:szCs w:val="32"/>
        </w:rPr>
        <w:t>发布更正公告</w:t>
      </w:r>
      <w:r>
        <w:rPr>
          <w:rFonts w:hint="eastAsia" w:ascii="仿宋_GB2312" w:hAnsi="宋体" w:eastAsia="仿宋_GB2312" w:cs="仿宋"/>
          <w:b/>
          <w:sz w:val="32"/>
          <w:szCs w:val="32"/>
        </w:rPr>
        <w:t>（网上发布更正公告视为书面形式通知）</w:t>
      </w:r>
      <w:r>
        <w:rPr>
          <w:rFonts w:hint="eastAsia" w:ascii="仿宋_GB2312" w:hAnsi="宋体" w:eastAsia="仿宋_GB2312" w:cs="仿宋"/>
          <w:sz w:val="32"/>
          <w:szCs w:val="32"/>
        </w:rPr>
        <w:t>。该修改的内容为比选文件的组成部分，修改的内容可能影响比选申请文件编制的，比选人可视情况延长比选申请时间。</w:t>
      </w:r>
    </w:p>
    <w:p w14:paraId="70429DD7">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s="仿宋"/>
          <w:b/>
          <w:sz w:val="32"/>
          <w:szCs w:val="32"/>
        </w:rPr>
      </w:pPr>
      <w:r>
        <w:rPr>
          <w:rFonts w:hint="eastAsia" w:ascii="仿宋_GB2312" w:hAnsi="宋体" w:eastAsia="仿宋_GB2312" w:cs="仿宋"/>
          <w:sz w:val="32"/>
          <w:szCs w:val="32"/>
        </w:rPr>
        <w:t>12.3 比选申请人应于比选申请文件递交截止时间之前在</w:t>
      </w:r>
      <w:r>
        <w:rPr>
          <w:rFonts w:hint="eastAsia" w:ascii="仿宋_GB2312" w:hAnsi="仿宋_GB2312" w:eastAsia="仿宋_GB2312" w:cs="仿宋_GB2312"/>
          <w:sz w:val="32"/>
          <w:szCs w:val="32"/>
          <w:highlight w:val="none"/>
        </w:rPr>
        <w:t>四川蜀道铁路运营管理集团有限责任公司网</w:t>
      </w:r>
      <w:r>
        <w:rPr>
          <w:rFonts w:hint="eastAsia" w:ascii="仿宋_GB2312" w:hAnsi="仿宋_GB2312" w:eastAsia="仿宋_GB2312" w:cs="仿宋_GB2312"/>
          <w:sz w:val="32"/>
          <w:szCs w:val="32"/>
          <w:highlight w:val="none"/>
          <w:lang w:val="en-US" w:eastAsia="zh-CN"/>
        </w:rPr>
        <w:t>站</w:t>
      </w:r>
      <w:r>
        <w:rPr>
          <w:rFonts w:hint="eastAsia" w:ascii="仿宋_GB2312" w:hAnsi="仿宋_GB2312" w:eastAsia="仿宋_GB2312" w:cs="仿宋_GB2312"/>
          <w:sz w:val="32"/>
          <w:szCs w:val="32"/>
          <w:highlight w:val="none"/>
        </w:rPr>
        <w:t>（http://www.sdtlyyjt.com/）</w:t>
      </w:r>
      <w:r>
        <w:rPr>
          <w:rFonts w:hint="eastAsia" w:ascii="仿宋_GB2312" w:hAnsi="宋体" w:eastAsia="仿宋_GB2312" w:cs="仿宋"/>
          <w:sz w:val="32"/>
          <w:szCs w:val="32"/>
        </w:rPr>
        <w:t>查询本项目的更正公告，以保证其对比选文件做出正确的响应。</w:t>
      </w:r>
      <w:r>
        <w:rPr>
          <w:rFonts w:hint="eastAsia" w:ascii="仿宋_GB2312" w:hAnsi="宋体" w:eastAsia="仿宋_GB2312" w:cs="仿宋"/>
          <w:b/>
          <w:sz w:val="32"/>
          <w:szCs w:val="32"/>
        </w:rPr>
        <w:t>所有已获取比选文件的比选申请人自行登录</w:t>
      </w:r>
      <w:r>
        <w:rPr>
          <w:rFonts w:hint="eastAsia" w:ascii="仿宋_GB2312" w:hAnsi="宋体" w:eastAsia="仿宋_GB2312" w:cs="仿宋"/>
          <w:b/>
          <w:sz w:val="32"/>
          <w:szCs w:val="32"/>
          <w:lang w:val="en-US" w:eastAsia="zh-CN"/>
        </w:rPr>
        <w:t>XX</w:t>
      </w:r>
      <w:r>
        <w:rPr>
          <w:rFonts w:hint="eastAsia" w:ascii="仿宋_GB2312" w:hAnsi="宋体" w:eastAsia="仿宋_GB2312" w:cs="仿宋"/>
          <w:b/>
          <w:sz w:val="32"/>
          <w:szCs w:val="32"/>
        </w:rPr>
        <w:t>网站查阅更正情况，比选人不再另行通知，比选申请人未上网查阅造成的后果自负。</w:t>
      </w:r>
    </w:p>
    <w:p w14:paraId="35FA4815">
      <w:pPr>
        <w:keepNext w:val="0"/>
        <w:keepLines w:val="0"/>
        <w:pageBreakBefore w:val="0"/>
        <w:kinsoku w:val="0"/>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cs="仿宋"/>
          <w:sz w:val="32"/>
          <w:szCs w:val="32"/>
        </w:rPr>
      </w:pPr>
      <w:r>
        <w:rPr>
          <w:rFonts w:hint="eastAsia" w:ascii="仿宋_GB2312" w:hAnsi="宋体" w:eastAsia="仿宋_GB2312" w:cs="仿宋"/>
          <w:sz w:val="32"/>
          <w:szCs w:val="32"/>
        </w:rPr>
        <w:t>12.4 比选申请人认为需要对比选文件进行修改的，可以在</w:t>
      </w:r>
      <w:r>
        <w:rPr>
          <w:rFonts w:hint="eastAsia" w:ascii="仿宋_GB2312" w:hAnsi="仿宋_GB2312" w:eastAsia="仿宋_GB2312" w:cs="仿宋_GB2312"/>
          <w:sz w:val="32"/>
          <w:szCs w:val="32"/>
          <w:highlight w:val="none"/>
        </w:rPr>
        <w:t>四川蜀道铁路运营管理集团有限责任公司网</w:t>
      </w:r>
      <w:r>
        <w:rPr>
          <w:rFonts w:hint="eastAsia" w:ascii="仿宋_GB2312" w:hAnsi="仿宋_GB2312" w:eastAsia="仿宋_GB2312" w:cs="仿宋_GB2312"/>
          <w:sz w:val="32"/>
          <w:szCs w:val="32"/>
          <w:highlight w:val="none"/>
          <w:lang w:val="en-US" w:eastAsia="zh-CN"/>
        </w:rPr>
        <w:t>站</w:t>
      </w:r>
      <w:r>
        <w:rPr>
          <w:rFonts w:hint="eastAsia" w:ascii="仿宋_GB2312" w:hAnsi="仿宋_GB2312" w:eastAsia="仿宋_GB2312" w:cs="仿宋_GB2312"/>
          <w:sz w:val="32"/>
          <w:szCs w:val="32"/>
          <w:highlight w:val="none"/>
        </w:rPr>
        <w:t>（http://www.sdtlyyjt.com/）</w:t>
      </w:r>
      <w:r>
        <w:rPr>
          <w:rFonts w:hint="eastAsia" w:ascii="仿宋_GB2312" w:hAnsi="宋体" w:eastAsia="仿宋_GB2312" w:cs="仿宋"/>
          <w:sz w:val="32"/>
          <w:szCs w:val="32"/>
        </w:rPr>
        <w:t>向比选人提出申请，但比选人可以决定是否采纳比选申请人的申请事项。</w:t>
      </w:r>
    </w:p>
    <w:p w14:paraId="46CFA6FB">
      <w:pPr>
        <w:keepNext w:val="0"/>
        <w:keepLines w:val="0"/>
        <w:pageBreakBefore w:val="0"/>
        <w:kinsoku w:val="0"/>
        <w:wordWrap/>
        <w:overflowPunct/>
        <w:topLinePunct w:val="0"/>
        <w:autoSpaceDE/>
        <w:autoSpaceDN/>
        <w:bidi w:val="0"/>
        <w:adjustRightInd/>
        <w:snapToGrid/>
        <w:spacing w:line="560" w:lineRule="exact"/>
        <w:ind w:left="0" w:leftChars="0" w:firstLine="0" w:firstLineChars="0"/>
        <w:jc w:val="center"/>
        <w:textAlignment w:val="auto"/>
        <w:rPr>
          <w:rFonts w:ascii="黑体" w:hAnsi="黑体" w:eastAsia="黑体"/>
          <w:sz w:val="32"/>
          <w:szCs w:val="32"/>
        </w:rPr>
      </w:pPr>
      <w:r>
        <w:rPr>
          <w:rFonts w:hint="eastAsia" w:ascii="黑体" w:hAnsi="黑体" w:eastAsia="黑体"/>
          <w:sz w:val="32"/>
          <w:szCs w:val="32"/>
        </w:rPr>
        <w:t>三、</w:t>
      </w:r>
      <w:bookmarkEnd w:id="43"/>
      <w:bookmarkEnd w:id="44"/>
      <w:bookmarkEnd w:id="45"/>
      <w:bookmarkEnd w:id="46"/>
      <w:bookmarkEnd w:id="47"/>
      <w:r>
        <w:rPr>
          <w:rFonts w:hint="eastAsia" w:ascii="黑体" w:hAnsi="黑体" w:eastAsia="黑体"/>
          <w:sz w:val="32"/>
          <w:szCs w:val="32"/>
        </w:rPr>
        <w:t>比选申请文件</w:t>
      </w:r>
    </w:p>
    <w:p w14:paraId="126131E0">
      <w:pPr>
        <w:pStyle w:val="4"/>
        <w:keepNext w:val="0"/>
        <w:keepLines w:val="0"/>
        <w:pageBreakBefore w:val="0"/>
        <w:numPr>
          <w:ilvl w:val="2"/>
          <w:numId w:val="0"/>
        </w:numPr>
        <w:kinsoku w:val="0"/>
        <w:wordWrap/>
        <w:overflowPunct/>
        <w:topLinePunct w:val="0"/>
        <w:autoSpaceDE/>
        <w:autoSpaceDN/>
        <w:bidi w:val="0"/>
        <w:adjustRightInd/>
        <w:snapToGrid/>
        <w:spacing w:line="560" w:lineRule="exact"/>
        <w:ind w:left="0" w:leftChars="0" w:firstLine="640" w:firstLineChars="200"/>
        <w:textAlignment w:val="auto"/>
        <w:rPr>
          <w:rFonts w:ascii="楷体_GB2312" w:hAnsi="宋体" w:eastAsia="楷体_GB2312"/>
          <w:bCs w:val="0"/>
          <w:kern w:val="2"/>
          <w:sz w:val="32"/>
          <w:szCs w:val="32"/>
        </w:rPr>
      </w:pPr>
      <w:bookmarkStart w:id="48" w:name="_Toc183582217"/>
      <w:bookmarkStart w:id="49" w:name="_Toc217446048"/>
      <w:bookmarkStart w:id="50" w:name="_Toc183682354"/>
      <w:bookmarkStart w:id="51" w:name="_Toc217446047"/>
      <w:r>
        <w:rPr>
          <w:rFonts w:hint="eastAsia" w:ascii="楷体_GB2312" w:hAnsi="宋体" w:eastAsia="楷体_GB2312"/>
          <w:bCs w:val="0"/>
          <w:kern w:val="2"/>
          <w:sz w:val="32"/>
          <w:szCs w:val="32"/>
        </w:rPr>
        <w:t>13．比选申请文件的组成</w:t>
      </w:r>
      <w:bookmarkEnd w:id="48"/>
      <w:bookmarkEnd w:id="49"/>
      <w:bookmarkEnd w:id="50"/>
    </w:p>
    <w:p w14:paraId="3DBD0BDF">
      <w:pPr>
        <w:keepNext w:val="0"/>
        <w:keepLines w:val="0"/>
        <w:pageBreakBefore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sz w:val="32"/>
          <w:szCs w:val="32"/>
          <w:highlight w:val="none"/>
        </w:rPr>
      </w:pPr>
      <w:r>
        <w:rPr>
          <w:rFonts w:hint="eastAsia" w:ascii="仿宋_GB2312" w:hAnsi="宋体" w:eastAsia="仿宋_GB2312"/>
          <w:sz w:val="32"/>
          <w:szCs w:val="32"/>
          <w:highlight w:val="none"/>
        </w:rPr>
        <w:t>13.1 比选申请文件应包括下列内容：</w:t>
      </w:r>
    </w:p>
    <w:p w14:paraId="79F0789A">
      <w:pPr>
        <w:keepNext w:val="0"/>
        <w:keepLines w:val="0"/>
        <w:pageBreakBefore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sz w:val="32"/>
          <w:szCs w:val="32"/>
          <w:highlight w:val="none"/>
        </w:rPr>
      </w:pPr>
      <w:bookmarkStart w:id="52" w:name="_Toc183682360"/>
      <w:bookmarkStart w:id="53" w:name="_Toc217446050"/>
      <w:bookmarkStart w:id="54" w:name="_Toc183582223"/>
      <w:r>
        <w:rPr>
          <w:rFonts w:hint="eastAsia" w:ascii="仿宋_GB2312" w:hAnsi="宋体" w:eastAsia="仿宋_GB2312"/>
          <w:sz w:val="32"/>
          <w:szCs w:val="32"/>
          <w:highlight w:val="none"/>
        </w:rPr>
        <w:t>（1）</w:t>
      </w:r>
      <w:r>
        <w:rPr>
          <w:rFonts w:hint="eastAsia" w:ascii="仿宋_GB2312" w:hAnsi="宋体" w:eastAsia="仿宋_GB2312" w:cs="宋体"/>
          <w:sz w:val="32"/>
          <w:szCs w:val="32"/>
          <w:highlight w:val="none"/>
        </w:rPr>
        <w:t>比选申请函</w:t>
      </w:r>
      <w:r>
        <w:rPr>
          <w:rFonts w:hint="eastAsia" w:ascii="仿宋_GB2312" w:hAnsi="宋体" w:eastAsia="仿宋_GB2312"/>
          <w:sz w:val="32"/>
          <w:szCs w:val="32"/>
          <w:highlight w:val="none"/>
        </w:rPr>
        <w:t>。</w:t>
      </w:r>
    </w:p>
    <w:p w14:paraId="16C1CFDB">
      <w:pPr>
        <w:keepNext w:val="0"/>
        <w:keepLines w:val="0"/>
        <w:pageBreakBefore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sz w:val="32"/>
          <w:szCs w:val="32"/>
          <w:highlight w:val="none"/>
        </w:rPr>
      </w:pPr>
      <w:r>
        <w:rPr>
          <w:rFonts w:hint="eastAsia" w:ascii="仿宋_GB2312" w:hAnsi="宋体" w:eastAsia="仿宋_GB2312"/>
          <w:sz w:val="32"/>
          <w:szCs w:val="32"/>
          <w:highlight w:val="none"/>
        </w:rPr>
        <w:t>（2）</w:t>
      </w:r>
      <w:r>
        <w:rPr>
          <w:rFonts w:hint="eastAsia" w:ascii="仿宋_GB2312" w:hAnsi="宋体" w:eastAsia="仿宋_GB2312" w:cs="宋体"/>
          <w:sz w:val="32"/>
          <w:szCs w:val="32"/>
          <w:highlight w:val="none"/>
        </w:rPr>
        <w:t>授权委托书</w:t>
      </w:r>
      <w:r>
        <w:rPr>
          <w:rFonts w:hint="eastAsia" w:ascii="仿宋_GB2312" w:hAnsi="宋体" w:eastAsia="仿宋_GB2312"/>
          <w:sz w:val="32"/>
          <w:szCs w:val="32"/>
          <w:highlight w:val="none"/>
        </w:rPr>
        <w:t>。</w:t>
      </w:r>
    </w:p>
    <w:p w14:paraId="293E0949">
      <w:pPr>
        <w:keepNext w:val="0"/>
        <w:keepLines w:val="0"/>
        <w:pageBreakBefore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cs="宋体"/>
          <w:sz w:val="32"/>
          <w:szCs w:val="32"/>
          <w:highlight w:val="none"/>
        </w:rPr>
      </w:pPr>
      <w:r>
        <w:rPr>
          <w:rFonts w:hint="eastAsia" w:ascii="仿宋_GB2312" w:hAnsi="宋体" w:eastAsia="仿宋_GB2312"/>
          <w:sz w:val="32"/>
          <w:szCs w:val="32"/>
          <w:highlight w:val="none"/>
        </w:rPr>
        <w:t>（3）</w:t>
      </w:r>
      <w:r>
        <w:rPr>
          <w:rFonts w:hint="eastAsia" w:ascii="仿宋_GB2312" w:hAnsi="宋体" w:eastAsia="仿宋_GB2312" w:cs="宋体"/>
          <w:sz w:val="32"/>
          <w:szCs w:val="32"/>
          <w:highlight w:val="none"/>
        </w:rPr>
        <w:t>资信证明材料。</w:t>
      </w:r>
    </w:p>
    <w:p w14:paraId="4B6072C4">
      <w:pPr>
        <w:keepNext w:val="0"/>
        <w:keepLines w:val="0"/>
        <w:pageBreakBefore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cs="宋体"/>
          <w:sz w:val="32"/>
          <w:szCs w:val="32"/>
          <w:highlight w:val="none"/>
        </w:rPr>
      </w:pPr>
      <w:r>
        <w:rPr>
          <w:rFonts w:hint="eastAsia" w:ascii="仿宋_GB2312" w:hAnsi="宋体" w:eastAsia="仿宋_GB2312" w:cs="宋体"/>
          <w:sz w:val="32"/>
          <w:szCs w:val="32"/>
          <w:highlight w:val="none"/>
        </w:rPr>
        <w:t>（4）拟从事本项目主要技术人员一览表。</w:t>
      </w:r>
    </w:p>
    <w:p w14:paraId="0438E395">
      <w:pPr>
        <w:keepNext w:val="0"/>
        <w:keepLines w:val="0"/>
        <w:pageBreakBefore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cs="宋体"/>
          <w:sz w:val="32"/>
          <w:szCs w:val="32"/>
          <w:highlight w:val="none"/>
        </w:rPr>
      </w:pPr>
      <w:r>
        <w:rPr>
          <w:rFonts w:hint="eastAsia" w:ascii="仿宋_GB2312" w:hAnsi="宋体" w:eastAsia="仿宋_GB2312" w:cs="宋体"/>
          <w:sz w:val="32"/>
          <w:szCs w:val="32"/>
          <w:highlight w:val="none"/>
        </w:rPr>
        <w:t>（5）类似项目业绩一览表。</w:t>
      </w:r>
    </w:p>
    <w:p w14:paraId="7921C5F2">
      <w:pPr>
        <w:keepNext w:val="0"/>
        <w:keepLines w:val="0"/>
        <w:pageBreakBefore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cs="宋体"/>
          <w:sz w:val="32"/>
          <w:szCs w:val="32"/>
          <w:highlight w:val="none"/>
        </w:rPr>
      </w:pPr>
      <w:r>
        <w:rPr>
          <w:rFonts w:hint="eastAsia" w:ascii="仿宋_GB2312" w:hAnsi="宋体" w:eastAsia="仿宋_GB2312" w:cs="宋体"/>
          <w:sz w:val="32"/>
          <w:szCs w:val="32"/>
          <w:highlight w:val="none"/>
        </w:rPr>
        <w:t>（6）报价一览表</w:t>
      </w:r>
    </w:p>
    <w:p w14:paraId="4F54E293">
      <w:pPr>
        <w:keepNext w:val="0"/>
        <w:keepLines w:val="0"/>
        <w:pageBreakBefore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cs="宋体"/>
          <w:sz w:val="32"/>
          <w:szCs w:val="32"/>
          <w:highlight w:val="none"/>
        </w:rPr>
      </w:pPr>
      <w:r>
        <w:rPr>
          <w:rFonts w:hint="eastAsia" w:ascii="仿宋_GB2312" w:hAnsi="宋体" w:eastAsia="仿宋_GB2312"/>
          <w:sz w:val="32"/>
          <w:szCs w:val="32"/>
          <w:highlight w:val="none"/>
        </w:rPr>
        <w:t>（7）</w:t>
      </w:r>
      <w:r>
        <w:rPr>
          <w:rFonts w:hint="eastAsia" w:ascii="仿宋_GB2312" w:hAnsi="宋体" w:eastAsia="仿宋_GB2312" w:cs="宋体"/>
          <w:sz w:val="32"/>
          <w:szCs w:val="32"/>
          <w:highlight w:val="none"/>
        </w:rPr>
        <w:t>服务组织方案。</w:t>
      </w:r>
    </w:p>
    <w:p w14:paraId="0BD7D8DA">
      <w:pPr>
        <w:keepNext w:val="0"/>
        <w:keepLines w:val="0"/>
        <w:pageBreakBefore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cs="宋体"/>
          <w:sz w:val="32"/>
          <w:szCs w:val="32"/>
          <w:highlight w:val="none"/>
        </w:rPr>
      </w:pPr>
      <w:r>
        <w:rPr>
          <w:rFonts w:hint="eastAsia" w:ascii="仿宋_GB2312" w:hAnsi="宋体" w:eastAsia="仿宋_GB2312"/>
          <w:sz w:val="32"/>
          <w:szCs w:val="32"/>
          <w:highlight w:val="none"/>
        </w:rPr>
        <w:t>（8）</w:t>
      </w:r>
      <w:r>
        <w:rPr>
          <w:rFonts w:hint="eastAsia" w:ascii="仿宋_GB2312" w:hAnsi="宋体" w:eastAsia="仿宋_GB2312"/>
          <w:kern w:val="44"/>
          <w:sz w:val="32"/>
          <w:szCs w:val="32"/>
          <w:highlight w:val="none"/>
        </w:rPr>
        <w:t>其他资料。</w:t>
      </w:r>
    </w:p>
    <w:bookmarkEnd w:id="52"/>
    <w:bookmarkEnd w:id="53"/>
    <w:bookmarkEnd w:id="54"/>
    <w:p w14:paraId="08D90DDD">
      <w:pPr>
        <w:pStyle w:val="4"/>
        <w:keepNext w:val="0"/>
        <w:keepLines w:val="0"/>
        <w:pageBreakBefore w:val="0"/>
        <w:numPr>
          <w:ilvl w:val="2"/>
          <w:numId w:val="0"/>
        </w:numPr>
        <w:kinsoku w:val="0"/>
        <w:wordWrap/>
        <w:overflowPunct/>
        <w:topLinePunct w:val="0"/>
        <w:autoSpaceDE/>
        <w:autoSpaceDN/>
        <w:bidi w:val="0"/>
        <w:adjustRightInd/>
        <w:snapToGrid/>
        <w:spacing w:line="560" w:lineRule="exact"/>
        <w:ind w:left="0" w:leftChars="0" w:firstLine="640" w:firstLineChars="200"/>
        <w:textAlignment w:val="auto"/>
        <w:rPr>
          <w:rFonts w:ascii="楷体_GB2312" w:hAnsi="宋体" w:eastAsia="楷体_GB2312"/>
          <w:bCs w:val="0"/>
          <w:kern w:val="2"/>
          <w:sz w:val="32"/>
          <w:szCs w:val="32"/>
        </w:rPr>
      </w:pPr>
      <w:r>
        <w:rPr>
          <w:rFonts w:hint="eastAsia" w:ascii="楷体_GB2312" w:hAnsi="宋体" w:eastAsia="楷体_GB2312"/>
          <w:bCs w:val="0"/>
          <w:kern w:val="2"/>
          <w:sz w:val="32"/>
          <w:szCs w:val="32"/>
        </w:rPr>
        <w:t>1</w:t>
      </w:r>
      <w:r>
        <w:rPr>
          <w:rFonts w:hint="eastAsia" w:ascii="楷体_GB2312" w:hAnsi="宋体" w:eastAsia="楷体_GB2312"/>
          <w:bCs w:val="0"/>
          <w:kern w:val="2"/>
          <w:sz w:val="32"/>
          <w:szCs w:val="32"/>
          <w:lang w:val="en-US" w:eastAsia="zh-CN"/>
        </w:rPr>
        <w:t>4</w:t>
      </w:r>
      <w:r>
        <w:rPr>
          <w:rFonts w:hint="eastAsia" w:ascii="楷体_GB2312" w:hAnsi="宋体" w:eastAsia="楷体_GB2312"/>
          <w:bCs w:val="0"/>
          <w:kern w:val="2"/>
          <w:sz w:val="32"/>
          <w:szCs w:val="32"/>
        </w:rPr>
        <w:t>.报价</w:t>
      </w:r>
    </w:p>
    <w:p w14:paraId="0C65AD54">
      <w:pPr>
        <w:keepNext w:val="0"/>
        <w:keepLines w:val="0"/>
        <w:pageBreakBefore w:val="0"/>
        <w:kinsoku w:val="0"/>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报价要求：详见比选申请人须知前附表</w:t>
      </w:r>
    </w:p>
    <w:bookmarkEnd w:id="51"/>
    <w:p w14:paraId="3ADB28A0">
      <w:pPr>
        <w:pStyle w:val="4"/>
        <w:keepNext w:val="0"/>
        <w:keepLines w:val="0"/>
        <w:pageBreakBefore w:val="0"/>
        <w:numPr>
          <w:ilvl w:val="2"/>
          <w:numId w:val="0"/>
        </w:numPr>
        <w:kinsoku w:val="0"/>
        <w:wordWrap/>
        <w:overflowPunct/>
        <w:topLinePunct w:val="0"/>
        <w:autoSpaceDE/>
        <w:autoSpaceDN/>
        <w:bidi w:val="0"/>
        <w:adjustRightInd/>
        <w:snapToGrid/>
        <w:spacing w:line="560" w:lineRule="exact"/>
        <w:ind w:left="0" w:leftChars="0" w:firstLine="640" w:firstLineChars="200"/>
        <w:textAlignment w:val="auto"/>
        <w:rPr>
          <w:rFonts w:ascii="楷体_GB2312" w:hAnsi="宋体" w:eastAsia="楷体_GB2312"/>
          <w:bCs w:val="0"/>
          <w:kern w:val="2"/>
          <w:sz w:val="32"/>
          <w:szCs w:val="32"/>
        </w:rPr>
      </w:pPr>
      <w:r>
        <w:rPr>
          <w:rFonts w:hint="eastAsia" w:ascii="楷体_GB2312" w:hAnsi="宋体" w:eastAsia="楷体_GB2312"/>
          <w:bCs w:val="0"/>
          <w:kern w:val="2"/>
          <w:sz w:val="32"/>
          <w:szCs w:val="32"/>
        </w:rPr>
        <w:t>1</w:t>
      </w:r>
      <w:r>
        <w:rPr>
          <w:rFonts w:hint="eastAsia" w:ascii="楷体_GB2312" w:hAnsi="宋体" w:eastAsia="楷体_GB2312"/>
          <w:bCs w:val="0"/>
          <w:kern w:val="2"/>
          <w:sz w:val="32"/>
          <w:szCs w:val="32"/>
          <w:lang w:val="en-US" w:eastAsia="zh-CN"/>
        </w:rPr>
        <w:t>5</w:t>
      </w:r>
      <w:r>
        <w:rPr>
          <w:rFonts w:hint="eastAsia" w:ascii="楷体_GB2312" w:hAnsi="宋体" w:eastAsia="楷体_GB2312"/>
          <w:bCs w:val="0"/>
          <w:kern w:val="2"/>
          <w:sz w:val="32"/>
          <w:szCs w:val="32"/>
        </w:rPr>
        <w:t>.比选有效期</w:t>
      </w:r>
    </w:p>
    <w:p w14:paraId="552143DE">
      <w:pPr>
        <w:keepNext w:val="0"/>
        <w:keepLines w:val="0"/>
        <w:pageBreakBefore w:val="0"/>
        <w:widowControl/>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1</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.1 在比选申请人须知前附表规定的比选有效期内，比选申请人不得要求撤销或修改其比选申请文件。</w:t>
      </w:r>
    </w:p>
    <w:p w14:paraId="0602F947">
      <w:pPr>
        <w:keepNext w:val="0"/>
        <w:keepLines w:val="0"/>
        <w:pageBreakBefore w:val="0"/>
        <w:widowControl/>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1</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.2 出现特殊情况需要延长比选有效期的，比选人以书面形式通知所有比选申请人延长比选有效期。比选申请人同意延长的，应相应延长其比选申请保证金的有效期，但不得要求或被允许修改或撤销其比选申请文件；比选申请人拒绝延长的，其申请资格失效，但比选申请人有权收回其比选申请保证金。</w:t>
      </w:r>
    </w:p>
    <w:p w14:paraId="6DB82372">
      <w:pPr>
        <w:pStyle w:val="4"/>
        <w:keepNext w:val="0"/>
        <w:keepLines w:val="0"/>
        <w:pageBreakBefore w:val="0"/>
        <w:numPr>
          <w:ilvl w:val="2"/>
          <w:numId w:val="0"/>
        </w:numPr>
        <w:kinsoku w:val="0"/>
        <w:wordWrap/>
        <w:overflowPunct/>
        <w:topLinePunct w:val="0"/>
        <w:autoSpaceDE/>
        <w:autoSpaceDN/>
        <w:bidi w:val="0"/>
        <w:adjustRightInd/>
        <w:snapToGrid/>
        <w:spacing w:line="560" w:lineRule="exact"/>
        <w:ind w:left="0" w:leftChars="0" w:firstLine="640" w:firstLineChars="200"/>
        <w:textAlignment w:val="auto"/>
        <w:rPr>
          <w:rFonts w:ascii="楷体_GB2312" w:hAnsi="宋体" w:eastAsia="楷体_GB2312"/>
          <w:bCs w:val="0"/>
          <w:kern w:val="2"/>
          <w:sz w:val="32"/>
          <w:szCs w:val="32"/>
        </w:rPr>
      </w:pPr>
      <w:r>
        <w:rPr>
          <w:rFonts w:hint="eastAsia" w:ascii="楷体_GB2312" w:hAnsi="宋体" w:eastAsia="楷体_GB2312"/>
          <w:bCs w:val="0"/>
          <w:kern w:val="2"/>
          <w:sz w:val="32"/>
          <w:szCs w:val="32"/>
        </w:rPr>
        <w:t>1</w:t>
      </w:r>
      <w:r>
        <w:rPr>
          <w:rFonts w:hint="eastAsia" w:ascii="楷体_GB2312" w:hAnsi="宋体" w:eastAsia="楷体_GB2312"/>
          <w:bCs w:val="0"/>
          <w:kern w:val="2"/>
          <w:sz w:val="32"/>
          <w:szCs w:val="32"/>
          <w:lang w:val="en-US" w:eastAsia="zh-CN"/>
        </w:rPr>
        <w:t>6</w:t>
      </w:r>
      <w:r>
        <w:rPr>
          <w:rFonts w:hint="eastAsia" w:ascii="楷体_GB2312" w:hAnsi="宋体" w:eastAsia="楷体_GB2312"/>
          <w:bCs w:val="0"/>
          <w:kern w:val="2"/>
          <w:sz w:val="32"/>
          <w:szCs w:val="32"/>
        </w:rPr>
        <w:t>.比选申请文件的编制</w:t>
      </w:r>
    </w:p>
    <w:p w14:paraId="602FF25C">
      <w:pPr>
        <w:keepNext w:val="0"/>
        <w:keepLines w:val="0"/>
        <w:pageBreakBefore w:val="0"/>
        <w:kinsoku w:val="0"/>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6</w:t>
      </w:r>
      <w:r>
        <w:rPr>
          <w:rFonts w:hint="eastAsia" w:ascii="仿宋_GB2312" w:hAnsi="宋体" w:eastAsia="仿宋_GB2312"/>
          <w:sz w:val="32"/>
          <w:szCs w:val="32"/>
        </w:rPr>
        <w:t>.1 比选申请文件应按第四章“比选申请文件格式”进行编写，如有必要，可以增加附页，作为比选申请文件的组成部分。除明确允许比选申请人可以自行编写的外，比选申请人不得以“比选申请文件格式”规定之外的方式填写相关内容。否则，由此造成的评审差错由比选申请人自行承担。</w:t>
      </w:r>
    </w:p>
    <w:p w14:paraId="5E5B2305">
      <w:pPr>
        <w:keepNext w:val="0"/>
        <w:keepLines w:val="0"/>
        <w:pageBreakBefore w:val="0"/>
        <w:tabs>
          <w:tab w:val="left" w:pos="7665"/>
        </w:tabs>
        <w:kinsoku w:val="0"/>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6</w:t>
      </w:r>
      <w:r>
        <w:rPr>
          <w:rFonts w:hint="eastAsia" w:ascii="仿宋_GB2312" w:hAnsi="宋体" w:eastAsia="仿宋_GB2312"/>
          <w:sz w:val="32"/>
          <w:szCs w:val="32"/>
        </w:rPr>
        <w:t>.2 对于没有格式要求的由比选申请人自行编写。</w:t>
      </w:r>
    </w:p>
    <w:p w14:paraId="1961493B">
      <w:pPr>
        <w:pStyle w:val="4"/>
        <w:keepNext w:val="0"/>
        <w:keepLines w:val="0"/>
        <w:pageBreakBefore w:val="0"/>
        <w:numPr>
          <w:ilvl w:val="2"/>
          <w:numId w:val="0"/>
        </w:numPr>
        <w:kinsoku w:val="0"/>
        <w:wordWrap/>
        <w:overflowPunct/>
        <w:topLinePunct w:val="0"/>
        <w:autoSpaceDE/>
        <w:autoSpaceDN/>
        <w:bidi w:val="0"/>
        <w:adjustRightInd/>
        <w:snapToGrid/>
        <w:spacing w:line="560" w:lineRule="exact"/>
        <w:ind w:left="0" w:leftChars="0" w:firstLine="640" w:firstLineChars="200"/>
        <w:textAlignment w:val="auto"/>
        <w:rPr>
          <w:rFonts w:ascii="楷体_GB2312" w:hAnsi="宋体" w:eastAsia="楷体_GB2312"/>
          <w:bCs w:val="0"/>
          <w:kern w:val="2"/>
          <w:sz w:val="32"/>
          <w:szCs w:val="32"/>
        </w:rPr>
      </w:pPr>
      <w:bookmarkStart w:id="55" w:name="_Toc183682362"/>
      <w:bookmarkStart w:id="56" w:name="_Toc183582225"/>
      <w:bookmarkStart w:id="57" w:name="_Toc217446052"/>
      <w:r>
        <w:rPr>
          <w:rFonts w:hint="eastAsia" w:ascii="楷体_GB2312" w:hAnsi="宋体" w:eastAsia="楷体_GB2312"/>
          <w:bCs w:val="0"/>
          <w:kern w:val="2"/>
          <w:sz w:val="32"/>
          <w:szCs w:val="32"/>
        </w:rPr>
        <w:t>1</w:t>
      </w:r>
      <w:r>
        <w:rPr>
          <w:rFonts w:hint="eastAsia" w:ascii="楷体_GB2312" w:hAnsi="宋体" w:eastAsia="楷体_GB2312"/>
          <w:bCs w:val="0"/>
          <w:kern w:val="2"/>
          <w:sz w:val="32"/>
          <w:szCs w:val="32"/>
          <w:lang w:val="en-US" w:eastAsia="zh-CN"/>
        </w:rPr>
        <w:t>7</w:t>
      </w:r>
      <w:r>
        <w:rPr>
          <w:rFonts w:hint="eastAsia" w:ascii="楷体_GB2312" w:hAnsi="宋体" w:eastAsia="楷体_GB2312"/>
          <w:bCs w:val="0"/>
          <w:kern w:val="2"/>
          <w:sz w:val="32"/>
          <w:szCs w:val="32"/>
        </w:rPr>
        <w:t>.比选申请文件的印制和签署</w:t>
      </w:r>
      <w:bookmarkEnd w:id="55"/>
      <w:bookmarkEnd w:id="56"/>
      <w:bookmarkEnd w:id="57"/>
    </w:p>
    <w:p w14:paraId="56DF2E53">
      <w:pPr>
        <w:keepNext w:val="0"/>
        <w:keepLines w:val="0"/>
        <w:pageBreakBefore w:val="0"/>
        <w:tabs>
          <w:tab w:val="left" w:pos="1095"/>
        </w:tabs>
        <w:kinsoku w:val="0"/>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7</w:t>
      </w:r>
      <w:r>
        <w:rPr>
          <w:rFonts w:hint="eastAsia" w:ascii="仿宋_GB2312" w:hAnsi="宋体" w:eastAsia="仿宋_GB2312"/>
          <w:sz w:val="32"/>
          <w:szCs w:val="32"/>
        </w:rPr>
        <w:t>.1 比选申请文件应用不褪色的材料书写或打印，并由比选申请人的法定代表人（或负责人）或其委托代理人签字并盖单位章。签字或盖章的具体要求见申请人须知前附表。</w:t>
      </w:r>
    </w:p>
    <w:p w14:paraId="5D666D24">
      <w:pPr>
        <w:keepNext w:val="0"/>
        <w:keepLines w:val="0"/>
        <w:pageBreakBefore w:val="0"/>
        <w:tabs>
          <w:tab w:val="left" w:pos="1095"/>
        </w:tabs>
        <w:kinsoku w:val="0"/>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7</w:t>
      </w:r>
      <w:r>
        <w:rPr>
          <w:rFonts w:hint="eastAsia" w:ascii="仿宋_GB2312" w:hAnsi="宋体" w:eastAsia="仿宋_GB2312"/>
          <w:sz w:val="32"/>
          <w:szCs w:val="32"/>
        </w:rPr>
        <w:t>.2 文件份数详见比选申请人须知前附表。比选申请文件的正本和副本应在其封面右上角清楚地标明“正本”或“副本”字样。比选申请文件副本可采用正本的复印件。若正本和副本有不一致的内容，以正本为准，但由此造成的评审差错由比选申请人自行承担。</w:t>
      </w:r>
    </w:p>
    <w:p w14:paraId="2EC09DDC">
      <w:pPr>
        <w:keepNext w:val="0"/>
        <w:keepLines w:val="0"/>
        <w:pageBreakBefore w:val="0"/>
        <w:tabs>
          <w:tab w:val="left" w:pos="1080"/>
        </w:tabs>
        <w:kinsoku w:val="0"/>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7</w:t>
      </w:r>
      <w:r>
        <w:rPr>
          <w:rFonts w:hint="eastAsia" w:ascii="仿宋_GB2312" w:hAnsi="宋体" w:eastAsia="仿宋_GB2312"/>
          <w:sz w:val="32"/>
          <w:szCs w:val="32"/>
        </w:rPr>
        <w:t>.3 比选申请文件正本和副本必须分别装订成册，并编制目录，具体装订要求见申请人须知前附表规定。</w:t>
      </w:r>
    </w:p>
    <w:p w14:paraId="3768DA63">
      <w:pPr>
        <w:pStyle w:val="4"/>
        <w:keepNext w:val="0"/>
        <w:keepLines w:val="0"/>
        <w:pageBreakBefore w:val="0"/>
        <w:numPr>
          <w:ilvl w:val="2"/>
          <w:numId w:val="0"/>
        </w:numPr>
        <w:kinsoku w:val="0"/>
        <w:wordWrap/>
        <w:overflowPunct/>
        <w:topLinePunct w:val="0"/>
        <w:autoSpaceDE/>
        <w:autoSpaceDN/>
        <w:bidi w:val="0"/>
        <w:adjustRightInd/>
        <w:snapToGrid/>
        <w:spacing w:line="560" w:lineRule="exact"/>
        <w:ind w:left="0" w:leftChars="0" w:firstLine="640" w:firstLineChars="200"/>
        <w:textAlignment w:val="auto"/>
        <w:rPr>
          <w:rFonts w:ascii="楷体_GB2312" w:hAnsi="宋体" w:eastAsia="楷体_GB2312"/>
          <w:bCs w:val="0"/>
          <w:kern w:val="2"/>
          <w:sz w:val="32"/>
          <w:szCs w:val="32"/>
        </w:rPr>
      </w:pPr>
      <w:bookmarkStart w:id="58" w:name="_Toc77400781"/>
      <w:bookmarkStart w:id="59" w:name="_Toc183682363"/>
      <w:bookmarkStart w:id="60" w:name="_Toc89075877"/>
      <w:bookmarkStart w:id="61" w:name="_Toc183582226"/>
      <w:bookmarkStart w:id="62" w:name="_Toc217446053"/>
      <w:r>
        <w:rPr>
          <w:rFonts w:hint="eastAsia" w:ascii="楷体_GB2312" w:hAnsi="宋体" w:eastAsia="楷体_GB2312"/>
          <w:bCs w:val="0"/>
          <w:kern w:val="2"/>
          <w:sz w:val="32"/>
          <w:szCs w:val="32"/>
        </w:rPr>
        <w:t>1</w:t>
      </w:r>
      <w:r>
        <w:rPr>
          <w:rFonts w:hint="eastAsia" w:ascii="楷体_GB2312" w:hAnsi="宋体" w:eastAsia="楷体_GB2312"/>
          <w:bCs w:val="0"/>
          <w:kern w:val="2"/>
          <w:sz w:val="32"/>
          <w:szCs w:val="32"/>
          <w:lang w:val="en-US" w:eastAsia="zh-CN"/>
        </w:rPr>
        <w:t>8</w:t>
      </w:r>
      <w:r>
        <w:rPr>
          <w:rFonts w:hint="eastAsia" w:ascii="楷体_GB2312" w:hAnsi="宋体" w:eastAsia="楷体_GB2312"/>
          <w:bCs w:val="0"/>
          <w:kern w:val="2"/>
          <w:sz w:val="32"/>
          <w:szCs w:val="32"/>
        </w:rPr>
        <w:t>.比选申请文件的密封和标</w:t>
      </w:r>
      <w:bookmarkEnd w:id="58"/>
      <w:bookmarkEnd w:id="59"/>
      <w:bookmarkEnd w:id="60"/>
      <w:bookmarkEnd w:id="61"/>
      <w:r>
        <w:rPr>
          <w:rFonts w:hint="eastAsia" w:ascii="楷体_GB2312" w:hAnsi="宋体" w:eastAsia="楷体_GB2312"/>
          <w:bCs w:val="0"/>
          <w:kern w:val="2"/>
          <w:sz w:val="32"/>
          <w:szCs w:val="32"/>
        </w:rPr>
        <w:t>注</w:t>
      </w:r>
      <w:bookmarkEnd w:id="62"/>
    </w:p>
    <w:p w14:paraId="53716D31">
      <w:pPr>
        <w:keepNext w:val="0"/>
        <w:keepLines w:val="0"/>
        <w:pageBreakBefore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sz w:val="32"/>
          <w:szCs w:val="32"/>
        </w:rPr>
      </w:pPr>
      <w:bookmarkStart w:id="63" w:name="_Toc183682364"/>
      <w:bookmarkStart w:id="64" w:name="_Toc217446054"/>
      <w:bookmarkStart w:id="65" w:name="_Toc183582227"/>
      <w:r>
        <w:rPr>
          <w:rFonts w:hint="eastAsia" w:ascii="仿宋_GB2312" w:hAnsi="宋体" w:eastAsia="仿宋_GB2312"/>
          <w:sz w:val="32"/>
          <w:szCs w:val="32"/>
        </w:rPr>
        <w:t>1</w:t>
      </w:r>
      <w:r>
        <w:rPr>
          <w:rFonts w:hint="eastAsia" w:ascii="仿宋_GB2312" w:hAnsi="宋体" w:eastAsia="仿宋_GB2312"/>
          <w:sz w:val="32"/>
          <w:szCs w:val="32"/>
          <w:lang w:val="en-US" w:eastAsia="zh-CN"/>
        </w:rPr>
        <w:t>8</w:t>
      </w:r>
      <w:r>
        <w:rPr>
          <w:rFonts w:hint="eastAsia" w:ascii="仿宋_GB2312" w:hAnsi="宋体" w:eastAsia="仿宋_GB2312"/>
          <w:sz w:val="32"/>
          <w:szCs w:val="32"/>
        </w:rPr>
        <w:t>.1 比选申请文件的包装方式：详见申请人须知前附表。</w:t>
      </w:r>
    </w:p>
    <w:p w14:paraId="1C96442C">
      <w:pPr>
        <w:keepNext w:val="0"/>
        <w:keepLines w:val="0"/>
        <w:pageBreakBefore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8</w:t>
      </w:r>
      <w:r>
        <w:rPr>
          <w:rFonts w:hint="eastAsia" w:ascii="仿宋_GB2312" w:hAnsi="宋体" w:eastAsia="仿宋_GB2312"/>
          <w:sz w:val="32"/>
          <w:szCs w:val="32"/>
        </w:rPr>
        <w:t>.2 比选申请文件的封套上应清楚地标记“正本”或“副本”字样，封套上应写明的其他内容见申请人须知前附表。</w:t>
      </w:r>
    </w:p>
    <w:p w14:paraId="2748F026">
      <w:pPr>
        <w:keepNext w:val="0"/>
        <w:keepLines w:val="0"/>
        <w:pageBreakBefore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8</w:t>
      </w:r>
      <w:r>
        <w:rPr>
          <w:rFonts w:hint="eastAsia" w:ascii="仿宋_GB2312" w:hAnsi="宋体" w:eastAsia="仿宋_GB2312"/>
          <w:sz w:val="32"/>
          <w:szCs w:val="32"/>
        </w:rPr>
        <w:t>.3 未按申请人须知前附表要求密封和加写标记的比选申请文件，比选人不予受理。</w:t>
      </w:r>
    </w:p>
    <w:p w14:paraId="5AC6899D">
      <w:pPr>
        <w:keepNext w:val="0"/>
        <w:keepLines w:val="0"/>
        <w:pageBreakBefore w:val="0"/>
        <w:kinsoku w:val="0"/>
        <w:wordWrap/>
        <w:overflowPunct/>
        <w:topLinePunct w:val="0"/>
        <w:autoSpaceDE/>
        <w:autoSpaceDN/>
        <w:bidi w:val="0"/>
        <w:adjustRightInd/>
        <w:snapToGrid/>
        <w:spacing w:line="560" w:lineRule="exact"/>
        <w:ind w:left="0" w:leftChars="0" w:firstLine="640" w:firstLineChars="200"/>
        <w:jc w:val="left"/>
        <w:textAlignment w:val="auto"/>
        <w:rPr>
          <w:rFonts w:ascii="楷体_GB2312" w:hAnsi="宋体" w:eastAsia="楷体_GB2312"/>
          <w:sz w:val="32"/>
          <w:szCs w:val="32"/>
        </w:rPr>
      </w:pPr>
      <w:r>
        <w:rPr>
          <w:rFonts w:hint="eastAsia" w:ascii="楷体_GB2312" w:hAnsi="宋体" w:eastAsia="楷体_GB2312"/>
          <w:sz w:val="32"/>
          <w:szCs w:val="32"/>
          <w:lang w:val="en-US" w:eastAsia="zh-CN"/>
        </w:rPr>
        <w:t>19</w:t>
      </w:r>
      <w:r>
        <w:rPr>
          <w:rFonts w:hint="eastAsia" w:ascii="楷体_GB2312" w:hAnsi="宋体" w:eastAsia="楷体_GB2312"/>
          <w:sz w:val="32"/>
          <w:szCs w:val="32"/>
        </w:rPr>
        <w:t>.比选申请文件的递交</w:t>
      </w:r>
    </w:p>
    <w:p w14:paraId="30AD8F5D">
      <w:pPr>
        <w:keepNext w:val="0"/>
        <w:keepLines w:val="0"/>
        <w:pageBreakBefore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sz w:val="32"/>
          <w:szCs w:val="32"/>
        </w:rPr>
      </w:pPr>
      <w:r>
        <w:rPr>
          <w:rFonts w:hint="eastAsia" w:ascii="仿宋_GB2312" w:hAnsi="宋体" w:eastAsia="仿宋_GB2312"/>
          <w:sz w:val="32"/>
          <w:szCs w:val="32"/>
        </w:rPr>
        <w:t>19.1 比选申请文件递交截止时间：详见申请人须知前附表。</w:t>
      </w:r>
    </w:p>
    <w:p w14:paraId="12954B7F">
      <w:pPr>
        <w:keepNext w:val="0"/>
        <w:keepLines w:val="0"/>
        <w:pageBreakBefore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sz w:val="32"/>
          <w:szCs w:val="32"/>
        </w:rPr>
      </w:pPr>
      <w:r>
        <w:rPr>
          <w:rFonts w:hint="eastAsia" w:ascii="仿宋_GB2312" w:hAnsi="宋体" w:eastAsia="仿宋_GB2312"/>
          <w:sz w:val="32"/>
          <w:szCs w:val="32"/>
        </w:rPr>
        <w:t>19.2 比选申请文件的递交地点：详见申请人须知前附表。</w:t>
      </w:r>
    </w:p>
    <w:p w14:paraId="755286AF">
      <w:pPr>
        <w:keepNext w:val="0"/>
        <w:keepLines w:val="0"/>
        <w:pageBreakBefore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sz w:val="32"/>
          <w:szCs w:val="32"/>
        </w:rPr>
      </w:pPr>
      <w:r>
        <w:rPr>
          <w:rFonts w:hint="eastAsia" w:ascii="仿宋_GB2312" w:hAnsi="宋体" w:eastAsia="仿宋_GB2312"/>
          <w:sz w:val="32"/>
          <w:szCs w:val="32"/>
        </w:rPr>
        <w:t>19.3 除申请人须知前附表另有规定外，比选申请人所递交的比选申请文件不予退还。</w:t>
      </w:r>
    </w:p>
    <w:p w14:paraId="78C31540">
      <w:pPr>
        <w:keepNext w:val="0"/>
        <w:keepLines w:val="0"/>
        <w:pageBreakBefore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sz w:val="32"/>
          <w:szCs w:val="32"/>
        </w:rPr>
      </w:pPr>
      <w:r>
        <w:rPr>
          <w:rFonts w:hint="eastAsia" w:ascii="仿宋_GB2312" w:hAnsi="宋体" w:eastAsia="仿宋_GB2312"/>
          <w:sz w:val="32"/>
          <w:szCs w:val="32"/>
        </w:rPr>
        <w:t>19.4 比选人收到比选申请文件后，向比选申请人出具签收凭证。</w:t>
      </w:r>
    </w:p>
    <w:p w14:paraId="40A561A0">
      <w:pPr>
        <w:keepNext w:val="0"/>
        <w:keepLines w:val="0"/>
        <w:pageBreakBefore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sz w:val="32"/>
          <w:szCs w:val="32"/>
        </w:rPr>
      </w:pPr>
      <w:r>
        <w:rPr>
          <w:rFonts w:hint="eastAsia" w:ascii="仿宋_GB2312" w:hAnsi="宋体" w:eastAsia="仿宋_GB2312"/>
          <w:sz w:val="32"/>
          <w:szCs w:val="32"/>
        </w:rPr>
        <w:t>19.5 逾期送达的或者未送达指定地点的比选申请文件，比选人不予受理。</w:t>
      </w:r>
    </w:p>
    <w:bookmarkEnd w:id="63"/>
    <w:bookmarkEnd w:id="64"/>
    <w:bookmarkEnd w:id="65"/>
    <w:p w14:paraId="4703FC93">
      <w:pPr>
        <w:pStyle w:val="4"/>
        <w:keepNext w:val="0"/>
        <w:keepLines w:val="0"/>
        <w:pageBreakBefore w:val="0"/>
        <w:numPr>
          <w:ilvl w:val="2"/>
          <w:numId w:val="0"/>
        </w:numPr>
        <w:kinsoku w:val="0"/>
        <w:wordWrap/>
        <w:overflowPunct/>
        <w:topLinePunct w:val="0"/>
        <w:autoSpaceDE/>
        <w:autoSpaceDN/>
        <w:bidi w:val="0"/>
        <w:adjustRightInd/>
        <w:snapToGrid/>
        <w:spacing w:line="560" w:lineRule="exact"/>
        <w:ind w:left="0" w:leftChars="0" w:firstLine="640" w:firstLineChars="200"/>
        <w:textAlignment w:val="auto"/>
        <w:rPr>
          <w:rFonts w:ascii="楷体_GB2312" w:hAnsi="宋体" w:eastAsia="楷体_GB2312"/>
          <w:bCs w:val="0"/>
          <w:kern w:val="2"/>
          <w:sz w:val="32"/>
          <w:szCs w:val="32"/>
        </w:rPr>
      </w:pPr>
      <w:bookmarkStart w:id="66" w:name="_Toc183582228"/>
      <w:bookmarkStart w:id="67" w:name="_Toc183682365"/>
      <w:bookmarkStart w:id="68" w:name="_Toc217446055"/>
      <w:r>
        <w:rPr>
          <w:rFonts w:hint="eastAsia" w:ascii="楷体_GB2312" w:hAnsi="宋体" w:eastAsia="楷体_GB2312"/>
          <w:bCs w:val="0"/>
          <w:kern w:val="2"/>
          <w:sz w:val="32"/>
          <w:szCs w:val="32"/>
        </w:rPr>
        <w:t>2</w:t>
      </w:r>
      <w:r>
        <w:rPr>
          <w:rFonts w:hint="eastAsia" w:ascii="楷体_GB2312" w:hAnsi="宋体" w:eastAsia="楷体_GB2312"/>
          <w:bCs w:val="0"/>
          <w:kern w:val="2"/>
          <w:sz w:val="32"/>
          <w:szCs w:val="32"/>
          <w:lang w:val="en-US" w:eastAsia="zh-CN"/>
        </w:rPr>
        <w:t>0</w:t>
      </w:r>
      <w:r>
        <w:rPr>
          <w:rFonts w:hint="eastAsia" w:ascii="楷体_GB2312" w:hAnsi="宋体" w:eastAsia="楷体_GB2312"/>
          <w:bCs w:val="0"/>
          <w:kern w:val="2"/>
          <w:sz w:val="32"/>
          <w:szCs w:val="32"/>
        </w:rPr>
        <w:t>.比选申请文件的修改和撤</w:t>
      </w:r>
      <w:bookmarkEnd w:id="66"/>
      <w:bookmarkEnd w:id="67"/>
      <w:r>
        <w:rPr>
          <w:rFonts w:hint="eastAsia" w:ascii="楷体_GB2312" w:hAnsi="宋体" w:eastAsia="楷体_GB2312"/>
          <w:bCs w:val="0"/>
          <w:kern w:val="2"/>
          <w:sz w:val="32"/>
          <w:szCs w:val="32"/>
        </w:rPr>
        <w:t>回</w:t>
      </w:r>
      <w:bookmarkEnd w:id="68"/>
    </w:p>
    <w:p w14:paraId="10D5E1F4">
      <w:pPr>
        <w:keepNext w:val="0"/>
        <w:keepLines w:val="0"/>
        <w:pageBreakBefore w:val="0"/>
        <w:kinsoku w:val="0"/>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0</w:t>
      </w:r>
      <w:r>
        <w:rPr>
          <w:rFonts w:hint="eastAsia" w:ascii="仿宋_GB2312" w:hAnsi="宋体" w:eastAsia="仿宋_GB2312"/>
          <w:sz w:val="32"/>
          <w:szCs w:val="32"/>
        </w:rPr>
        <w:t>.1 比选申请人在递交了比选申请文件后，可以修改或撤回其比选申请文件，但必须在规定的比选申请文件递交截止时间前，并</w:t>
      </w:r>
      <w:r>
        <w:rPr>
          <w:rFonts w:hint="eastAsia" w:ascii="仿宋_GB2312" w:hAnsi="宋体" w:eastAsia="仿宋_GB2312"/>
          <w:b/>
          <w:bCs/>
          <w:sz w:val="32"/>
          <w:szCs w:val="32"/>
        </w:rPr>
        <w:t>以书面形式通知</w:t>
      </w:r>
      <w:r>
        <w:rPr>
          <w:rFonts w:hint="eastAsia" w:ascii="仿宋_GB2312" w:hAnsi="宋体" w:eastAsia="仿宋_GB2312"/>
          <w:sz w:val="32"/>
          <w:szCs w:val="32"/>
        </w:rPr>
        <w:t>比选人。</w:t>
      </w:r>
    </w:p>
    <w:p w14:paraId="6455551C">
      <w:pPr>
        <w:keepNext w:val="0"/>
        <w:keepLines w:val="0"/>
        <w:pageBreakBefore w:val="0"/>
        <w:kinsoku w:val="0"/>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0</w:t>
      </w:r>
      <w:r>
        <w:rPr>
          <w:rFonts w:hint="eastAsia" w:ascii="仿宋_GB2312" w:hAnsi="宋体" w:eastAsia="仿宋_GB2312"/>
          <w:sz w:val="32"/>
          <w:szCs w:val="32"/>
        </w:rPr>
        <w:t>.2 修改的内容为比选申请文件的组成部分。修改的比选申请文件应按照本章第17款、第18款、第19款、第20款规定进行编制、密封、标记和递交，并标明“修改”字样。</w:t>
      </w:r>
    </w:p>
    <w:p w14:paraId="373981A6">
      <w:pPr>
        <w:keepNext w:val="0"/>
        <w:keepLines w:val="0"/>
        <w:pageBreakBefore w:val="0"/>
        <w:kinsoku w:val="0"/>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0</w:t>
      </w:r>
      <w:r>
        <w:rPr>
          <w:rFonts w:hint="eastAsia" w:ascii="仿宋_GB2312" w:hAnsi="宋体" w:eastAsia="仿宋_GB2312"/>
          <w:sz w:val="32"/>
          <w:szCs w:val="32"/>
        </w:rPr>
        <w:t>.3</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在比选申请文件递交截止时间之后，比选申请人不得对其递交的比选申请文件做任何修改或撤回。</w:t>
      </w:r>
    </w:p>
    <w:p w14:paraId="4AD7B460">
      <w:pPr>
        <w:keepNext w:val="0"/>
        <w:keepLines w:val="0"/>
        <w:pageBreakBefore w:val="0"/>
        <w:kinsoku w:val="0"/>
        <w:wordWrap/>
        <w:overflowPunct/>
        <w:topLinePunct w:val="0"/>
        <w:autoSpaceDE/>
        <w:autoSpaceDN/>
        <w:bidi w:val="0"/>
        <w:adjustRightInd/>
        <w:snapToGrid/>
        <w:spacing w:line="560" w:lineRule="exact"/>
        <w:ind w:left="0" w:leftChars="0" w:firstLine="0" w:firstLineChars="0"/>
        <w:jc w:val="center"/>
        <w:textAlignment w:val="auto"/>
        <w:rPr>
          <w:rFonts w:ascii="黑体" w:hAnsi="黑体" w:eastAsia="黑体"/>
          <w:sz w:val="32"/>
          <w:szCs w:val="32"/>
        </w:rPr>
      </w:pPr>
      <w:bookmarkStart w:id="69" w:name="_Toc183682368"/>
      <w:bookmarkStart w:id="70" w:name="_Toc89075878"/>
      <w:bookmarkStart w:id="71" w:name="_Toc183582231"/>
      <w:bookmarkStart w:id="72" w:name="_Toc217446056"/>
      <w:bookmarkStart w:id="73" w:name="_Toc77400782"/>
      <w:r>
        <w:rPr>
          <w:rFonts w:hint="eastAsia" w:ascii="黑体" w:hAnsi="黑体" w:eastAsia="黑体"/>
          <w:sz w:val="32"/>
          <w:szCs w:val="32"/>
        </w:rPr>
        <w:t>四、</w:t>
      </w:r>
      <w:bookmarkEnd w:id="69"/>
      <w:bookmarkEnd w:id="70"/>
      <w:bookmarkEnd w:id="71"/>
      <w:bookmarkEnd w:id="72"/>
      <w:bookmarkEnd w:id="73"/>
      <w:r>
        <w:rPr>
          <w:rFonts w:hint="eastAsia" w:ascii="黑体" w:hAnsi="黑体" w:eastAsia="黑体"/>
          <w:sz w:val="32"/>
          <w:szCs w:val="32"/>
        </w:rPr>
        <w:t>比选活动</w:t>
      </w:r>
    </w:p>
    <w:p w14:paraId="50C87654">
      <w:pPr>
        <w:pStyle w:val="4"/>
        <w:keepNext w:val="0"/>
        <w:keepLines w:val="0"/>
        <w:pageBreakBefore w:val="0"/>
        <w:widowControl w:val="0"/>
        <w:numPr>
          <w:ilvl w:val="2"/>
          <w:numId w:val="0"/>
        </w:numPr>
        <w:kinsoku w:val="0"/>
        <w:wordWrap/>
        <w:overflowPunct/>
        <w:topLinePunct w:val="0"/>
        <w:autoSpaceDE/>
        <w:autoSpaceDN/>
        <w:bidi w:val="0"/>
        <w:adjustRightInd/>
        <w:snapToGrid/>
        <w:spacing w:line="560" w:lineRule="exact"/>
        <w:ind w:left="0" w:leftChars="0" w:firstLine="640" w:firstLineChars="200"/>
        <w:textAlignment w:val="auto"/>
        <w:rPr>
          <w:rFonts w:ascii="楷体_GB2312" w:hAnsi="宋体" w:eastAsia="楷体_GB2312"/>
          <w:bCs w:val="0"/>
          <w:color w:val="auto"/>
          <w:kern w:val="2"/>
          <w:sz w:val="32"/>
          <w:szCs w:val="32"/>
        </w:rPr>
      </w:pPr>
      <w:r>
        <w:rPr>
          <w:rFonts w:hint="eastAsia" w:ascii="楷体_GB2312" w:hAnsi="宋体" w:eastAsia="楷体_GB2312"/>
          <w:bCs w:val="0"/>
          <w:color w:val="auto"/>
          <w:kern w:val="2"/>
          <w:sz w:val="32"/>
          <w:szCs w:val="32"/>
        </w:rPr>
        <w:t>2</w:t>
      </w:r>
      <w:r>
        <w:rPr>
          <w:rFonts w:hint="eastAsia" w:ascii="楷体_GB2312" w:hAnsi="宋体" w:eastAsia="楷体_GB2312"/>
          <w:bCs w:val="0"/>
          <w:color w:val="auto"/>
          <w:kern w:val="2"/>
          <w:sz w:val="32"/>
          <w:szCs w:val="32"/>
          <w:lang w:val="en-US" w:eastAsia="zh-CN"/>
        </w:rPr>
        <w:t>1</w:t>
      </w:r>
      <w:r>
        <w:rPr>
          <w:rFonts w:hint="eastAsia" w:ascii="楷体_GB2312" w:hAnsi="宋体" w:eastAsia="楷体_GB2312"/>
          <w:bCs w:val="0"/>
          <w:color w:val="auto"/>
          <w:kern w:val="2"/>
          <w:sz w:val="32"/>
          <w:szCs w:val="32"/>
        </w:rPr>
        <w:t>.</w:t>
      </w:r>
      <w:bookmarkStart w:id="74" w:name="_Toc217446059"/>
      <w:r>
        <w:rPr>
          <w:rFonts w:hint="eastAsia" w:ascii="楷体_GB2312" w:hAnsi="宋体" w:eastAsia="楷体_GB2312"/>
          <w:bCs w:val="0"/>
          <w:color w:val="auto"/>
          <w:kern w:val="2"/>
          <w:sz w:val="32"/>
          <w:szCs w:val="32"/>
        </w:rPr>
        <w:t>比选时间和地点</w:t>
      </w:r>
    </w:p>
    <w:p w14:paraId="08D0BF0E">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color w:val="auto"/>
          <w:sz w:val="32"/>
          <w:szCs w:val="32"/>
        </w:rPr>
      </w:pPr>
      <w:r>
        <w:rPr>
          <w:rFonts w:hint="eastAsia" w:ascii="仿宋_GB2312" w:hAnsi="宋体" w:eastAsia="仿宋_GB2312"/>
          <w:color w:val="auto"/>
          <w:sz w:val="32"/>
          <w:szCs w:val="32"/>
        </w:rPr>
        <w:t>2</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.1</w:t>
      </w:r>
      <w:r>
        <w:rPr>
          <w:rFonts w:hint="eastAsia" w:ascii="仿宋_GB2312" w:hAnsi="宋体" w:eastAsia="仿宋_GB2312"/>
          <w:color w:val="auto"/>
          <w:sz w:val="32"/>
          <w:szCs w:val="32"/>
          <w:lang w:val="en-US" w:eastAsia="zh-CN"/>
        </w:rPr>
        <w:t xml:space="preserve"> </w:t>
      </w:r>
      <w:r>
        <w:rPr>
          <w:rFonts w:hint="eastAsia" w:ascii="仿宋_GB2312" w:hAnsi="宋体" w:eastAsia="仿宋_GB2312"/>
          <w:color w:val="auto"/>
          <w:sz w:val="32"/>
          <w:szCs w:val="32"/>
        </w:rPr>
        <w:t>比选申请截止时间：详见申请人须知前附表。</w:t>
      </w:r>
    </w:p>
    <w:p w14:paraId="6C6DCFBB">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color w:val="auto"/>
          <w:sz w:val="32"/>
          <w:szCs w:val="32"/>
        </w:rPr>
      </w:pPr>
      <w:r>
        <w:rPr>
          <w:rFonts w:hint="eastAsia" w:ascii="仿宋_GB2312" w:hAnsi="宋体" w:eastAsia="仿宋_GB2312"/>
          <w:color w:val="auto"/>
          <w:sz w:val="32"/>
          <w:szCs w:val="32"/>
        </w:rPr>
        <w:t>2</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.2</w:t>
      </w:r>
      <w:r>
        <w:rPr>
          <w:rFonts w:hint="eastAsia" w:ascii="仿宋_GB2312" w:hAnsi="宋体" w:eastAsia="仿宋_GB2312"/>
          <w:color w:val="auto"/>
          <w:sz w:val="32"/>
          <w:szCs w:val="32"/>
          <w:lang w:val="en-US" w:eastAsia="zh-CN"/>
        </w:rPr>
        <w:t xml:space="preserve"> </w:t>
      </w:r>
      <w:r>
        <w:rPr>
          <w:rFonts w:hint="eastAsia" w:ascii="仿宋_GB2312" w:hAnsi="宋体" w:eastAsia="仿宋_GB2312"/>
          <w:color w:val="auto"/>
          <w:sz w:val="32"/>
          <w:szCs w:val="32"/>
        </w:rPr>
        <w:t>递交比选申请文件地点：详见申请人须知前附表。</w:t>
      </w:r>
    </w:p>
    <w:p w14:paraId="09E9E078">
      <w:pPr>
        <w:pStyle w:val="4"/>
        <w:keepNext w:val="0"/>
        <w:keepLines w:val="0"/>
        <w:pageBreakBefore w:val="0"/>
        <w:widowControl w:val="0"/>
        <w:numPr>
          <w:ilvl w:val="2"/>
          <w:numId w:val="0"/>
        </w:numPr>
        <w:kinsoku w:val="0"/>
        <w:wordWrap/>
        <w:overflowPunct/>
        <w:topLinePunct w:val="0"/>
        <w:autoSpaceDE/>
        <w:autoSpaceDN/>
        <w:bidi w:val="0"/>
        <w:adjustRightInd/>
        <w:snapToGrid/>
        <w:spacing w:line="560" w:lineRule="exact"/>
        <w:ind w:left="0" w:leftChars="0" w:firstLine="640" w:firstLineChars="200"/>
        <w:textAlignment w:val="auto"/>
        <w:rPr>
          <w:rFonts w:ascii="楷体_GB2312" w:hAnsi="宋体" w:eastAsia="楷体_GB2312"/>
          <w:bCs w:val="0"/>
          <w:color w:val="auto"/>
          <w:kern w:val="2"/>
          <w:sz w:val="32"/>
          <w:szCs w:val="32"/>
        </w:rPr>
      </w:pPr>
      <w:r>
        <w:rPr>
          <w:rFonts w:hint="eastAsia" w:ascii="楷体_GB2312" w:hAnsi="宋体" w:eastAsia="楷体_GB2312"/>
          <w:bCs w:val="0"/>
          <w:color w:val="auto"/>
          <w:kern w:val="2"/>
          <w:sz w:val="32"/>
          <w:szCs w:val="32"/>
        </w:rPr>
        <w:t>2</w:t>
      </w:r>
      <w:r>
        <w:rPr>
          <w:rFonts w:hint="eastAsia" w:ascii="楷体_GB2312" w:hAnsi="宋体" w:eastAsia="楷体_GB2312"/>
          <w:bCs w:val="0"/>
          <w:color w:val="auto"/>
          <w:kern w:val="2"/>
          <w:sz w:val="32"/>
          <w:szCs w:val="32"/>
          <w:lang w:val="en-US" w:eastAsia="zh-CN"/>
        </w:rPr>
        <w:t>2</w:t>
      </w:r>
      <w:r>
        <w:rPr>
          <w:rFonts w:hint="eastAsia" w:ascii="楷体_GB2312" w:hAnsi="宋体" w:eastAsia="楷体_GB2312"/>
          <w:bCs w:val="0"/>
          <w:color w:val="auto"/>
          <w:kern w:val="2"/>
          <w:sz w:val="32"/>
          <w:szCs w:val="32"/>
        </w:rPr>
        <w:t>.比选程序</w:t>
      </w:r>
    </w:p>
    <w:p w14:paraId="26539273">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color w:val="auto"/>
          <w:sz w:val="32"/>
          <w:szCs w:val="32"/>
        </w:rPr>
      </w:pPr>
      <w:r>
        <w:rPr>
          <w:rFonts w:hint="eastAsia" w:ascii="仿宋_GB2312" w:hAnsi="宋体" w:eastAsia="仿宋_GB2312"/>
          <w:color w:val="auto"/>
          <w:sz w:val="32"/>
          <w:szCs w:val="32"/>
        </w:rPr>
        <w:t>除申请人须知前附表另有规定外，比选人将按下列程序组织比选活动：</w:t>
      </w:r>
    </w:p>
    <w:p w14:paraId="21BDE136">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color w:val="auto"/>
          <w:sz w:val="32"/>
          <w:szCs w:val="32"/>
        </w:rPr>
      </w:pPr>
      <w:r>
        <w:rPr>
          <w:rFonts w:hint="eastAsia" w:ascii="仿宋_GB2312" w:hAnsi="宋体" w:eastAsia="仿宋_GB2312"/>
          <w:color w:val="auto"/>
          <w:sz w:val="32"/>
          <w:szCs w:val="32"/>
        </w:rPr>
        <w:t>（1）宣布比选活动纪律；</w:t>
      </w:r>
    </w:p>
    <w:p w14:paraId="0387105F">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color w:val="auto"/>
          <w:sz w:val="32"/>
          <w:szCs w:val="32"/>
        </w:rPr>
      </w:pPr>
      <w:r>
        <w:rPr>
          <w:rFonts w:hint="eastAsia" w:ascii="仿宋_GB2312" w:hAnsi="宋体" w:eastAsia="仿宋_GB2312"/>
          <w:color w:val="auto"/>
          <w:sz w:val="32"/>
          <w:szCs w:val="32"/>
        </w:rPr>
        <w:t>（2）公布在比选申请文件递交截止时间前递交了比选申请文件的比选申请人名称，并点名确认比选申请人是否派人到场；</w:t>
      </w:r>
    </w:p>
    <w:p w14:paraId="7C7EAE08">
      <w:pPr>
        <w:keepNext w:val="0"/>
        <w:keepLines w:val="0"/>
        <w:pageBreakBefore w:val="0"/>
        <w:widowControl w:val="0"/>
        <w:tabs>
          <w:tab w:val="left" w:pos="6058"/>
        </w:tabs>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color w:val="auto"/>
          <w:sz w:val="32"/>
          <w:szCs w:val="32"/>
        </w:rPr>
      </w:pPr>
      <w:r>
        <w:rPr>
          <w:rFonts w:hint="eastAsia" w:ascii="仿宋_GB2312" w:hAnsi="宋体" w:eastAsia="仿宋_GB2312"/>
          <w:color w:val="auto"/>
          <w:sz w:val="32"/>
          <w:szCs w:val="32"/>
        </w:rPr>
        <w:t>（3）宣布主持人、记录人、监督人等有关人员姓名；</w:t>
      </w:r>
    </w:p>
    <w:p w14:paraId="6C33AE99">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color w:val="auto"/>
          <w:sz w:val="32"/>
          <w:szCs w:val="32"/>
        </w:rPr>
      </w:pPr>
      <w:r>
        <w:rPr>
          <w:rFonts w:hint="eastAsia" w:ascii="仿宋_GB2312" w:hAnsi="宋体" w:eastAsia="仿宋_GB2312"/>
          <w:color w:val="auto"/>
          <w:sz w:val="32"/>
          <w:szCs w:val="32"/>
        </w:rPr>
        <w:t>（4）邀请比选申请人，或其推荐的代表审查其递交的比选申请文件的密封情况；</w:t>
      </w:r>
    </w:p>
    <w:p w14:paraId="0C03DA46">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color w:val="auto"/>
          <w:sz w:val="32"/>
          <w:szCs w:val="32"/>
        </w:rPr>
      </w:pPr>
      <w:r>
        <w:rPr>
          <w:rFonts w:hint="eastAsia" w:ascii="仿宋_GB2312" w:hAnsi="宋体" w:eastAsia="仿宋_GB2312"/>
          <w:color w:val="auto"/>
          <w:sz w:val="32"/>
          <w:szCs w:val="32"/>
        </w:rPr>
        <w:t>（5）按比选申请文件递交顺序当众拆封，宣读比选申请人名称、报价、服务期限和比选申请文件的其他主要内容，由专人负责记录，并存档备查；</w:t>
      </w:r>
    </w:p>
    <w:p w14:paraId="0F7F51A1">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color w:val="auto"/>
          <w:sz w:val="32"/>
          <w:szCs w:val="32"/>
        </w:rPr>
      </w:pPr>
      <w:r>
        <w:rPr>
          <w:rFonts w:hint="eastAsia" w:ascii="仿宋_GB2312" w:hAnsi="宋体" w:eastAsia="仿宋_GB2312"/>
          <w:color w:val="auto"/>
          <w:sz w:val="32"/>
          <w:szCs w:val="32"/>
        </w:rPr>
        <w:t>（6）比选申请人代表、比选人代表、监督人、记录人等有关人员在开选记录上签字确认；</w:t>
      </w:r>
    </w:p>
    <w:p w14:paraId="095B7EA0">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（7）开选结束。</w:t>
      </w:r>
    </w:p>
    <w:p w14:paraId="2107F63F">
      <w:pPr>
        <w:keepNext w:val="0"/>
        <w:keepLines w:val="0"/>
        <w:pageBreakBefore w:val="0"/>
        <w:kinsoku w:val="0"/>
        <w:wordWrap/>
        <w:overflowPunct/>
        <w:topLinePunct w:val="0"/>
        <w:autoSpaceDE/>
        <w:autoSpaceDN/>
        <w:bidi w:val="0"/>
        <w:adjustRightInd/>
        <w:snapToGrid/>
        <w:spacing w:line="560" w:lineRule="exact"/>
        <w:ind w:left="0" w:leftChars="0" w:firstLine="0" w:firstLineChars="0"/>
        <w:jc w:val="center"/>
        <w:textAlignment w:val="auto"/>
        <w:rPr>
          <w:rFonts w:ascii="黑体" w:hAnsi="黑体" w:eastAsia="黑体"/>
          <w:sz w:val="32"/>
          <w:szCs w:val="32"/>
        </w:rPr>
      </w:pPr>
      <w:r>
        <w:rPr>
          <w:rFonts w:hint="eastAsia" w:ascii="黑体" w:hAnsi="黑体" w:eastAsia="黑体"/>
          <w:sz w:val="32"/>
          <w:szCs w:val="32"/>
        </w:rPr>
        <w:t>五、评 审</w:t>
      </w:r>
    </w:p>
    <w:p w14:paraId="201C934D">
      <w:pPr>
        <w:pStyle w:val="4"/>
        <w:keepNext w:val="0"/>
        <w:keepLines w:val="0"/>
        <w:pageBreakBefore w:val="0"/>
        <w:widowControl w:val="0"/>
        <w:numPr>
          <w:ilvl w:val="2"/>
          <w:numId w:val="0"/>
        </w:numPr>
        <w:kinsoku w:val="0"/>
        <w:wordWrap/>
        <w:overflowPunct/>
        <w:topLinePunct w:val="0"/>
        <w:autoSpaceDE/>
        <w:autoSpaceDN/>
        <w:bidi w:val="0"/>
        <w:adjustRightInd/>
        <w:snapToGrid/>
        <w:spacing w:line="560" w:lineRule="exact"/>
        <w:ind w:left="0" w:leftChars="0" w:firstLine="640" w:firstLineChars="200"/>
        <w:textAlignment w:val="auto"/>
        <w:rPr>
          <w:rFonts w:ascii="楷体_GB2312" w:hAnsi="宋体" w:eastAsia="楷体_GB2312"/>
          <w:bCs w:val="0"/>
          <w:kern w:val="2"/>
          <w:sz w:val="32"/>
          <w:szCs w:val="32"/>
        </w:rPr>
      </w:pPr>
      <w:r>
        <w:rPr>
          <w:rFonts w:hint="eastAsia" w:ascii="楷体_GB2312" w:hAnsi="宋体" w:eastAsia="楷体_GB2312"/>
          <w:bCs w:val="0"/>
          <w:kern w:val="2"/>
          <w:sz w:val="32"/>
          <w:szCs w:val="32"/>
        </w:rPr>
        <w:t>2</w:t>
      </w:r>
      <w:r>
        <w:rPr>
          <w:rFonts w:hint="eastAsia" w:ascii="楷体_GB2312" w:hAnsi="宋体" w:eastAsia="楷体_GB2312"/>
          <w:bCs w:val="0"/>
          <w:kern w:val="2"/>
          <w:sz w:val="32"/>
          <w:szCs w:val="32"/>
          <w:lang w:val="en-US" w:eastAsia="zh-CN"/>
        </w:rPr>
        <w:t>3</w:t>
      </w:r>
      <w:r>
        <w:rPr>
          <w:rFonts w:hint="eastAsia" w:ascii="楷体_GB2312" w:hAnsi="宋体" w:eastAsia="楷体_GB2312"/>
          <w:bCs w:val="0"/>
          <w:kern w:val="2"/>
          <w:sz w:val="32"/>
          <w:szCs w:val="32"/>
        </w:rPr>
        <w:t>.</w:t>
      </w:r>
      <w:bookmarkEnd w:id="74"/>
      <w:r>
        <w:rPr>
          <w:rFonts w:hint="eastAsia" w:ascii="楷体_GB2312" w:hAnsi="宋体" w:eastAsia="楷体_GB2312"/>
          <w:bCs w:val="0"/>
          <w:kern w:val="2"/>
          <w:sz w:val="32"/>
          <w:szCs w:val="32"/>
        </w:rPr>
        <w:t>评审委员会</w:t>
      </w:r>
    </w:p>
    <w:p w14:paraId="435A510F">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3</w:t>
      </w:r>
      <w:r>
        <w:rPr>
          <w:rFonts w:hint="eastAsia" w:ascii="仿宋_GB2312" w:hAnsi="宋体" w:eastAsia="仿宋_GB2312"/>
          <w:sz w:val="32"/>
          <w:szCs w:val="32"/>
        </w:rPr>
        <w:t>.1 评审由比选人依法组建的评审委员会负责。评审委员会由比选人自行组建，评审委员会由</w:t>
      </w:r>
      <w:r>
        <w:rPr>
          <w:rFonts w:hint="eastAsia" w:ascii="仿宋_GB2312" w:hAnsi="宋体" w:eastAsia="仿宋_GB2312"/>
          <w:sz w:val="32"/>
          <w:szCs w:val="32"/>
          <w:lang w:val="en-US" w:eastAsia="zh-CN"/>
        </w:rPr>
        <w:t>5</w:t>
      </w:r>
      <w:r>
        <w:rPr>
          <w:rFonts w:hint="eastAsia" w:ascii="仿宋_GB2312" w:hAnsi="宋体" w:eastAsia="仿宋_GB2312"/>
          <w:sz w:val="32"/>
          <w:szCs w:val="32"/>
          <w:lang w:eastAsia="zh-CN"/>
        </w:rPr>
        <w:t>人</w:t>
      </w:r>
      <w:r>
        <w:rPr>
          <w:rFonts w:hint="eastAsia" w:ascii="仿宋_GB2312" w:hAnsi="宋体" w:eastAsia="仿宋_GB2312"/>
          <w:sz w:val="32"/>
          <w:szCs w:val="32"/>
        </w:rPr>
        <w:t>组成，比选人委托评审代表参与评审的，不超过评审委员会总人数的1/3。</w:t>
      </w:r>
    </w:p>
    <w:p w14:paraId="16E88EE7">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3</w:t>
      </w:r>
      <w:r>
        <w:rPr>
          <w:rFonts w:hint="eastAsia" w:ascii="仿宋_GB2312" w:hAnsi="宋体" w:eastAsia="仿宋_GB2312"/>
          <w:sz w:val="32"/>
          <w:szCs w:val="32"/>
        </w:rPr>
        <w:t>.2 评审委员会成员有下列情形之一的，应当回避：</w:t>
      </w:r>
    </w:p>
    <w:p w14:paraId="09CF1D4B">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sz w:val="32"/>
          <w:szCs w:val="32"/>
        </w:rPr>
      </w:pPr>
      <w:r>
        <w:rPr>
          <w:rFonts w:hint="eastAsia" w:ascii="仿宋_GB2312" w:hAnsi="宋体" w:eastAsia="仿宋_GB2312"/>
          <w:sz w:val="32"/>
          <w:szCs w:val="32"/>
        </w:rPr>
        <w:t>（1）比选人或比选申请人的主要负责人的近亲属；</w:t>
      </w:r>
    </w:p>
    <w:p w14:paraId="260FE16F">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sz w:val="32"/>
          <w:szCs w:val="32"/>
        </w:rPr>
      </w:pPr>
      <w:r>
        <w:rPr>
          <w:rFonts w:hint="eastAsia" w:ascii="仿宋_GB2312" w:hAnsi="宋体" w:eastAsia="仿宋_GB2312"/>
          <w:sz w:val="32"/>
          <w:szCs w:val="32"/>
        </w:rPr>
        <w:t>（2）项目主管部门或者行政监督部门的人员；</w:t>
      </w:r>
    </w:p>
    <w:p w14:paraId="3F0FC1B0">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sz w:val="32"/>
          <w:szCs w:val="32"/>
        </w:rPr>
      </w:pPr>
      <w:r>
        <w:rPr>
          <w:rFonts w:hint="eastAsia" w:ascii="仿宋_GB2312" w:hAnsi="宋体" w:eastAsia="仿宋_GB2312"/>
          <w:sz w:val="32"/>
          <w:szCs w:val="32"/>
        </w:rPr>
        <w:t>（3）与比选申请人有经济利益关系，可能影响公正评审的。</w:t>
      </w:r>
    </w:p>
    <w:p w14:paraId="293C541B">
      <w:pPr>
        <w:pStyle w:val="4"/>
        <w:keepNext w:val="0"/>
        <w:keepLines w:val="0"/>
        <w:pageBreakBefore w:val="0"/>
        <w:widowControl w:val="0"/>
        <w:numPr>
          <w:ilvl w:val="2"/>
          <w:numId w:val="0"/>
        </w:numPr>
        <w:kinsoku w:val="0"/>
        <w:wordWrap/>
        <w:overflowPunct/>
        <w:topLinePunct w:val="0"/>
        <w:autoSpaceDE/>
        <w:autoSpaceDN/>
        <w:bidi w:val="0"/>
        <w:adjustRightInd/>
        <w:snapToGrid/>
        <w:spacing w:line="560" w:lineRule="exact"/>
        <w:ind w:left="0" w:leftChars="0" w:firstLine="640" w:firstLineChars="200"/>
        <w:textAlignment w:val="auto"/>
        <w:rPr>
          <w:rFonts w:ascii="楷体_GB2312" w:hAnsi="宋体" w:eastAsia="楷体_GB2312"/>
          <w:bCs w:val="0"/>
          <w:kern w:val="2"/>
          <w:sz w:val="32"/>
          <w:szCs w:val="32"/>
        </w:rPr>
      </w:pPr>
      <w:r>
        <w:rPr>
          <w:rFonts w:hint="eastAsia" w:ascii="楷体_GB2312" w:hAnsi="宋体" w:eastAsia="楷体_GB2312"/>
          <w:bCs w:val="0"/>
          <w:kern w:val="2"/>
          <w:sz w:val="32"/>
          <w:szCs w:val="32"/>
        </w:rPr>
        <w:t>2</w:t>
      </w:r>
      <w:r>
        <w:rPr>
          <w:rFonts w:hint="eastAsia" w:ascii="楷体_GB2312" w:hAnsi="宋体" w:eastAsia="楷体_GB2312"/>
          <w:bCs w:val="0"/>
          <w:kern w:val="2"/>
          <w:sz w:val="32"/>
          <w:szCs w:val="32"/>
          <w:lang w:val="en-US" w:eastAsia="zh-CN"/>
        </w:rPr>
        <w:t>4</w:t>
      </w:r>
      <w:r>
        <w:rPr>
          <w:rFonts w:hint="eastAsia" w:ascii="楷体_GB2312" w:hAnsi="宋体" w:eastAsia="楷体_GB2312"/>
          <w:bCs w:val="0"/>
          <w:kern w:val="2"/>
          <w:sz w:val="32"/>
          <w:szCs w:val="32"/>
        </w:rPr>
        <w:t>.评审原则</w:t>
      </w:r>
    </w:p>
    <w:p w14:paraId="321C7B90">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sz w:val="32"/>
          <w:szCs w:val="32"/>
        </w:rPr>
      </w:pPr>
      <w:r>
        <w:rPr>
          <w:rFonts w:hint="eastAsia" w:ascii="仿宋_GB2312" w:hAnsi="宋体" w:eastAsia="仿宋_GB2312"/>
          <w:sz w:val="32"/>
          <w:szCs w:val="32"/>
        </w:rPr>
        <w:t>评审活动遵循公平、公正、科学和择优的原则。</w:t>
      </w:r>
    </w:p>
    <w:p w14:paraId="6CD539B7">
      <w:pPr>
        <w:pStyle w:val="4"/>
        <w:keepNext w:val="0"/>
        <w:keepLines w:val="0"/>
        <w:pageBreakBefore w:val="0"/>
        <w:widowControl w:val="0"/>
        <w:numPr>
          <w:ilvl w:val="2"/>
          <w:numId w:val="0"/>
        </w:numPr>
        <w:kinsoku w:val="0"/>
        <w:wordWrap/>
        <w:overflowPunct/>
        <w:topLinePunct w:val="0"/>
        <w:autoSpaceDE/>
        <w:autoSpaceDN/>
        <w:bidi w:val="0"/>
        <w:adjustRightInd/>
        <w:snapToGrid/>
        <w:spacing w:line="560" w:lineRule="exact"/>
        <w:ind w:left="0" w:leftChars="0" w:firstLine="640" w:firstLineChars="200"/>
        <w:textAlignment w:val="auto"/>
        <w:rPr>
          <w:rFonts w:ascii="楷体_GB2312" w:hAnsi="宋体" w:eastAsia="楷体_GB2312"/>
          <w:bCs w:val="0"/>
          <w:kern w:val="2"/>
          <w:sz w:val="32"/>
          <w:szCs w:val="32"/>
        </w:rPr>
      </w:pPr>
      <w:r>
        <w:rPr>
          <w:rFonts w:hint="eastAsia" w:ascii="楷体_GB2312" w:hAnsi="宋体" w:eastAsia="楷体_GB2312"/>
          <w:bCs w:val="0"/>
          <w:kern w:val="2"/>
          <w:sz w:val="32"/>
          <w:szCs w:val="32"/>
        </w:rPr>
        <w:t>2</w:t>
      </w:r>
      <w:r>
        <w:rPr>
          <w:rFonts w:hint="eastAsia" w:ascii="楷体_GB2312" w:hAnsi="宋体" w:eastAsia="楷体_GB2312"/>
          <w:bCs w:val="0"/>
          <w:kern w:val="2"/>
          <w:sz w:val="32"/>
          <w:szCs w:val="32"/>
          <w:lang w:val="en-US" w:eastAsia="zh-CN"/>
        </w:rPr>
        <w:t>5</w:t>
      </w:r>
      <w:r>
        <w:rPr>
          <w:rFonts w:hint="eastAsia" w:ascii="楷体_GB2312" w:hAnsi="宋体" w:eastAsia="楷体_GB2312"/>
          <w:bCs w:val="0"/>
          <w:kern w:val="2"/>
          <w:sz w:val="32"/>
          <w:szCs w:val="32"/>
        </w:rPr>
        <w:t>.评审程序及推荐候选人</w:t>
      </w:r>
    </w:p>
    <w:p w14:paraId="38394E9B">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5</w:t>
      </w:r>
      <w:r>
        <w:rPr>
          <w:rFonts w:hint="eastAsia" w:ascii="仿宋_GB2312" w:hAnsi="宋体" w:eastAsia="仿宋_GB2312"/>
          <w:sz w:val="32"/>
          <w:szCs w:val="32"/>
        </w:rPr>
        <w:t>.1 评审程序：详见第三章“评审方法和标准”。</w:t>
      </w:r>
    </w:p>
    <w:p w14:paraId="61E94C11">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5</w:t>
      </w:r>
      <w:r>
        <w:rPr>
          <w:rFonts w:hint="eastAsia" w:ascii="仿宋_GB2312" w:hAnsi="宋体" w:eastAsia="仿宋_GB2312"/>
          <w:sz w:val="32"/>
          <w:szCs w:val="32"/>
        </w:rPr>
        <w:t>.2 评审委员会根据评审情况写出书面报告，推荐中选候选人，并标明排列顺序。</w:t>
      </w:r>
    </w:p>
    <w:p w14:paraId="6CEDCE05">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5</w:t>
      </w:r>
      <w:r>
        <w:rPr>
          <w:rFonts w:hint="eastAsia" w:ascii="仿宋_GB2312" w:hAnsi="宋体" w:eastAsia="仿宋_GB2312"/>
          <w:sz w:val="32"/>
          <w:szCs w:val="32"/>
        </w:rPr>
        <w:t>.3 比选结果在</w:t>
      </w:r>
      <w:r>
        <w:rPr>
          <w:rFonts w:hint="eastAsia" w:ascii="仿宋_GB2312" w:hAnsi="仿宋_GB2312" w:eastAsia="仿宋_GB2312" w:cs="仿宋_GB2312"/>
          <w:sz w:val="32"/>
          <w:szCs w:val="32"/>
          <w:highlight w:val="none"/>
        </w:rPr>
        <w:t>四川蜀道铁路运营管理集团有限责任公司网</w:t>
      </w:r>
      <w:r>
        <w:rPr>
          <w:rFonts w:hint="eastAsia" w:ascii="仿宋_GB2312" w:hAnsi="仿宋_GB2312" w:eastAsia="仿宋_GB2312" w:cs="仿宋_GB2312"/>
          <w:sz w:val="32"/>
          <w:szCs w:val="32"/>
          <w:highlight w:val="none"/>
          <w:lang w:val="en-US" w:eastAsia="zh-CN"/>
        </w:rPr>
        <w:t>站</w:t>
      </w:r>
      <w:r>
        <w:rPr>
          <w:rFonts w:hint="eastAsia" w:ascii="仿宋_GB2312" w:hAnsi="仿宋_GB2312" w:eastAsia="仿宋_GB2312" w:cs="仿宋_GB2312"/>
          <w:sz w:val="32"/>
          <w:szCs w:val="32"/>
          <w:highlight w:val="none"/>
        </w:rPr>
        <w:t>（http://www.sdtlyyjt.com/）</w:t>
      </w:r>
      <w:r>
        <w:rPr>
          <w:rFonts w:hint="eastAsia" w:ascii="仿宋_GB2312" w:hAnsi="宋体" w:eastAsia="仿宋_GB2312"/>
          <w:sz w:val="32"/>
          <w:szCs w:val="32"/>
        </w:rPr>
        <w:t>上公示，</w:t>
      </w:r>
      <w:r>
        <w:rPr>
          <w:rFonts w:hint="eastAsia" w:ascii="仿宋_GB2312" w:hAnsi="宋体" w:eastAsia="仿宋_GB2312" w:cs="仿宋"/>
          <w:sz w:val="32"/>
          <w:szCs w:val="32"/>
          <w:lang w:bidi="ar"/>
        </w:rPr>
        <w:t>公示期不少于</w:t>
      </w:r>
      <w:r>
        <w:rPr>
          <w:rFonts w:hint="eastAsia" w:ascii="仿宋_GB2312" w:hAnsi="宋体" w:eastAsia="仿宋_GB2312" w:cs="仿宋"/>
          <w:sz w:val="32"/>
          <w:szCs w:val="32"/>
          <w:lang w:val="en-US" w:eastAsia="zh-CN" w:bidi="ar"/>
        </w:rPr>
        <w:t>1</w:t>
      </w:r>
      <w:r>
        <w:rPr>
          <w:rFonts w:hint="eastAsia" w:ascii="仿宋_GB2312" w:hAnsi="宋体" w:eastAsia="仿宋_GB2312" w:cs="仿宋"/>
          <w:sz w:val="32"/>
          <w:szCs w:val="32"/>
          <w:lang w:bidi="ar"/>
        </w:rPr>
        <w:t>个工作日</w:t>
      </w:r>
      <w:r>
        <w:rPr>
          <w:rFonts w:hint="eastAsia" w:ascii="仿宋_GB2312" w:hAnsi="宋体" w:eastAsia="仿宋_GB2312"/>
          <w:sz w:val="32"/>
          <w:szCs w:val="32"/>
        </w:rPr>
        <w:t>。</w:t>
      </w:r>
    </w:p>
    <w:p w14:paraId="486A0782">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5</w:t>
      </w:r>
      <w:r>
        <w:rPr>
          <w:rFonts w:hint="eastAsia" w:ascii="仿宋_GB2312" w:hAnsi="宋体" w:eastAsia="仿宋_GB2312"/>
          <w:sz w:val="32"/>
          <w:szCs w:val="32"/>
        </w:rPr>
        <w:t>.4 比选人将中选结果通知参加比选的所有比选申请人。比选人不解释中选或落选原因，不退回比选申请文件和其他比选申请资料。</w:t>
      </w:r>
    </w:p>
    <w:p w14:paraId="43E65B07">
      <w:pPr>
        <w:pStyle w:val="4"/>
        <w:keepNext w:val="0"/>
        <w:keepLines w:val="0"/>
        <w:pageBreakBefore w:val="0"/>
        <w:widowControl w:val="0"/>
        <w:numPr>
          <w:ilvl w:val="2"/>
          <w:numId w:val="0"/>
        </w:numPr>
        <w:kinsoku w:val="0"/>
        <w:wordWrap/>
        <w:overflowPunct/>
        <w:topLinePunct w:val="0"/>
        <w:autoSpaceDE/>
        <w:autoSpaceDN/>
        <w:bidi w:val="0"/>
        <w:adjustRightInd/>
        <w:snapToGrid/>
        <w:spacing w:line="560" w:lineRule="exact"/>
        <w:ind w:left="0" w:leftChars="0" w:firstLine="640" w:firstLineChars="200"/>
        <w:textAlignment w:val="auto"/>
        <w:rPr>
          <w:rFonts w:ascii="楷体_GB2312" w:hAnsi="宋体" w:eastAsia="楷体_GB2312"/>
          <w:bCs w:val="0"/>
          <w:kern w:val="2"/>
          <w:sz w:val="32"/>
          <w:szCs w:val="32"/>
        </w:rPr>
      </w:pPr>
      <w:r>
        <w:rPr>
          <w:rFonts w:hint="eastAsia" w:ascii="楷体_GB2312" w:hAnsi="宋体" w:eastAsia="楷体_GB2312"/>
          <w:bCs w:val="0"/>
          <w:kern w:val="2"/>
          <w:sz w:val="32"/>
          <w:szCs w:val="32"/>
        </w:rPr>
        <w:t>2</w:t>
      </w:r>
      <w:r>
        <w:rPr>
          <w:rFonts w:hint="eastAsia" w:ascii="楷体_GB2312" w:hAnsi="宋体" w:eastAsia="楷体_GB2312"/>
          <w:bCs w:val="0"/>
          <w:kern w:val="2"/>
          <w:sz w:val="32"/>
          <w:szCs w:val="32"/>
          <w:lang w:val="en-US" w:eastAsia="zh-CN"/>
        </w:rPr>
        <w:t>6</w:t>
      </w:r>
      <w:r>
        <w:rPr>
          <w:rFonts w:hint="eastAsia" w:ascii="楷体_GB2312" w:hAnsi="宋体" w:eastAsia="楷体_GB2312"/>
          <w:bCs w:val="0"/>
          <w:kern w:val="2"/>
          <w:sz w:val="32"/>
          <w:szCs w:val="32"/>
        </w:rPr>
        <w:t>.评审过程的保密</w:t>
      </w:r>
    </w:p>
    <w:p w14:paraId="176E043D">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6</w:t>
      </w:r>
      <w:r>
        <w:rPr>
          <w:rFonts w:hint="eastAsia" w:ascii="仿宋_GB2312" w:hAnsi="宋体" w:eastAsia="仿宋_GB2312"/>
          <w:sz w:val="32"/>
          <w:szCs w:val="32"/>
        </w:rPr>
        <w:t>.1 评审会开始后，直至授予中选人合同为止，凡属于对比选申请文件的审查、评审和比较的有关资料以及中选排名推荐情况等，与评审有关的任何情况均严格保密。</w:t>
      </w:r>
    </w:p>
    <w:p w14:paraId="0706FBA6">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6</w:t>
      </w:r>
      <w:r>
        <w:rPr>
          <w:rFonts w:hint="eastAsia" w:ascii="仿宋_GB2312" w:hAnsi="宋体" w:eastAsia="仿宋_GB2312"/>
          <w:sz w:val="32"/>
          <w:szCs w:val="32"/>
        </w:rPr>
        <w:t>.2 在比选申请文件的评审、中选排名推荐情况以及授予合同的过程中，比选申请人向比选人和评审委员会施加影响的任何行为，都将会导致其比选申请被拒绝。</w:t>
      </w:r>
    </w:p>
    <w:p w14:paraId="25439E4F">
      <w:pPr>
        <w:keepNext w:val="0"/>
        <w:keepLines w:val="0"/>
        <w:pageBreakBefore w:val="0"/>
        <w:kinsoku w:val="0"/>
        <w:wordWrap/>
        <w:overflowPunct/>
        <w:topLinePunct w:val="0"/>
        <w:autoSpaceDE/>
        <w:autoSpaceDN/>
        <w:bidi w:val="0"/>
        <w:adjustRightInd/>
        <w:snapToGrid/>
        <w:spacing w:line="560" w:lineRule="exact"/>
        <w:jc w:val="center"/>
        <w:textAlignment w:val="auto"/>
        <w:rPr>
          <w:rFonts w:ascii="黑体" w:hAnsi="黑体" w:eastAsia="黑体"/>
          <w:sz w:val="32"/>
          <w:szCs w:val="32"/>
        </w:rPr>
      </w:pPr>
      <w:bookmarkStart w:id="75" w:name="_Toc217446071"/>
      <w:bookmarkStart w:id="76" w:name="_Toc183682377"/>
      <w:bookmarkStart w:id="77" w:name="_Toc183582240"/>
      <w:r>
        <w:rPr>
          <w:rFonts w:hint="eastAsia" w:ascii="黑体" w:hAnsi="黑体" w:eastAsia="黑体"/>
          <w:sz w:val="32"/>
          <w:szCs w:val="32"/>
        </w:rPr>
        <w:t>六、中选人的确定</w:t>
      </w:r>
    </w:p>
    <w:p w14:paraId="40121268">
      <w:pPr>
        <w:pStyle w:val="4"/>
        <w:keepNext w:val="0"/>
        <w:keepLines w:val="0"/>
        <w:pageBreakBefore w:val="0"/>
        <w:numPr>
          <w:ilvl w:val="2"/>
          <w:numId w:val="0"/>
        </w:numPr>
        <w:kinsoku w:val="0"/>
        <w:wordWrap/>
        <w:overflowPunct/>
        <w:topLinePunct w:val="0"/>
        <w:autoSpaceDE/>
        <w:autoSpaceDN/>
        <w:bidi w:val="0"/>
        <w:adjustRightInd/>
        <w:snapToGrid/>
        <w:spacing w:line="560" w:lineRule="exact"/>
        <w:ind w:left="0" w:leftChars="0" w:firstLine="640" w:firstLineChars="200"/>
        <w:textAlignment w:val="auto"/>
        <w:rPr>
          <w:rFonts w:hint="eastAsia" w:ascii="楷体_GB2312" w:hAnsi="宋体" w:eastAsia="楷体_GB2312"/>
          <w:bCs w:val="0"/>
          <w:kern w:val="2"/>
          <w:sz w:val="32"/>
          <w:szCs w:val="32"/>
          <w:lang w:val="en-US" w:eastAsia="zh-CN"/>
        </w:rPr>
      </w:pPr>
      <w:r>
        <w:rPr>
          <w:rFonts w:hint="eastAsia" w:ascii="楷体_GB2312" w:hAnsi="宋体" w:eastAsia="楷体_GB2312"/>
          <w:bCs w:val="0"/>
          <w:kern w:val="2"/>
          <w:sz w:val="32"/>
          <w:szCs w:val="32"/>
        </w:rPr>
        <w:t>2</w:t>
      </w:r>
      <w:r>
        <w:rPr>
          <w:rFonts w:hint="eastAsia" w:ascii="楷体_GB2312" w:hAnsi="宋体" w:eastAsia="楷体_GB2312"/>
          <w:bCs w:val="0"/>
          <w:kern w:val="2"/>
          <w:sz w:val="32"/>
          <w:szCs w:val="32"/>
          <w:lang w:val="en-US" w:eastAsia="zh-CN"/>
        </w:rPr>
        <w:t>7</w:t>
      </w:r>
      <w:r>
        <w:rPr>
          <w:rFonts w:hint="eastAsia" w:ascii="楷体_GB2312" w:hAnsi="宋体" w:eastAsia="楷体_GB2312"/>
          <w:bCs w:val="0"/>
          <w:kern w:val="2"/>
          <w:sz w:val="32"/>
          <w:szCs w:val="32"/>
        </w:rPr>
        <w:t>.中选人的确定方式</w:t>
      </w:r>
    </w:p>
    <w:p w14:paraId="341BA162">
      <w:pPr>
        <w:keepNext w:val="0"/>
        <w:keepLines w:val="0"/>
        <w:pageBreakBefore w:val="0"/>
        <w:kinsoku w:val="0"/>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7</w:t>
      </w:r>
      <w:r>
        <w:rPr>
          <w:rFonts w:hint="eastAsia" w:ascii="仿宋_GB2312" w:hAnsi="宋体" w:eastAsia="仿宋_GB2312"/>
          <w:sz w:val="32"/>
          <w:szCs w:val="32"/>
        </w:rPr>
        <w:t>.1 除申请人须知前附表另有规定外，比选人依据评审委员会推荐的中选候选人顺序确定排名第一的比选申请人为中选人，并向中选人发出《中选通知书》。</w:t>
      </w:r>
    </w:p>
    <w:p w14:paraId="6AE643FA">
      <w:pPr>
        <w:keepNext w:val="0"/>
        <w:keepLines w:val="0"/>
        <w:pageBreakBefore w:val="0"/>
        <w:kinsoku w:val="0"/>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7</w:t>
      </w:r>
      <w:r>
        <w:rPr>
          <w:rFonts w:hint="eastAsia" w:ascii="仿宋_GB2312" w:hAnsi="宋体" w:eastAsia="仿宋_GB2312"/>
          <w:sz w:val="32"/>
          <w:szCs w:val="32"/>
        </w:rPr>
        <w:t>.2 中选通知书为比选人和中选人签订书面合同的依据，是合同的有效组成部分。</w:t>
      </w:r>
    </w:p>
    <w:p w14:paraId="12DAC005">
      <w:pPr>
        <w:keepNext w:val="0"/>
        <w:keepLines w:val="0"/>
        <w:pageBreakBefore w:val="0"/>
        <w:kinsoku w:val="0"/>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7</w:t>
      </w:r>
      <w:r>
        <w:rPr>
          <w:rFonts w:hint="eastAsia" w:ascii="仿宋_GB2312" w:hAnsi="宋体" w:eastAsia="仿宋_GB2312"/>
          <w:sz w:val="32"/>
          <w:szCs w:val="32"/>
        </w:rPr>
        <w:t>.3 中选通知书对比选人和中选人均具有法律效力。中选通知书发出后，比选人改变中选结果，或者中选人无正当理由放弃中选的，应当承担相应的法律责任。</w:t>
      </w:r>
    </w:p>
    <w:p w14:paraId="7BA29B79">
      <w:pPr>
        <w:keepNext w:val="0"/>
        <w:keepLines w:val="0"/>
        <w:pageBreakBefore w:val="0"/>
        <w:kinsoku w:val="0"/>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2</w:t>
      </w:r>
      <w:r>
        <w:rPr>
          <w:rFonts w:hint="eastAsia" w:ascii="仿宋_GB2312" w:hAnsi="宋体" w:eastAsia="仿宋_GB2312"/>
          <w:sz w:val="32"/>
          <w:szCs w:val="32"/>
          <w:highlight w:val="none"/>
          <w:lang w:val="en-US" w:eastAsia="zh-CN"/>
        </w:rPr>
        <w:t>7</w:t>
      </w:r>
      <w:r>
        <w:rPr>
          <w:rFonts w:hint="eastAsia" w:ascii="仿宋_GB2312" w:hAnsi="宋体" w:eastAsia="仿宋_GB2312"/>
          <w:sz w:val="32"/>
          <w:szCs w:val="32"/>
          <w:highlight w:val="none"/>
        </w:rPr>
        <w:t>.4</w:t>
      </w:r>
      <w:r>
        <w:rPr>
          <w:rFonts w:hint="eastAsia" w:ascii="仿宋_GB2312" w:hAnsi="宋体" w:eastAsia="仿宋_GB2312"/>
          <w:sz w:val="32"/>
          <w:szCs w:val="32"/>
          <w:highlight w:val="none"/>
          <w:lang w:val="en-US" w:eastAsia="zh-CN"/>
        </w:rPr>
        <w:t xml:space="preserve"> </w:t>
      </w:r>
      <w:r>
        <w:rPr>
          <w:rFonts w:hint="eastAsia" w:ascii="仿宋_GB2312" w:hAnsi="宋体" w:eastAsia="仿宋_GB2312"/>
          <w:sz w:val="32"/>
          <w:szCs w:val="32"/>
          <w:highlight w:val="none"/>
        </w:rPr>
        <w:t>未中选人不得向评审委员会组成人员或其他有关人员索问评审过程情况和索要评审过程资料。</w:t>
      </w:r>
    </w:p>
    <w:p w14:paraId="7F575BC2">
      <w:pPr>
        <w:keepNext w:val="0"/>
        <w:keepLines w:val="0"/>
        <w:pageBreakBefore w:val="0"/>
        <w:kinsoku w:val="0"/>
        <w:wordWrap/>
        <w:overflowPunct/>
        <w:topLinePunct w:val="0"/>
        <w:autoSpaceDE/>
        <w:autoSpaceDN/>
        <w:bidi w:val="0"/>
        <w:adjustRightInd/>
        <w:snapToGrid/>
        <w:spacing w:line="560" w:lineRule="exact"/>
        <w:ind w:left="0" w:leftChars="0" w:firstLine="0" w:firstLineChars="0"/>
        <w:jc w:val="center"/>
        <w:textAlignment w:val="auto"/>
        <w:rPr>
          <w:rFonts w:ascii="黑体" w:hAnsi="黑体" w:eastAsia="黑体"/>
          <w:sz w:val="32"/>
          <w:szCs w:val="32"/>
        </w:rPr>
      </w:pPr>
      <w:r>
        <w:rPr>
          <w:rFonts w:hint="eastAsia" w:ascii="黑体" w:hAnsi="黑体" w:eastAsia="黑体"/>
          <w:sz w:val="32"/>
          <w:szCs w:val="32"/>
        </w:rPr>
        <w:t>七、合同的授予</w:t>
      </w:r>
    </w:p>
    <w:p w14:paraId="3449AA20">
      <w:pPr>
        <w:pStyle w:val="4"/>
        <w:keepNext w:val="0"/>
        <w:keepLines w:val="0"/>
        <w:pageBreakBefore w:val="0"/>
        <w:numPr>
          <w:ilvl w:val="2"/>
          <w:numId w:val="0"/>
        </w:numPr>
        <w:kinsoku w:val="0"/>
        <w:wordWrap/>
        <w:overflowPunct/>
        <w:topLinePunct w:val="0"/>
        <w:autoSpaceDE/>
        <w:autoSpaceDN/>
        <w:bidi w:val="0"/>
        <w:adjustRightInd/>
        <w:snapToGrid/>
        <w:spacing w:line="560" w:lineRule="exact"/>
        <w:ind w:left="0" w:leftChars="0" w:firstLine="640" w:firstLineChars="200"/>
        <w:textAlignment w:val="auto"/>
        <w:rPr>
          <w:rFonts w:ascii="楷体_GB2312" w:hAnsi="宋体" w:eastAsia="楷体_GB2312"/>
          <w:bCs w:val="0"/>
          <w:kern w:val="2"/>
          <w:sz w:val="32"/>
          <w:szCs w:val="32"/>
        </w:rPr>
      </w:pPr>
      <w:r>
        <w:rPr>
          <w:rFonts w:hint="eastAsia" w:ascii="楷体_GB2312" w:hAnsi="宋体" w:eastAsia="楷体_GB2312"/>
          <w:bCs w:val="0"/>
          <w:kern w:val="2"/>
          <w:sz w:val="32"/>
          <w:szCs w:val="32"/>
        </w:rPr>
        <w:t>2</w:t>
      </w:r>
      <w:r>
        <w:rPr>
          <w:rFonts w:hint="eastAsia" w:ascii="楷体_GB2312" w:hAnsi="宋体" w:eastAsia="楷体_GB2312"/>
          <w:bCs w:val="0"/>
          <w:kern w:val="2"/>
          <w:sz w:val="32"/>
          <w:szCs w:val="32"/>
          <w:lang w:val="en-US" w:eastAsia="zh-CN"/>
        </w:rPr>
        <w:t>8</w:t>
      </w:r>
      <w:r>
        <w:rPr>
          <w:rFonts w:hint="eastAsia" w:ascii="楷体_GB2312" w:hAnsi="宋体" w:eastAsia="楷体_GB2312"/>
          <w:bCs w:val="0"/>
          <w:kern w:val="2"/>
          <w:sz w:val="32"/>
          <w:szCs w:val="32"/>
        </w:rPr>
        <w:t>.签订合同</w:t>
      </w:r>
    </w:p>
    <w:p w14:paraId="0B2CA4FB">
      <w:pPr>
        <w:keepNext w:val="0"/>
        <w:keepLines w:val="0"/>
        <w:pageBreakBefore w:val="0"/>
        <w:tabs>
          <w:tab w:val="left" w:pos="280"/>
        </w:tabs>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8</w:t>
      </w:r>
      <w:r>
        <w:rPr>
          <w:rFonts w:hint="eastAsia" w:ascii="仿宋_GB2312" w:hAnsi="宋体" w:eastAsia="仿宋_GB2312"/>
          <w:sz w:val="32"/>
          <w:szCs w:val="32"/>
        </w:rPr>
        <w:t>.1 除申请人须知前附表另有规定外，比选人和中选人应当自中选通知书发出之日起30天内，根据比选文件和中选人的比选申请文件订立书面合同。</w:t>
      </w:r>
    </w:p>
    <w:p w14:paraId="014C797E">
      <w:pPr>
        <w:keepNext w:val="0"/>
        <w:keepLines w:val="0"/>
        <w:pageBreakBefore w:val="0"/>
        <w:tabs>
          <w:tab w:val="left" w:pos="280"/>
        </w:tabs>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8</w:t>
      </w:r>
      <w:r>
        <w:rPr>
          <w:rFonts w:hint="eastAsia" w:ascii="仿宋_GB2312" w:hAnsi="宋体" w:eastAsia="仿宋_GB2312"/>
          <w:sz w:val="32"/>
          <w:szCs w:val="32"/>
        </w:rPr>
        <w:t>.2 中选人无正当理由拒签合同的，比选人取消其中选资格，其比选申请保证金不予退还；给比选人造成的损失超过比选申请保证金数额的，中选人还应当对超过部分予以赔偿；发出中选通知书后，比选人无正当理由拒签合同的，比选人向中选人退还比选申请保证金；给中选人造成损失的，还应当赔偿损失。</w:t>
      </w:r>
    </w:p>
    <w:bookmarkEnd w:id="75"/>
    <w:bookmarkEnd w:id="76"/>
    <w:bookmarkEnd w:id="77"/>
    <w:p w14:paraId="1703A4BE">
      <w:pPr>
        <w:keepNext w:val="0"/>
        <w:keepLines w:val="0"/>
        <w:pageBreakBefore w:val="0"/>
        <w:kinsoku w:val="0"/>
        <w:wordWrap/>
        <w:overflowPunct/>
        <w:topLinePunct w:val="0"/>
        <w:autoSpaceDE/>
        <w:autoSpaceDN/>
        <w:bidi w:val="0"/>
        <w:adjustRightInd/>
        <w:snapToGrid/>
        <w:spacing w:line="560" w:lineRule="exact"/>
        <w:ind w:left="0" w:leftChars="0" w:firstLine="0" w:firstLineChars="0"/>
        <w:jc w:val="center"/>
        <w:textAlignment w:val="auto"/>
        <w:rPr>
          <w:rFonts w:ascii="黑体" w:hAnsi="黑体" w:eastAsia="黑体"/>
          <w:bCs/>
          <w:sz w:val="32"/>
          <w:szCs w:val="32"/>
        </w:rPr>
      </w:pPr>
      <w:r>
        <w:rPr>
          <w:rFonts w:hint="eastAsia" w:ascii="黑体" w:hAnsi="黑体" w:eastAsia="黑体"/>
          <w:bCs/>
          <w:sz w:val="32"/>
          <w:szCs w:val="32"/>
        </w:rPr>
        <w:t>八、纪律和监督</w:t>
      </w:r>
    </w:p>
    <w:p w14:paraId="2C539FC7">
      <w:pPr>
        <w:pStyle w:val="4"/>
        <w:keepNext w:val="0"/>
        <w:keepLines w:val="0"/>
        <w:pageBreakBefore w:val="0"/>
        <w:numPr>
          <w:ilvl w:val="2"/>
          <w:numId w:val="0"/>
        </w:numPr>
        <w:kinsoku w:val="0"/>
        <w:wordWrap/>
        <w:overflowPunct/>
        <w:topLinePunct w:val="0"/>
        <w:autoSpaceDE/>
        <w:autoSpaceDN/>
        <w:bidi w:val="0"/>
        <w:adjustRightInd/>
        <w:snapToGrid/>
        <w:spacing w:line="560" w:lineRule="exact"/>
        <w:ind w:left="0" w:leftChars="0" w:firstLine="640" w:firstLineChars="200"/>
        <w:textAlignment w:val="auto"/>
        <w:rPr>
          <w:rFonts w:ascii="楷体_GB2312" w:hAnsi="宋体" w:eastAsia="楷体_GB2312"/>
          <w:bCs w:val="0"/>
          <w:kern w:val="2"/>
          <w:sz w:val="32"/>
          <w:szCs w:val="32"/>
        </w:rPr>
      </w:pPr>
      <w:r>
        <w:rPr>
          <w:rFonts w:hint="eastAsia" w:ascii="楷体_GB2312" w:hAnsi="宋体" w:eastAsia="楷体_GB2312"/>
          <w:bCs w:val="0"/>
          <w:kern w:val="2"/>
          <w:sz w:val="32"/>
          <w:szCs w:val="32"/>
          <w:lang w:val="en-US" w:eastAsia="zh-CN"/>
        </w:rPr>
        <w:t>29</w:t>
      </w:r>
      <w:r>
        <w:rPr>
          <w:rFonts w:hint="eastAsia" w:ascii="楷体_GB2312" w:hAnsi="宋体" w:eastAsia="楷体_GB2312"/>
          <w:bCs w:val="0"/>
          <w:kern w:val="2"/>
          <w:sz w:val="32"/>
          <w:szCs w:val="32"/>
        </w:rPr>
        <w:t>.不正当竞争与纪律监督</w:t>
      </w:r>
    </w:p>
    <w:p w14:paraId="705B2A2F">
      <w:pPr>
        <w:keepNext w:val="0"/>
        <w:keepLines w:val="0"/>
        <w:pageBreakBefore w:val="0"/>
        <w:tabs>
          <w:tab w:val="left" w:pos="280"/>
        </w:tabs>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sz w:val="32"/>
          <w:szCs w:val="32"/>
        </w:rPr>
      </w:pPr>
      <w:r>
        <w:rPr>
          <w:rFonts w:hint="eastAsia" w:ascii="仿宋_GB2312" w:hAnsi="宋体" w:eastAsia="仿宋_GB2312"/>
          <w:sz w:val="32"/>
          <w:szCs w:val="32"/>
          <w:lang w:val="en-US" w:eastAsia="zh-CN"/>
        </w:rPr>
        <w:t>29</w:t>
      </w:r>
      <w:r>
        <w:rPr>
          <w:rFonts w:hint="eastAsia" w:ascii="仿宋_GB2312" w:hAnsi="宋体" w:eastAsia="仿宋_GB2312"/>
          <w:sz w:val="32"/>
          <w:szCs w:val="32"/>
        </w:rPr>
        <w:t>.1 严禁比选申请人向参与比选、评审工作的有关人员行贿，使其泄露一切与比选、评审工作的有关信息。</w:t>
      </w:r>
    </w:p>
    <w:p w14:paraId="485F08FC">
      <w:pPr>
        <w:keepNext w:val="0"/>
        <w:keepLines w:val="0"/>
        <w:pageBreakBefore w:val="0"/>
        <w:tabs>
          <w:tab w:val="left" w:pos="280"/>
        </w:tabs>
        <w:kinsoku w:val="0"/>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sz w:val="32"/>
          <w:szCs w:val="32"/>
        </w:rPr>
      </w:pPr>
      <w:r>
        <w:rPr>
          <w:rFonts w:hint="eastAsia" w:ascii="仿宋_GB2312" w:hAnsi="宋体" w:eastAsia="仿宋_GB2312"/>
          <w:sz w:val="32"/>
          <w:szCs w:val="32"/>
          <w:lang w:val="en-US" w:eastAsia="zh-CN"/>
        </w:rPr>
        <w:t>29</w:t>
      </w:r>
      <w:r>
        <w:rPr>
          <w:rFonts w:hint="eastAsia" w:ascii="仿宋_GB2312" w:hAnsi="宋体" w:eastAsia="仿宋_GB2312"/>
          <w:sz w:val="32"/>
          <w:szCs w:val="32"/>
        </w:rPr>
        <w:t>.2 严禁比选申请人在比选过程中互相串通、结盟，损害比选的公正性和竞争性，或以任何方式影响其他比选申请人参与正当比选。</w:t>
      </w:r>
    </w:p>
    <w:p w14:paraId="428F7710">
      <w:pPr>
        <w:keepNext w:val="0"/>
        <w:keepLines w:val="0"/>
        <w:pageBreakBefore w:val="0"/>
        <w:kinsoku w:val="0"/>
        <w:wordWrap/>
        <w:overflowPunct/>
        <w:topLinePunct w:val="0"/>
        <w:autoSpaceDE/>
        <w:autoSpaceDN/>
        <w:bidi w:val="0"/>
        <w:adjustRightInd/>
        <w:snapToGrid/>
        <w:spacing w:line="560" w:lineRule="exact"/>
        <w:jc w:val="center"/>
        <w:textAlignment w:val="auto"/>
        <w:rPr>
          <w:rFonts w:ascii="黑体" w:hAnsi="黑体" w:eastAsia="黑体"/>
          <w:sz w:val="32"/>
          <w:szCs w:val="32"/>
        </w:rPr>
      </w:pPr>
      <w:r>
        <w:rPr>
          <w:rFonts w:hint="eastAsia" w:ascii="黑体" w:hAnsi="黑体" w:eastAsia="黑体"/>
          <w:sz w:val="32"/>
          <w:szCs w:val="32"/>
        </w:rPr>
        <w:t>九、其他</w:t>
      </w:r>
    </w:p>
    <w:p w14:paraId="2FED1E34">
      <w:pPr>
        <w:pStyle w:val="4"/>
        <w:keepNext w:val="0"/>
        <w:keepLines w:val="0"/>
        <w:pageBreakBefore w:val="0"/>
        <w:numPr>
          <w:ilvl w:val="2"/>
          <w:numId w:val="0"/>
        </w:numPr>
        <w:kinsoku w:val="0"/>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sz w:val="32"/>
          <w:szCs w:val="32"/>
        </w:rPr>
      </w:pPr>
      <w:r>
        <w:rPr>
          <w:rFonts w:hint="eastAsia" w:ascii="楷体_GB2312" w:hAnsi="宋体" w:eastAsia="楷体_GB2312"/>
          <w:bCs w:val="0"/>
          <w:kern w:val="2"/>
          <w:sz w:val="32"/>
          <w:szCs w:val="32"/>
        </w:rPr>
        <w:t>3</w:t>
      </w:r>
      <w:r>
        <w:rPr>
          <w:rFonts w:hint="eastAsia" w:ascii="楷体_GB2312" w:hAnsi="宋体" w:eastAsia="楷体_GB2312"/>
          <w:bCs w:val="0"/>
          <w:kern w:val="2"/>
          <w:sz w:val="32"/>
          <w:szCs w:val="32"/>
          <w:lang w:val="en-US" w:eastAsia="zh-CN"/>
        </w:rPr>
        <w:t>0</w:t>
      </w:r>
      <w:r>
        <w:rPr>
          <w:rFonts w:hint="eastAsia" w:ascii="楷体_GB2312" w:hAnsi="宋体" w:eastAsia="楷体_GB2312"/>
          <w:bCs w:val="0"/>
          <w:kern w:val="2"/>
          <w:sz w:val="32"/>
          <w:szCs w:val="32"/>
        </w:rPr>
        <w:t>.需要补充的其他内容：</w:t>
      </w:r>
      <w:r>
        <w:rPr>
          <w:rFonts w:hint="eastAsia" w:ascii="仿宋_GB2312" w:hAnsi="宋体" w:eastAsia="仿宋_GB2312"/>
          <w:bCs w:val="0"/>
          <w:kern w:val="2"/>
          <w:sz w:val="32"/>
          <w:szCs w:val="32"/>
        </w:rPr>
        <w:t>见比选申请人须知前附表。</w:t>
      </w:r>
    </w:p>
    <w:p w14:paraId="0263C568">
      <w:pPr>
        <w:tabs>
          <w:tab w:val="left" w:pos="280"/>
        </w:tabs>
        <w:kinsoku w:val="0"/>
        <w:wordWrap/>
        <w:overflowPunct/>
        <w:topLinePunct w:val="0"/>
        <w:bidi w:val="0"/>
        <w:spacing w:line="360" w:lineRule="auto"/>
        <w:jc w:val="left"/>
        <w:rPr>
          <w:rFonts w:ascii="仿宋_GB2312" w:hAnsi="宋体" w:eastAsia="仿宋_GB2312"/>
          <w:sz w:val="32"/>
          <w:szCs w:val="32"/>
        </w:rPr>
      </w:pPr>
    </w:p>
    <w:p w14:paraId="0BC3712F">
      <w:pPr>
        <w:pStyle w:val="2"/>
        <w:numPr>
          <w:ilvl w:val="0"/>
          <w:numId w:val="0"/>
        </w:numPr>
        <w:kinsoku w:val="0"/>
        <w:wordWrap/>
        <w:overflowPunct/>
        <w:topLinePunct w:val="0"/>
        <w:bidi w:val="0"/>
        <w:spacing w:before="312" w:after="156"/>
        <w:jc w:val="center"/>
        <w:rPr>
          <w:rFonts w:ascii="方正小标宋简体" w:hAnsi="黑体" w:eastAsia="方正小标宋简体"/>
          <w:b w:val="0"/>
          <w:sz w:val="44"/>
        </w:rPr>
      </w:pPr>
      <w:bookmarkStart w:id="78" w:name="_Toc501459572"/>
      <w:bookmarkStart w:id="79" w:name="_Toc217446093"/>
      <w:r>
        <w:rPr>
          <w:rFonts w:hint="eastAsia" w:ascii="仿宋_GB2312" w:hAnsi="宋体" w:eastAsia="仿宋_GB2312" w:cs="宋体"/>
          <w:sz w:val="32"/>
          <w:szCs w:val="32"/>
        </w:rPr>
        <w:br w:type="page"/>
      </w:r>
      <w:bookmarkEnd w:id="78"/>
      <w:bookmarkEnd w:id="79"/>
      <w:bookmarkStart w:id="80" w:name="_Toc157235929"/>
      <w:bookmarkStart w:id="81" w:name="_Toc170621363"/>
      <w:bookmarkStart w:id="82" w:name="_Toc157235656"/>
      <w:bookmarkStart w:id="83" w:name="_Toc402775579"/>
      <w:bookmarkStart w:id="84" w:name="_Toc96691963"/>
      <w:bookmarkStart w:id="85" w:name="_Toc501459573"/>
      <w:r>
        <w:rPr>
          <w:rFonts w:hint="eastAsia" w:ascii="方正小标宋简体" w:hAnsi="宋体" w:eastAsia="方正小标宋简体" w:cs="Times New Roman"/>
          <w:b w:val="0"/>
          <w:bCs/>
          <w:kern w:val="2"/>
          <w:sz w:val="36"/>
          <w:szCs w:val="36"/>
        </w:rPr>
        <w:t>第三章</w:t>
      </w:r>
      <w:bookmarkEnd w:id="80"/>
      <w:bookmarkEnd w:id="81"/>
      <w:bookmarkEnd w:id="82"/>
      <w:r>
        <w:rPr>
          <w:rFonts w:hint="eastAsia" w:ascii="方正小标宋简体" w:hAnsi="宋体" w:eastAsia="方正小标宋简体" w:cs="Times New Roman"/>
          <w:b w:val="0"/>
          <w:bCs/>
          <w:kern w:val="2"/>
          <w:sz w:val="36"/>
          <w:szCs w:val="36"/>
        </w:rPr>
        <w:t xml:space="preserve"> 评审方法</w:t>
      </w:r>
      <w:bookmarkEnd w:id="83"/>
      <w:r>
        <w:rPr>
          <w:rFonts w:hint="eastAsia" w:ascii="方正小标宋简体" w:hAnsi="宋体" w:eastAsia="方正小标宋简体" w:cs="Times New Roman"/>
          <w:b w:val="0"/>
          <w:bCs/>
          <w:kern w:val="2"/>
          <w:sz w:val="36"/>
          <w:szCs w:val="36"/>
        </w:rPr>
        <w:t>和标准</w:t>
      </w:r>
      <w:bookmarkEnd w:id="84"/>
      <w:bookmarkEnd w:id="85"/>
    </w:p>
    <w:p w14:paraId="2A0964AB">
      <w:pPr>
        <w:pStyle w:val="3"/>
        <w:keepNext w:val="0"/>
        <w:keepLines w:val="0"/>
        <w:pageBreakBefore w:val="0"/>
        <w:widowControl w:val="0"/>
        <w:numPr>
          <w:ilvl w:val="1"/>
          <w:numId w:val="0"/>
        </w:numPr>
        <w:kinsoku w:val="0"/>
        <w:wordWrap/>
        <w:overflowPunct/>
        <w:topLinePunct w:val="0"/>
        <w:autoSpaceDE/>
        <w:autoSpaceDN/>
        <w:bidi w:val="0"/>
        <w:adjustRightInd/>
        <w:snapToGrid/>
        <w:spacing w:line="560" w:lineRule="exact"/>
        <w:ind w:left="0" w:leftChars="0" w:right="0" w:rightChars="0" w:firstLine="640" w:firstLineChars="200"/>
        <w:textAlignment w:val="auto"/>
        <w:rPr>
          <w:rFonts w:ascii="黑体" w:hAnsi="黑体" w:eastAsia="黑体"/>
          <w:kern w:val="2"/>
          <w:sz w:val="32"/>
        </w:rPr>
      </w:pPr>
      <w:bookmarkStart w:id="86" w:name="_Toc157235930"/>
      <w:bookmarkStart w:id="87" w:name="_Toc56590948"/>
      <w:bookmarkStart w:id="88" w:name="_Toc182301988"/>
      <w:bookmarkStart w:id="89" w:name="_Toc17197784"/>
      <w:bookmarkStart w:id="90" w:name="_Toc170621231"/>
      <w:bookmarkStart w:id="91" w:name="_Toc182306255"/>
      <w:bookmarkStart w:id="92" w:name="_Toc170621364"/>
      <w:r>
        <w:rPr>
          <w:rFonts w:hint="eastAsia" w:ascii="黑体" w:hAnsi="黑体" w:eastAsia="黑体"/>
          <w:kern w:val="2"/>
          <w:sz w:val="32"/>
        </w:rPr>
        <w:t>一、总则</w:t>
      </w:r>
    </w:p>
    <w:p w14:paraId="7B51F9AE">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1.1 本次评审活动遵循公平、公正、科学、择优的原则。</w:t>
      </w:r>
    </w:p>
    <w:p w14:paraId="47AEEE1B">
      <w:pPr>
        <w:pStyle w:val="3"/>
        <w:keepNext w:val="0"/>
        <w:keepLines w:val="0"/>
        <w:pageBreakBefore w:val="0"/>
        <w:widowControl w:val="0"/>
        <w:numPr>
          <w:ilvl w:val="1"/>
          <w:numId w:val="0"/>
        </w:numPr>
        <w:kinsoku w:val="0"/>
        <w:wordWrap/>
        <w:overflowPunct/>
        <w:topLinePunct w:val="0"/>
        <w:autoSpaceDE/>
        <w:autoSpaceDN/>
        <w:bidi w:val="0"/>
        <w:adjustRightInd/>
        <w:snapToGrid/>
        <w:spacing w:line="560" w:lineRule="exact"/>
        <w:ind w:left="0" w:leftChars="0" w:right="0" w:rightChars="0" w:firstLine="640" w:firstLineChars="200"/>
        <w:textAlignment w:val="auto"/>
        <w:rPr>
          <w:rFonts w:ascii="黑体" w:hAnsi="黑体" w:eastAsia="黑体"/>
          <w:sz w:val="32"/>
        </w:rPr>
      </w:pPr>
      <w:r>
        <w:rPr>
          <w:rFonts w:hint="eastAsia" w:ascii="黑体" w:hAnsi="黑体" w:eastAsia="黑体"/>
          <w:sz w:val="32"/>
        </w:rPr>
        <w:t>二、评审程序</w:t>
      </w:r>
    </w:p>
    <w:p w14:paraId="1B83F230">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2.1 评审工作由比选人组建的评审委员会负责。评审委员会成员应当客观、公正地履行职责，遵守职业道德，对所提出的评审意见承担个人责任。</w:t>
      </w:r>
    </w:p>
    <w:p w14:paraId="5C030476">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2.2 评审过程按以下程序进行：资格审查---符合性审查---</w:t>
      </w:r>
      <w:r>
        <w:rPr>
          <w:rFonts w:hint="eastAsia" w:ascii="仿宋_GB2312" w:hAnsi="宋体" w:eastAsia="仿宋_GB2312"/>
          <w:sz w:val="32"/>
          <w:szCs w:val="32"/>
          <w:lang w:val="en-US" w:eastAsia="zh-CN"/>
        </w:rPr>
        <w:t>比选谈判---</w:t>
      </w:r>
      <w:r>
        <w:rPr>
          <w:rFonts w:hint="eastAsia" w:ascii="仿宋_GB2312" w:hAnsi="宋体" w:eastAsia="仿宋_GB2312"/>
          <w:sz w:val="32"/>
          <w:szCs w:val="32"/>
        </w:rPr>
        <w:t>量化评分并排序---编写比选报告。</w:t>
      </w:r>
    </w:p>
    <w:p w14:paraId="5291BB1F">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2.3 在评比期间，评审委员会可要求比选申请人对其比选申请文件中有关问题进行澄清、说明或者补正。比选申请人的澄清、说明或者补正不得超出比选申请文件的范围或者改变比选申请文件的实质性内容。</w:t>
      </w:r>
    </w:p>
    <w:p w14:paraId="5091699E">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2.4</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评审委员会认定实质性响应比选文件的是指比选申请文件与比选文件要求的全部条款、条件和要求相符，没有实质性负偏离。评审委员会确定比选申请文件的响应性的依据，是根据比选申请文件本身实质性的内容，而不是外部的证据。</w:t>
      </w:r>
    </w:p>
    <w:p w14:paraId="55B37094">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2.5</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如果比选申请文件没有实质性响应比选文件的要求，评审委员会将予以拒绝。比选申请人不得通过修正或撤消比选申请文件中不合要求的偏离或保留，从而使其比选申请文件成为实质性响应了比选文件的要求。</w:t>
      </w:r>
    </w:p>
    <w:p w14:paraId="167540D1">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2.6</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评审委员会只对已经确定为实质性响应了比选文件要求的比选申请文件，根据比选文件的要求采用相同的评比程序、评分办法及标准进行评价和比较。</w:t>
      </w:r>
    </w:p>
    <w:p w14:paraId="7AF8898C">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2.7 在评审过程中，凡未通过上一评审程序的比选申请文件，不再进入后续评审程序。</w:t>
      </w:r>
    </w:p>
    <w:p w14:paraId="0571409A">
      <w:pPr>
        <w:pStyle w:val="3"/>
        <w:keepNext w:val="0"/>
        <w:keepLines w:val="0"/>
        <w:pageBreakBefore w:val="0"/>
        <w:widowControl w:val="0"/>
        <w:numPr>
          <w:ilvl w:val="1"/>
          <w:numId w:val="0"/>
        </w:numPr>
        <w:kinsoku w:val="0"/>
        <w:wordWrap/>
        <w:overflowPunct/>
        <w:topLinePunct w:val="0"/>
        <w:autoSpaceDE/>
        <w:autoSpaceDN/>
        <w:bidi w:val="0"/>
        <w:adjustRightInd/>
        <w:snapToGrid/>
        <w:spacing w:line="560" w:lineRule="exact"/>
        <w:ind w:left="0" w:leftChars="0" w:right="0" w:rightChars="0" w:firstLine="640" w:firstLineChars="200"/>
        <w:textAlignment w:val="auto"/>
        <w:rPr>
          <w:rFonts w:ascii="黑体" w:hAnsi="黑体" w:eastAsia="黑体"/>
          <w:kern w:val="2"/>
          <w:sz w:val="32"/>
        </w:rPr>
      </w:pPr>
      <w:r>
        <w:rPr>
          <w:rFonts w:hint="eastAsia" w:ascii="黑体" w:hAnsi="黑体" w:eastAsia="黑体"/>
          <w:kern w:val="2"/>
          <w:sz w:val="32"/>
        </w:rPr>
        <w:t>三、资格审查</w:t>
      </w:r>
    </w:p>
    <w:p w14:paraId="3CAD4C6C">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3.1 资格审查主要为</w:t>
      </w:r>
      <w:r>
        <w:rPr>
          <w:rFonts w:hint="eastAsia" w:ascii="仿宋_GB2312" w:hAnsi="宋体" w:eastAsia="仿宋_GB2312"/>
          <w:bCs/>
          <w:sz w:val="32"/>
          <w:szCs w:val="32"/>
        </w:rPr>
        <w:t>评审委员会</w:t>
      </w:r>
      <w:r>
        <w:rPr>
          <w:rFonts w:hint="eastAsia" w:ascii="仿宋_GB2312" w:hAnsi="宋体" w:eastAsia="仿宋_GB2312"/>
          <w:sz w:val="32"/>
          <w:szCs w:val="32"/>
        </w:rPr>
        <w:t>对比选申请文件中的资格证明等进行审查，以确定比选申请人是否具备申请资格。</w:t>
      </w:r>
    </w:p>
    <w:p w14:paraId="377D9FA4">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宋体" w:eastAsia="仿宋_GB2312" w:cs="Arial"/>
          <w:sz w:val="32"/>
          <w:szCs w:val="32"/>
        </w:rPr>
      </w:pPr>
      <w:r>
        <w:rPr>
          <w:rFonts w:hint="eastAsia" w:ascii="仿宋_GB2312" w:hAnsi="宋体" w:eastAsia="仿宋_GB2312"/>
          <w:sz w:val="32"/>
          <w:szCs w:val="32"/>
        </w:rPr>
        <w:t xml:space="preserve">3.2 </w:t>
      </w:r>
      <w:r>
        <w:rPr>
          <w:rFonts w:hint="eastAsia" w:ascii="仿宋_GB2312" w:hAnsi="宋体" w:eastAsia="仿宋_GB2312" w:cs="Arial"/>
          <w:sz w:val="32"/>
          <w:szCs w:val="32"/>
        </w:rPr>
        <w:t>资格审查实行强制性合格条件标准（见下表），凡有一项不合格则不能通过。资格审查未通过</w:t>
      </w:r>
      <w:r>
        <w:rPr>
          <w:rFonts w:hint="eastAsia" w:ascii="仿宋_GB2312" w:hAnsi="宋体" w:eastAsia="仿宋_GB2312"/>
          <w:sz w:val="32"/>
          <w:szCs w:val="32"/>
        </w:rPr>
        <w:t>的</w:t>
      </w:r>
      <w:r>
        <w:rPr>
          <w:rFonts w:hint="eastAsia" w:ascii="仿宋_GB2312" w:hAnsi="宋体" w:eastAsia="仿宋_GB2312" w:cs="Arial"/>
          <w:sz w:val="32"/>
          <w:szCs w:val="32"/>
        </w:rPr>
        <w:t>不再进入下一步评审。</w:t>
      </w:r>
    </w:p>
    <w:p w14:paraId="32A51024">
      <w:pPr>
        <w:kinsoku w:val="0"/>
        <w:wordWrap/>
        <w:overflowPunct/>
        <w:topLinePunct w:val="0"/>
        <w:bidi w:val="0"/>
        <w:snapToGrid w:val="0"/>
        <w:spacing w:line="400" w:lineRule="exact"/>
        <w:ind w:left="0" w:leftChars="0" w:right="71" w:rightChars="34" w:firstLine="0" w:firstLineChars="0"/>
        <w:jc w:val="center"/>
        <w:rPr>
          <w:rFonts w:ascii="宋体" w:hAnsi="宋体"/>
          <w:b/>
          <w:bCs/>
          <w:szCs w:val="21"/>
        </w:rPr>
      </w:pPr>
      <w:r>
        <w:rPr>
          <w:rFonts w:hint="eastAsia" w:ascii="宋体" w:hAnsi="宋体"/>
          <w:b/>
          <w:bCs/>
          <w:szCs w:val="21"/>
        </w:rPr>
        <w:t>资格审查合格条件</w:t>
      </w:r>
    </w:p>
    <w:tbl>
      <w:tblPr>
        <w:tblStyle w:val="18"/>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675"/>
        <w:gridCol w:w="4534"/>
        <w:gridCol w:w="2713"/>
        <w:gridCol w:w="1034"/>
      </w:tblGrid>
      <w:tr w14:paraId="30F67E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5" w:hRule="atLeast"/>
        </w:trPr>
        <w:tc>
          <w:tcPr>
            <w:tcW w:w="377" w:type="pct"/>
            <w:tcBorders>
              <w:tl2br w:val="nil"/>
              <w:tr2bl w:val="nil"/>
            </w:tcBorders>
            <w:tcMar>
              <w:top w:w="15" w:type="dxa"/>
              <w:left w:w="15" w:type="dxa"/>
              <w:bottom w:w="0" w:type="dxa"/>
              <w:right w:w="15" w:type="dxa"/>
            </w:tcMar>
            <w:vAlign w:val="center"/>
          </w:tcPr>
          <w:p w14:paraId="289090B3">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bCs/>
                <w:szCs w:val="21"/>
              </w:rPr>
            </w:pPr>
            <w:r>
              <w:rPr>
                <w:rFonts w:hint="eastAsia" w:ascii="宋体" w:hAnsi="宋体"/>
                <w:b/>
                <w:bCs/>
                <w:szCs w:val="21"/>
              </w:rPr>
              <w:t>序号</w:t>
            </w:r>
          </w:p>
        </w:tc>
        <w:tc>
          <w:tcPr>
            <w:tcW w:w="2530" w:type="pct"/>
            <w:tcBorders>
              <w:tl2br w:val="nil"/>
              <w:tr2bl w:val="nil"/>
            </w:tcBorders>
            <w:tcMar>
              <w:top w:w="15" w:type="dxa"/>
              <w:left w:w="15" w:type="dxa"/>
              <w:bottom w:w="0" w:type="dxa"/>
              <w:right w:w="15" w:type="dxa"/>
            </w:tcMar>
            <w:vAlign w:val="center"/>
          </w:tcPr>
          <w:p w14:paraId="6041467D">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bCs/>
                <w:szCs w:val="21"/>
              </w:rPr>
            </w:pPr>
            <w:r>
              <w:rPr>
                <w:rFonts w:hint="eastAsia" w:ascii="宋体" w:hAnsi="宋体"/>
                <w:b/>
                <w:bCs/>
                <w:szCs w:val="21"/>
              </w:rPr>
              <w:t>审查内容</w:t>
            </w:r>
          </w:p>
        </w:tc>
        <w:tc>
          <w:tcPr>
            <w:tcW w:w="1514" w:type="pct"/>
            <w:tcBorders>
              <w:tl2br w:val="nil"/>
              <w:tr2bl w:val="nil"/>
            </w:tcBorders>
            <w:tcMar>
              <w:top w:w="15" w:type="dxa"/>
              <w:left w:w="15" w:type="dxa"/>
              <w:bottom w:w="0" w:type="dxa"/>
              <w:right w:w="15" w:type="dxa"/>
            </w:tcMar>
            <w:vAlign w:val="center"/>
          </w:tcPr>
          <w:p w14:paraId="2A73C96F">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bCs/>
                <w:szCs w:val="21"/>
              </w:rPr>
            </w:pPr>
            <w:r>
              <w:rPr>
                <w:rFonts w:hint="eastAsia" w:ascii="宋体" w:hAnsi="宋体"/>
                <w:b/>
                <w:bCs/>
                <w:szCs w:val="21"/>
              </w:rPr>
              <w:t>合格条件</w:t>
            </w:r>
          </w:p>
        </w:tc>
        <w:tc>
          <w:tcPr>
            <w:tcW w:w="577" w:type="pct"/>
            <w:tcBorders>
              <w:tl2br w:val="nil"/>
              <w:tr2bl w:val="nil"/>
            </w:tcBorders>
            <w:tcMar>
              <w:top w:w="15" w:type="dxa"/>
              <w:left w:w="15" w:type="dxa"/>
              <w:bottom w:w="0" w:type="dxa"/>
              <w:right w:w="15" w:type="dxa"/>
            </w:tcMar>
            <w:vAlign w:val="center"/>
          </w:tcPr>
          <w:p w14:paraId="1EFF5193">
            <w:pPr>
              <w:keepNext w:val="0"/>
              <w:keepLines w:val="0"/>
              <w:pageBreakBefore w:val="0"/>
              <w:widowControl w:val="0"/>
              <w:kinsoku w:val="0"/>
              <w:wordWrap/>
              <w:overflowPunct/>
              <w:topLinePunct w:val="0"/>
              <w:autoSpaceDE/>
              <w:autoSpaceDN/>
              <w:bidi w:val="0"/>
              <w:adjustRightInd/>
              <w:snapToGrid/>
              <w:spacing w:line="400" w:lineRule="exact"/>
              <w:jc w:val="center"/>
              <w:textAlignment w:val="auto"/>
              <w:rPr>
                <w:rFonts w:ascii="宋体" w:hAnsi="宋体"/>
                <w:b/>
                <w:bCs/>
                <w:szCs w:val="21"/>
              </w:rPr>
            </w:pPr>
            <w:r>
              <w:rPr>
                <w:rFonts w:hint="eastAsia" w:ascii="宋体" w:hAnsi="宋体"/>
                <w:b/>
                <w:bCs/>
                <w:szCs w:val="21"/>
              </w:rPr>
              <w:t>备注</w:t>
            </w:r>
          </w:p>
        </w:tc>
      </w:tr>
      <w:tr w14:paraId="67CA6A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377" w:type="pct"/>
            <w:tcBorders>
              <w:tl2br w:val="nil"/>
              <w:tr2bl w:val="nil"/>
            </w:tcBorders>
            <w:tcMar>
              <w:top w:w="15" w:type="dxa"/>
              <w:left w:w="15" w:type="dxa"/>
              <w:bottom w:w="0" w:type="dxa"/>
              <w:right w:w="15" w:type="dxa"/>
            </w:tcMar>
            <w:vAlign w:val="center"/>
          </w:tcPr>
          <w:p w14:paraId="2CC8B2E0">
            <w:pPr>
              <w:keepNext w:val="0"/>
              <w:keepLines w:val="0"/>
              <w:pageBreakBefore w:val="0"/>
              <w:widowControl w:val="0"/>
              <w:kinsoku w:val="0"/>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1</w:t>
            </w:r>
          </w:p>
        </w:tc>
        <w:tc>
          <w:tcPr>
            <w:tcW w:w="2530" w:type="pct"/>
            <w:tcBorders>
              <w:tl2br w:val="nil"/>
              <w:tr2bl w:val="nil"/>
            </w:tcBorders>
            <w:tcMar>
              <w:top w:w="15" w:type="dxa"/>
              <w:left w:w="15" w:type="dxa"/>
              <w:bottom w:w="0" w:type="dxa"/>
              <w:right w:w="15" w:type="dxa"/>
            </w:tcMar>
            <w:vAlign w:val="center"/>
          </w:tcPr>
          <w:p w14:paraId="5E8DA292">
            <w:pPr>
              <w:keepNext w:val="0"/>
              <w:keepLines w:val="0"/>
              <w:pageBreakBefore w:val="0"/>
              <w:widowControl w:val="0"/>
              <w:kinsoku w:val="0"/>
              <w:wordWrap/>
              <w:overflowPunct/>
              <w:topLinePunct w:val="0"/>
              <w:autoSpaceDE/>
              <w:autoSpaceDN/>
              <w:bidi w:val="0"/>
              <w:adjustRightInd/>
              <w:snapToGrid/>
              <w:spacing w:line="360" w:lineRule="exact"/>
              <w:jc w:val="both"/>
              <w:textAlignment w:val="auto"/>
              <w:rPr>
                <w:rFonts w:ascii="宋体" w:hAnsi="宋体"/>
                <w:szCs w:val="21"/>
              </w:rPr>
            </w:pPr>
            <w:r>
              <w:rPr>
                <w:rFonts w:hint="eastAsia" w:ascii="宋体" w:hAnsi="宋体"/>
                <w:szCs w:val="21"/>
              </w:rPr>
              <w:t>按照要求获取比选文件</w:t>
            </w:r>
          </w:p>
        </w:tc>
        <w:tc>
          <w:tcPr>
            <w:tcW w:w="1514" w:type="pct"/>
            <w:tcBorders>
              <w:tl2br w:val="nil"/>
              <w:tr2bl w:val="nil"/>
            </w:tcBorders>
            <w:tcMar>
              <w:top w:w="15" w:type="dxa"/>
              <w:left w:w="15" w:type="dxa"/>
              <w:bottom w:w="0" w:type="dxa"/>
              <w:right w:w="15" w:type="dxa"/>
            </w:tcMar>
            <w:vAlign w:val="center"/>
          </w:tcPr>
          <w:p w14:paraId="6D1A8189">
            <w:pPr>
              <w:keepNext w:val="0"/>
              <w:keepLines w:val="0"/>
              <w:pageBreakBefore w:val="0"/>
              <w:widowControl w:val="0"/>
              <w:kinsoku w:val="0"/>
              <w:wordWrap/>
              <w:overflowPunct/>
              <w:topLinePunct w:val="0"/>
              <w:autoSpaceDE/>
              <w:autoSpaceDN/>
              <w:bidi w:val="0"/>
              <w:adjustRightInd/>
              <w:snapToGrid/>
              <w:spacing w:line="360" w:lineRule="exact"/>
              <w:jc w:val="both"/>
              <w:textAlignment w:val="auto"/>
              <w:rPr>
                <w:rFonts w:ascii="宋体" w:hAnsi="宋体"/>
                <w:szCs w:val="21"/>
              </w:rPr>
            </w:pPr>
          </w:p>
        </w:tc>
        <w:tc>
          <w:tcPr>
            <w:tcW w:w="577" w:type="pct"/>
            <w:tcBorders>
              <w:tl2br w:val="nil"/>
              <w:tr2bl w:val="nil"/>
            </w:tcBorders>
            <w:tcMar>
              <w:top w:w="15" w:type="dxa"/>
              <w:left w:w="15" w:type="dxa"/>
              <w:bottom w:w="0" w:type="dxa"/>
              <w:right w:w="15" w:type="dxa"/>
            </w:tcMar>
            <w:vAlign w:val="center"/>
          </w:tcPr>
          <w:p w14:paraId="14467926">
            <w:pPr>
              <w:keepNext w:val="0"/>
              <w:keepLines w:val="0"/>
              <w:pageBreakBefore w:val="0"/>
              <w:widowControl w:val="0"/>
              <w:kinsoku w:val="0"/>
              <w:wordWrap/>
              <w:overflowPunct/>
              <w:topLinePunct w:val="0"/>
              <w:autoSpaceDE/>
              <w:autoSpaceDN/>
              <w:bidi w:val="0"/>
              <w:adjustRightInd/>
              <w:snapToGrid/>
              <w:spacing w:line="360" w:lineRule="exact"/>
              <w:jc w:val="both"/>
              <w:textAlignment w:val="auto"/>
              <w:rPr>
                <w:rFonts w:ascii="宋体" w:hAnsi="宋体"/>
                <w:szCs w:val="21"/>
              </w:rPr>
            </w:pPr>
          </w:p>
        </w:tc>
      </w:tr>
      <w:tr w14:paraId="2DF9B8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377" w:type="pct"/>
            <w:tcBorders>
              <w:tl2br w:val="nil"/>
              <w:tr2bl w:val="nil"/>
            </w:tcBorders>
            <w:tcMar>
              <w:top w:w="15" w:type="dxa"/>
              <w:left w:w="15" w:type="dxa"/>
              <w:bottom w:w="0" w:type="dxa"/>
              <w:right w:w="15" w:type="dxa"/>
            </w:tcMar>
            <w:vAlign w:val="center"/>
          </w:tcPr>
          <w:p w14:paraId="43CB17CE">
            <w:pPr>
              <w:keepNext w:val="0"/>
              <w:keepLines w:val="0"/>
              <w:pageBreakBefore w:val="0"/>
              <w:widowControl w:val="0"/>
              <w:kinsoku w:val="0"/>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2</w:t>
            </w:r>
          </w:p>
        </w:tc>
        <w:tc>
          <w:tcPr>
            <w:tcW w:w="4534" w:type="dxa"/>
            <w:tcBorders>
              <w:tl2br w:val="nil"/>
              <w:tr2bl w:val="nil"/>
            </w:tcBorders>
            <w:tcMar>
              <w:top w:w="15" w:type="dxa"/>
              <w:left w:w="15" w:type="dxa"/>
              <w:bottom w:w="0" w:type="dxa"/>
              <w:right w:w="15" w:type="dxa"/>
            </w:tcMar>
            <w:vAlign w:val="center"/>
          </w:tcPr>
          <w:p w14:paraId="40D9E9E3">
            <w:pPr>
              <w:keepNext w:val="0"/>
              <w:keepLines w:val="0"/>
              <w:pageBreakBefore w:val="0"/>
              <w:widowControl w:val="0"/>
              <w:kinsoku w:val="0"/>
              <w:wordWrap/>
              <w:overflowPunct/>
              <w:topLinePunct w:val="0"/>
              <w:autoSpaceDE/>
              <w:autoSpaceDN/>
              <w:bidi w:val="0"/>
              <w:adjustRightInd/>
              <w:snapToGrid/>
              <w:spacing w:line="360" w:lineRule="exact"/>
              <w:jc w:val="both"/>
              <w:textAlignment w:val="auto"/>
              <w:rPr>
                <w:rFonts w:ascii="宋体" w:hAnsi="宋体"/>
                <w:szCs w:val="21"/>
              </w:rPr>
            </w:pPr>
            <w:r>
              <w:rPr>
                <w:rFonts w:hint="eastAsia" w:ascii="宋体" w:hAnsi="宋体"/>
                <w:szCs w:val="21"/>
              </w:rPr>
              <w:t>具有独立承担民事责任的能力；</w:t>
            </w:r>
          </w:p>
        </w:tc>
        <w:tc>
          <w:tcPr>
            <w:tcW w:w="2713" w:type="dxa"/>
            <w:tcBorders>
              <w:tl2br w:val="nil"/>
              <w:tr2bl w:val="nil"/>
            </w:tcBorders>
            <w:tcMar>
              <w:top w:w="15" w:type="dxa"/>
              <w:left w:w="15" w:type="dxa"/>
              <w:bottom w:w="0" w:type="dxa"/>
              <w:right w:w="15" w:type="dxa"/>
            </w:tcMar>
            <w:vAlign w:val="center"/>
          </w:tcPr>
          <w:p w14:paraId="308A522B">
            <w:pPr>
              <w:keepNext w:val="0"/>
              <w:keepLines w:val="0"/>
              <w:pageBreakBefore w:val="0"/>
              <w:widowControl w:val="0"/>
              <w:kinsoku w:val="0"/>
              <w:wordWrap/>
              <w:overflowPunct/>
              <w:topLinePunct w:val="0"/>
              <w:autoSpaceDE/>
              <w:autoSpaceDN/>
              <w:bidi w:val="0"/>
              <w:adjustRightInd/>
              <w:snapToGrid/>
              <w:spacing w:line="360" w:lineRule="exact"/>
              <w:jc w:val="both"/>
              <w:textAlignment w:val="auto"/>
              <w:rPr>
                <w:rFonts w:ascii="宋体" w:hAnsi="宋体"/>
                <w:szCs w:val="21"/>
              </w:rPr>
            </w:pPr>
            <w:r>
              <w:rPr>
                <w:rFonts w:hint="eastAsia" w:ascii="宋体" w:hAnsi="宋体"/>
                <w:szCs w:val="21"/>
              </w:rPr>
              <w:t>具备有效的营业执照</w:t>
            </w:r>
          </w:p>
        </w:tc>
        <w:tc>
          <w:tcPr>
            <w:tcW w:w="577" w:type="pct"/>
            <w:tcBorders>
              <w:tl2br w:val="nil"/>
              <w:tr2bl w:val="nil"/>
            </w:tcBorders>
            <w:tcMar>
              <w:top w:w="15" w:type="dxa"/>
              <w:left w:w="15" w:type="dxa"/>
              <w:bottom w:w="0" w:type="dxa"/>
              <w:right w:w="15" w:type="dxa"/>
            </w:tcMar>
            <w:vAlign w:val="center"/>
          </w:tcPr>
          <w:p w14:paraId="1C10DB2B">
            <w:pPr>
              <w:keepNext w:val="0"/>
              <w:keepLines w:val="0"/>
              <w:pageBreakBefore w:val="0"/>
              <w:widowControl w:val="0"/>
              <w:kinsoku w:val="0"/>
              <w:wordWrap/>
              <w:overflowPunct/>
              <w:topLinePunct w:val="0"/>
              <w:autoSpaceDE/>
              <w:autoSpaceDN/>
              <w:bidi w:val="0"/>
              <w:adjustRightInd/>
              <w:snapToGrid/>
              <w:spacing w:line="360" w:lineRule="exact"/>
              <w:jc w:val="both"/>
              <w:textAlignment w:val="auto"/>
              <w:rPr>
                <w:rFonts w:ascii="宋体" w:hAnsi="宋体"/>
                <w:szCs w:val="21"/>
              </w:rPr>
            </w:pPr>
          </w:p>
        </w:tc>
      </w:tr>
      <w:tr w14:paraId="61C637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377" w:type="pct"/>
            <w:tcBorders>
              <w:tl2br w:val="nil"/>
              <w:tr2bl w:val="nil"/>
            </w:tcBorders>
            <w:tcMar>
              <w:top w:w="15" w:type="dxa"/>
              <w:left w:w="15" w:type="dxa"/>
              <w:bottom w:w="0" w:type="dxa"/>
              <w:right w:w="15" w:type="dxa"/>
            </w:tcMar>
            <w:vAlign w:val="center"/>
          </w:tcPr>
          <w:p w14:paraId="758AEF73">
            <w:pPr>
              <w:keepNext w:val="0"/>
              <w:keepLines w:val="0"/>
              <w:pageBreakBefore w:val="0"/>
              <w:widowControl w:val="0"/>
              <w:kinsoku w:val="0"/>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3</w:t>
            </w:r>
          </w:p>
        </w:tc>
        <w:tc>
          <w:tcPr>
            <w:tcW w:w="4534" w:type="dxa"/>
            <w:tcBorders>
              <w:tl2br w:val="nil"/>
              <w:tr2bl w:val="nil"/>
            </w:tcBorders>
            <w:tcMar>
              <w:top w:w="15" w:type="dxa"/>
              <w:left w:w="15" w:type="dxa"/>
              <w:bottom w:w="0" w:type="dxa"/>
              <w:right w:w="15" w:type="dxa"/>
            </w:tcMar>
            <w:vAlign w:val="center"/>
          </w:tcPr>
          <w:p w14:paraId="2432AEFD">
            <w:pPr>
              <w:keepNext w:val="0"/>
              <w:keepLines w:val="0"/>
              <w:pageBreakBefore w:val="0"/>
              <w:widowControl w:val="0"/>
              <w:kinsoku w:val="0"/>
              <w:wordWrap/>
              <w:overflowPunct/>
              <w:topLinePunct w:val="0"/>
              <w:autoSpaceDE/>
              <w:autoSpaceDN/>
              <w:bidi w:val="0"/>
              <w:adjustRightInd/>
              <w:snapToGrid/>
              <w:spacing w:line="360" w:lineRule="exact"/>
              <w:jc w:val="both"/>
              <w:textAlignment w:val="auto"/>
              <w:rPr>
                <w:rFonts w:ascii="宋体" w:hAnsi="宋体"/>
                <w:szCs w:val="21"/>
              </w:rPr>
            </w:pPr>
            <w:r>
              <w:rPr>
                <w:rFonts w:hint="eastAsia" w:ascii="宋体" w:hAnsi="宋体"/>
                <w:szCs w:val="21"/>
              </w:rPr>
              <w:t>具有良好的商业信誉和健全的财务会计制度</w:t>
            </w:r>
          </w:p>
        </w:tc>
        <w:tc>
          <w:tcPr>
            <w:tcW w:w="2713" w:type="dxa"/>
            <w:tcBorders>
              <w:tl2br w:val="nil"/>
              <w:tr2bl w:val="nil"/>
            </w:tcBorders>
            <w:tcMar>
              <w:top w:w="15" w:type="dxa"/>
              <w:left w:w="15" w:type="dxa"/>
              <w:bottom w:w="0" w:type="dxa"/>
              <w:right w:w="15" w:type="dxa"/>
            </w:tcMar>
            <w:vAlign w:val="center"/>
          </w:tcPr>
          <w:p w14:paraId="7C6BD52A">
            <w:pPr>
              <w:keepNext w:val="0"/>
              <w:keepLines w:val="0"/>
              <w:pageBreakBefore w:val="0"/>
              <w:widowControl w:val="0"/>
              <w:kinsoku w:val="0"/>
              <w:wordWrap/>
              <w:overflowPunct/>
              <w:topLinePunct w:val="0"/>
              <w:autoSpaceDE/>
              <w:autoSpaceDN/>
              <w:bidi w:val="0"/>
              <w:adjustRightInd/>
              <w:snapToGrid/>
              <w:spacing w:line="360" w:lineRule="exact"/>
              <w:jc w:val="both"/>
              <w:textAlignment w:val="auto"/>
              <w:rPr>
                <w:rFonts w:hint="eastAsia" w:ascii="宋体" w:hAnsi="宋体" w:eastAsia="宋体"/>
                <w:szCs w:val="21"/>
                <w:lang w:val="en-US" w:eastAsia="zh-CN"/>
              </w:rPr>
            </w:pPr>
            <w:r>
              <w:rPr>
                <w:rFonts w:hint="eastAsia" w:ascii="宋体" w:hAnsi="宋体"/>
                <w:szCs w:val="21"/>
              </w:rPr>
              <w:t>提供</w:t>
            </w:r>
            <w:r>
              <w:rPr>
                <w:rFonts w:hint="eastAsia" w:ascii="宋体" w:hAnsi="宋体"/>
                <w:szCs w:val="21"/>
                <w:lang w:val="en-US" w:eastAsia="zh-CN"/>
              </w:rPr>
              <w:t>承诺函</w:t>
            </w:r>
          </w:p>
        </w:tc>
        <w:tc>
          <w:tcPr>
            <w:tcW w:w="577" w:type="pct"/>
            <w:tcBorders>
              <w:tl2br w:val="nil"/>
              <w:tr2bl w:val="nil"/>
            </w:tcBorders>
            <w:tcMar>
              <w:top w:w="15" w:type="dxa"/>
              <w:left w:w="15" w:type="dxa"/>
              <w:bottom w:w="0" w:type="dxa"/>
              <w:right w:w="15" w:type="dxa"/>
            </w:tcMar>
            <w:vAlign w:val="center"/>
          </w:tcPr>
          <w:p w14:paraId="1880859E">
            <w:pPr>
              <w:keepNext w:val="0"/>
              <w:keepLines w:val="0"/>
              <w:pageBreakBefore w:val="0"/>
              <w:widowControl w:val="0"/>
              <w:kinsoku w:val="0"/>
              <w:wordWrap/>
              <w:overflowPunct/>
              <w:topLinePunct w:val="0"/>
              <w:autoSpaceDE/>
              <w:autoSpaceDN/>
              <w:bidi w:val="0"/>
              <w:adjustRightInd/>
              <w:snapToGrid/>
              <w:spacing w:line="360" w:lineRule="exact"/>
              <w:jc w:val="both"/>
              <w:textAlignment w:val="auto"/>
              <w:rPr>
                <w:rFonts w:ascii="宋体" w:hAnsi="宋体"/>
                <w:szCs w:val="21"/>
              </w:rPr>
            </w:pPr>
          </w:p>
        </w:tc>
      </w:tr>
      <w:tr w14:paraId="29CF0F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377" w:type="pct"/>
            <w:tcBorders>
              <w:tl2br w:val="nil"/>
              <w:tr2bl w:val="nil"/>
            </w:tcBorders>
            <w:tcMar>
              <w:top w:w="15" w:type="dxa"/>
              <w:left w:w="15" w:type="dxa"/>
              <w:bottom w:w="0" w:type="dxa"/>
              <w:right w:w="15" w:type="dxa"/>
            </w:tcMar>
            <w:vAlign w:val="center"/>
          </w:tcPr>
          <w:p w14:paraId="068F2863">
            <w:pPr>
              <w:keepNext w:val="0"/>
              <w:keepLines w:val="0"/>
              <w:pageBreakBefore w:val="0"/>
              <w:widowControl w:val="0"/>
              <w:kinsoku w:val="0"/>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4</w:t>
            </w:r>
          </w:p>
        </w:tc>
        <w:tc>
          <w:tcPr>
            <w:tcW w:w="4534" w:type="dxa"/>
            <w:tcBorders>
              <w:tl2br w:val="nil"/>
              <w:tr2bl w:val="nil"/>
            </w:tcBorders>
            <w:tcMar>
              <w:top w:w="15" w:type="dxa"/>
              <w:left w:w="15" w:type="dxa"/>
              <w:bottom w:w="0" w:type="dxa"/>
              <w:right w:w="15" w:type="dxa"/>
            </w:tcMar>
            <w:vAlign w:val="center"/>
          </w:tcPr>
          <w:p w14:paraId="3090F169">
            <w:pPr>
              <w:keepNext w:val="0"/>
              <w:keepLines w:val="0"/>
              <w:pageBreakBefore w:val="0"/>
              <w:widowControl w:val="0"/>
              <w:kinsoku w:val="0"/>
              <w:wordWrap/>
              <w:overflowPunct/>
              <w:topLinePunct w:val="0"/>
              <w:autoSpaceDE/>
              <w:autoSpaceDN/>
              <w:bidi w:val="0"/>
              <w:adjustRightInd/>
              <w:snapToGrid/>
              <w:spacing w:line="360" w:lineRule="exact"/>
              <w:jc w:val="both"/>
              <w:textAlignment w:val="auto"/>
              <w:rPr>
                <w:rFonts w:ascii="宋体" w:hAnsi="宋体"/>
                <w:szCs w:val="21"/>
              </w:rPr>
            </w:pPr>
            <w:r>
              <w:rPr>
                <w:rFonts w:hint="eastAsia" w:ascii="宋体" w:hAnsi="宋体"/>
                <w:szCs w:val="21"/>
              </w:rPr>
              <w:t>具有履行合同所必须的设备和专业技术能力</w:t>
            </w:r>
          </w:p>
        </w:tc>
        <w:tc>
          <w:tcPr>
            <w:tcW w:w="2713" w:type="dxa"/>
            <w:tcBorders>
              <w:tl2br w:val="nil"/>
              <w:tr2bl w:val="nil"/>
            </w:tcBorders>
            <w:tcMar>
              <w:top w:w="15" w:type="dxa"/>
              <w:left w:w="15" w:type="dxa"/>
              <w:bottom w:w="0" w:type="dxa"/>
              <w:right w:w="15" w:type="dxa"/>
            </w:tcMar>
            <w:vAlign w:val="center"/>
          </w:tcPr>
          <w:p w14:paraId="7B5A8CA7">
            <w:pPr>
              <w:keepNext w:val="0"/>
              <w:keepLines w:val="0"/>
              <w:pageBreakBefore w:val="0"/>
              <w:widowControl w:val="0"/>
              <w:kinsoku w:val="0"/>
              <w:wordWrap/>
              <w:overflowPunct/>
              <w:topLinePunct w:val="0"/>
              <w:autoSpaceDE/>
              <w:autoSpaceDN/>
              <w:bidi w:val="0"/>
              <w:adjustRightInd/>
              <w:snapToGrid/>
              <w:spacing w:line="360" w:lineRule="exact"/>
              <w:jc w:val="both"/>
              <w:textAlignment w:val="auto"/>
              <w:rPr>
                <w:rFonts w:ascii="宋体" w:hAnsi="宋体"/>
                <w:szCs w:val="21"/>
              </w:rPr>
            </w:pPr>
            <w:r>
              <w:rPr>
                <w:rFonts w:hint="eastAsia" w:ascii="宋体" w:hAnsi="宋体"/>
                <w:szCs w:val="21"/>
              </w:rPr>
              <w:t>提供</w:t>
            </w:r>
            <w:r>
              <w:rPr>
                <w:rFonts w:hint="eastAsia" w:ascii="宋体" w:hAnsi="宋体"/>
                <w:szCs w:val="21"/>
                <w:lang w:val="en-US" w:eastAsia="zh-CN"/>
              </w:rPr>
              <w:t>承诺函</w:t>
            </w:r>
          </w:p>
        </w:tc>
        <w:tc>
          <w:tcPr>
            <w:tcW w:w="577" w:type="pct"/>
            <w:tcBorders>
              <w:tl2br w:val="nil"/>
              <w:tr2bl w:val="nil"/>
            </w:tcBorders>
            <w:tcMar>
              <w:top w:w="15" w:type="dxa"/>
              <w:left w:w="15" w:type="dxa"/>
              <w:bottom w:w="0" w:type="dxa"/>
              <w:right w:w="15" w:type="dxa"/>
            </w:tcMar>
            <w:vAlign w:val="center"/>
          </w:tcPr>
          <w:p w14:paraId="0075A8ED">
            <w:pPr>
              <w:keepNext w:val="0"/>
              <w:keepLines w:val="0"/>
              <w:pageBreakBefore w:val="0"/>
              <w:widowControl w:val="0"/>
              <w:kinsoku w:val="0"/>
              <w:wordWrap/>
              <w:overflowPunct/>
              <w:topLinePunct w:val="0"/>
              <w:autoSpaceDE/>
              <w:autoSpaceDN/>
              <w:bidi w:val="0"/>
              <w:adjustRightInd/>
              <w:snapToGrid/>
              <w:spacing w:line="360" w:lineRule="exact"/>
              <w:jc w:val="both"/>
              <w:textAlignment w:val="auto"/>
              <w:rPr>
                <w:rFonts w:ascii="宋体" w:hAnsi="宋体"/>
                <w:szCs w:val="21"/>
              </w:rPr>
            </w:pPr>
          </w:p>
        </w:tc>
      </w:tr>
      <w:tr w14:paraId="668CF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377" w:type="pct"/>
            <w:tcBorders>
              <w:tl2br w:val="nil"/>
              <w:tr2bl w:val="nil"/>
            </w:tcBorders>
            <w:tcMar>
              <w:top w:w="15" w:type="dxa"/>
              <w:left w:w="15" w:type="dxa"/>
              <w:bottom w:w="0" w:type="dxa"/>
              <w:right w:w="15" w:type="dxa"/>
            </w:tcMar>
            <w:vAlign w:val="center"/>
          </w:tcPr>
          <w:p w14:paraId="792A6AD1">
            <w:pPr>
              <w:keepNext w:val="0"/>
              <w:keepLines w:val="0"/>
              <w:pageBreakBefore w:val="0"/>
              <w:widowControl w:val="0"/>
              <w:kinsoku w:val="0"/>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5</w:t>
            </w:r>
          </w:p>
        </w:tc>
        <w:tc>
          <w:tcPr>
            <w:tcW w:w="4534" w:type="dxa"/>
            <w:tcBorders>
              <w:tl2br w:val="nil"/>
              <w:tr2bl w:val="nil"/>
            </w:tcBorders>
            <w:tcMar>
              <w:top w:w="15" w:type="dxa"/>
              <w:left w:w="15" w:type="dxa"/>
              <w:bottom w:w="0" w:type="dxa"/>
              <w:right w:w="15" w:type="dxa"/>
            </w:tcMar>
            <w:vAlign w:val="center"/>
          </w:tcPr>
          <w:p w14:paraId="39820521">
            <w:pPr>
              <w:keepNext w:val="0"/>
              <w:keepLines w:val="0"/>
              <w:pageBreakBefore w:val="0"/>
              <w:widowControl w:val="0"/>
              <w:kinsoku w:val="0"/>
              <w:wordWrap/>
              <w:overflowPunct/>
              <w:topLinePunct w:val="0"/>
              <w:autoSpaceDE/>
              <w:autoSpaceDN/>
              <w:bidi w:val="0"/>
              <w:adjustRightInd/>
              <w:snapToGrid/>
              <w:spacing w:line="360" w:lineRule="exact"/>
              <w:jc w:val="both"/>
              <w:textAlignment w:val="auto"/>
              <w:rPr>
                <w:rFonts w:ascii="宋体" w:hAnsi="宋体"/>
                <w:szCs w:val="21"/>
              </w:rPr>
            </w:pPr>
            <w:r>
              <w:rPr>
                <w:rFonts w:hint="eastAsia" w:ascii="宋体" w:hAnsi="宋体"/>
                <w:szCs w:val="21"/>
              </w:rPr>
              <w:t>具有依法缴纳税收和社会保障资金的良好记录</w:t>
            </w:r>
          </w:p>
        </w:tc>
        <w:tc>
          <w:tcPr>
            <w:tcW w:w="2713" w:type="dxa"/>
            <w:tcBorders>
              <w:tl2br w:val="nil"/>
              <w:tr2bl w:val="nil"/>
            </w:tcBorders>
            <w:tcMar>
              <w:top w:w="15" w:type="dxa"/>
              <w:left w:w="15" w:type="dxa"/>
              <w:bottom w:w="0" w:type="dxa"/>
              <w:right w:w="15" w:type="dxa"/>
            </w:tcMar>
            <w:vAlign w:val="center"/>
          </w:tcPr>
          <w:p w14:paraId="56BA5B21">
            <w:pPr>
              <w:keepNext w:val="0"/>
              <w:keepLines w:val="0"/>
              <w:pageBreakBefore w:val="0"/>
              <w:widowControl w:val="0"/>
              <w:kinsoku w:val="0"/>
              <w:wordWrap/>
              <w:overflowPunct/>
              <w:topLinePunct w:val="0"/>
              <w:autoSpaceDE/>
              <w:autoSpaceDN/>
              <w:bidi w:val="0"/>
              <w:adjustRightInd/>
              <w:snapToGrid/>
              <w:spacing w:line="360" w:lineRule="exact"/>
              <w:jc w:val="both"/>
              <w:textAlignment w:val="auto"/>
              <w:rPr>
                <w:rFonts w:ascii="宋体" w:hAnsi="宋体"/>
                <w:szCs w:val="21"/>
              </w:rPr>
            </w:pPr>
            <w:r>
              <w:rPr>
                <w:rFonts w:hint="eastAsia" w:ascii="宋体" w:hAnsi="宋体"/>
                <w:szCs w:val="21"/>
              </w:rPr>
              <w:t>提供</w:t>
            </w:r>
            <w:r>
              <w:rPr>
                <w:rFonts w:hint="eastAsia" w:ascii="宋体" w:hAnsi="宋体"/>
                <w:szCs w:val="21"/>
                <w:lang w:val="en-US" w:eastAsia="zh-CN"/>
              </w:rPr>
              <w:t>承诺函</w:t>
            </w:r>
          </w:p>
        </w:tc>
        <w:tc>
          <w:tcPr>
            <w:tcW w:w="577" w:type="pct"/>
            <w:tcBorders>
              <w:tl2br w:val="nil"/>
              <w:tr2bl w:val="nil"/>
            </w:tcBorders>
            <w:tcMar>
              <w:top w:w="15" w:type="dxa"/>
              <w:left w:w="15" w:type="dxa"/>
              <w:bottom w:w="0" w:type="dxa"/>
              <w:right w:w="15" w:type="dxa"/>
            </w:tcMar>
            <w:vAlign w:val="center"/>
          </w:tcPr>
          <w:p w14:paraId="10E900A4">
            <w:pPr>
              <w:keepNext w:val="0"/>
              <w:keepLines w:val="0"/>
              <w:pageBreakBefore w:val="0"/>
              <w:widowControl w:val="0"/>
              <w:kinsoku w:val="0"/>
              <w:wordWrap/>
              <w:overflowPunct/>
              <w:topLinePunct w:val="0"/>
              <w:autoSpaceDE/>
              <w:autoSpaceDN/>
              <w:bidi w:val="0"/>
              <w:adjustRightInd/>
              <w:snapToGrid/>
              <w:spacing w:line="360" w:lineRule="exact"/>
              <w:jc w:val="both"/>
              <w:textAlignment w:val="auto"/>
              <w:rPr>
                <w:rFonts w:ascii="宋体" w:hAnsi="宋体"/>
                <w:szCs w:val="21"/>
              </w:rPr>
            </w:pPr>
          </w:p>
        </w:tc>
      </w:tr>
      <w:tr w14:paraId="34E4DD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377" w:type="pct"/>
            <w:tcBorders>
              <w:tl2br w:val="nil"/>
              <w:tr2bl w:val="nil"/>
            </w:tcBorders>
            <w:tcMar>
              <w:top w:w="15" w:type="dxa"/>
              <w:left w:w="15" w:type="dxa"/>
              <w:bottom w:w="0" w:type="dxa"/>
              <w:right w:w="15" w:type="dxa"/>
            </w:tcMar>
            <w:vAlign w:val="center"/>
          </w:tcPr>
          <w:p w14:paraId="3E281178">
            <w:pPr>
              <w:keepNext w:val="0"/>
              <w:keepLines w:val="0"/>
              <w:pageBreakBefore w:val="0"/>
              <w:widowControl w:val="0"/>
              <w:kinsoku w:val="0"/>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6</w:t>
            </w:r>
          </w:p>
        </w:tc>
        <w:tc>
          <w:tcPr>
            <w:tcW w:w="4534" w:type="dxa"/>
            <w:tcBorders>
              <w:tl2br w:val="nil"/>
              <w:tr2bl w:val="nil"/>
            </w:tcBorders>
            <w:tcMar>
              <w:top w:w="15" w:type="dxa"/>
              <w:left w:w="15" w:type="dxa"/>
              <w:bottom w:w="0" w:type="dxa"/>
              <w:right w:w="15" w:type="dxa"/>
            </w:tcMar>
            <w:vAlign w:val="center"/>
          </w:tcPr>
          <w:p w14:paraId="334FC22D">
            <w:pPr>
              <w:keepNext w:val="0"/>
              <w:keepLines w:val="0"/>
              <w:pageBreakBefore w:val="0"/>
              <w:widowControl w:val="0"/>
              <w:kinsoku w:val="0"/>
              <w:wordWrap/>
              <w:overflowPunct/>
              <w:topLinePunct w:val="0"/>
              <w:autoSpaceDE/>
              <w:autoSpaceDN/>
              <w:bidi w:val="0"/>
              <w:adjustRightInd/>
              <w:snapToGrid/>
              <w:spacing w:line="360" w:lineRule="exact"/>
              <w:jc w:val="both"/>
              <w:textAlignment w:val="auto"/>
              <w:rPr>
                <w:rFonts w:ascii="宋体" w:hAnsi="宋体"/>
                <w:szCs w:val="21"/>
              </w:rPr>
            </w:pPr>
            <w:r>
              <w:rPr>
                <w:rFonts w:hint="eastAsia" w:ascii="宋体" w:hAnsi="宋体"/>
                <w:szCs w:val="21"/>
              </w:rPr>
              <w:t>参加本次采购活动前三年内，在经营活动中没有重大违法违规记录</w:t>
            </w:r>
          </w:p>
        </w:tc>
        <w:tc>
          <w:tcPr>
            <w:tcW w:w="2713" w:type="dxa"/>
            <w:tcBorders>
              <w:tl2br w:val="nil"/>
              <w:tr2bl w:val="nil"/>
            </w:tcBorders>
            <w:tcMar>
              <w:top w:w="15" w:type="dxa"/>
              <w:left w:w="15" w:type="dxa"/>
              <w:bottom w:w="0" w:type="dxa"/>
              <w:right w:w="15" w:type="dxa"/>
            </w:tcMar>
            <w:vAlign w:val="center"/>
          </w:tcPr>
          <w:p w14:paraId="19374080">
            <w:pPr>
              <w:keepNext w:val="0"/>
              <w:keepLines w:val="0"/>
              <w:pageBreakBefore w:val="0"/>
              <w:widowControl w:val="0"/>
              <w:kinsoku w:val="0"/>
              <w:wordWrap/>
              <w:overflowPunct/>
              <w:topLinePunct w:val="0"/>
              <w:autoSpaceDE/>
              <w:autoSpaceDN/>
              <w:bidi w:val="0"/>
              <w:adjustRightInd/>
              <w:snapToGrid/>
              <w:spacing w:line="360" w:lineRule="exact"/>
              <w:jc w:val="both"/>
              <w:textAlignment w:val="auto"/>
              <w:rPr>
                <w:rFonts w:ascii="宋体" w:hAnsi="宋体"/>
                <w:szCs w:val="21"/>
              </w:rPr>
            </w:pPr>
            <w:r>
              <w:rPr>
                <w:rFonts w:hint="eastAsia" w:ascii="宋体" w:hAnsi="宋体"/>
                <w:szCs w:val="21"/>
              </w:rPr>
              <w:t>提供承诺</w:t>
            </w:r>
            <w:r>
              <w:rPr>
                <w:rFonts w:hint="eastAsia" w:ascii="宋体" w:hAnsi="宋体"/>
                <w:szCs w:val="21"/>
                <w:lang w:val="en-US" w:eastAsia="zh-CN"/>
              </w:rPr>
              <w:t>函</w:t>
            </w:r>
          </w:p>
        </w:tc>
        <w:tc>
          <w:tcPr>
            <w:tcW w:w="577" w:type="pct"/>
            <w:tcBorders>
              <w:tl2br w:val="nil"/>
              <w:tr2bl w:val="nil"/>
            </w:tcBorders>
            <w:tcMar>
              <w:top w:w="15" w:type="dxa"/>
              <w:left w:w="15" w:type="dxa"/>
              <w:bottom w:w="0" w:type="dxa"/>
              <w:right w:w="15" w:type="dxa"/>
            </w:tcMar>
            <w:vAlign w:val="center"/>
          </w:tcPr>
          <w:p w14:paraId="2044BAB9">
            <w:pPr>
              <w:keepNext w:val="0"/>
              <w:keepLines w:val="0"/>
              <w:pageBreakBefore w:val="0"/>
              <w:widowControl w:val="0"/>
              <w:kinsoku w:val="0"/>
              <w:wordWrap/>
              <w:overflowPunct/>
              <w:topLinePunct w:val="0"/>
              <w:autoSpaceDE/>
              <w:autoSpaceDN/>
              <w:bidi w:val="0"/>
              <w:adjustRightInd/>
              <w:snapToGrid/>
              <w:spacing w:line="360" w:lineRule="exact"/>
              <w:jc w:val="both"/>
              <w:textAlignment w:val="auto"/>
              <w:rPr>
                <w:rFonts w:ascii="宋体" w:hAnsi="宋体"/>
                <w:szCs w:val="21"/>
              </w:rPr>
            </w:pPr>
          </w:p>
        </w:tc>
      </w:tr>
      <w:tr w14:paraId="4804F9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377" w:type="pct"/>
            <w:tcBorders>
              <w:tl2br w:val="nil"/>
              <w:tr2bl w:val="nil"/>
            </w:tcBorders>
            <w:tcMar>
              <w:top w:w="15" w:type="dxa"/>
              <w:left w:w="15" w:type="dxa"/>
              <w:bottom w:w="0" w:type="dxa"/>
              <w:right w:w="15" w:type="dxa"/>
            </w:tcMar>
            <w:vAlign w:val="center"/>
          </w:tcPr>
          <w:p w14:paraId="20DCB8CD">
            <w:pPr>
              <w:keepNext w:val="0"/>
              <w:keepLines w:val="0"/>
              <w:pageBreakBefore w:val="0"/>
              <w:widowControl w:val="0"/>
              <w:kinsoku w:val="0"/>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7</w:t>
            </w:r>
          </w:p>
        </w:tc>
        <w:tc>
          <w:tcPr>
            <w:tcW w:w="4534" w:type="dxa"/>
            <w:tcBorders>
              <w:tl2br w:val="nil"/>
              <w:tr2bl w:val="nil"/>
            </w:tcBorders>
            <w:tcMar>
              <w:top w:w="15" w:type="dxa"/>
              <w:left w:w="15" w:type="dxa"/>
              <w:bottom w:w="0" w:type="dxa"/>
              <w:right w:w="15" w:type="dxa"/>
            </w:tcMar>
            <w:vAlign w:val="center"/>
          </w:tcPr>
          <w:p w14:paraId="17AC0B41">
            <w:pPr>
              <w:keepNext w:val="0"/>
              <w:keepLines w:val="0"/>
              <w:pageBreakBefore w:val="0"/>
              <w:widowControl w:val="0"/>
              <w:kinsoku w:val="0"/>
              <w:wordWrap/>
              <w:overflowPunct/>
              <w:topLinePunct w:val="0"/>
              <w:autoSpaceDE/>
              <w:autoSpaceDN/>
              <w:bidi w:val="0"/>
              <w:adjustRightInd/>
              <w:snapToGrid/>
              <w:spacing w:line="360" w:lineRule="exact"/>
              <w:jc w:val="both"/>
              <w:textAlignment w:val="auto"/>
              <w:rPr>
                <w:rFonts w:ascii="宋体" w:hAnsi="宋体"/>
                <w:szCs w:val="21"/>
              </w:rPr>
            </w:pPr>
            <w:r>
              <w:rPr>
                <w:rFonts w:hint="eastAsia" w:ascii="宋体" w:hAnsi="宋体"/>
                <w:szCs w:val="21"/>
              </w:rPr>
              <w:t>法律、行政法规规定的其他条件</w:t>
            </w:r>
          </w:p>
        </w:tc>
        <w:tc>
          <w:tcPr>
            <w:tcW w:w="2713" w:type="dxa"/>
            <w:tcBorders>
              <w:tl2br w:val="nil"/>
              <w:tr2bl w:val="nil"/>
            </w:tcBorders>
            <w:tcMar>
              <w:top w:w="15" w:type="dxa"/>
              <w:left w:w="15" w:type="dxa"/>
              <w:bottom w:w="0" w:type="dxa"/>
              <w:right w:w="15" w:type="dxa"/>
            </w:tcMar>
            <w:vAlign w:val="center"/>
          </w:tcPr>
          <w:p w14:paraId="6607DC06">
            <w:pPr>
              <w:keepNext w:val="0"/>
              <w:keepLines w:val="0"/>
              <w:pageBreakBefore w:val="0"/>
              <w:widowControl w:val="0"/>
              <w:kinsoku w:val="0"/>
              <w:wordWrap/>
              <w:overflowPunct/>
              <w:topLinePunct w:val="0"/>
              <w:autoSpaceDE/>
              <w:autoSpaceDN/>
              <w:bidi w:val="0"/>
              <w:adjustRightInd/>
              <w:snapToGrid/>
              <w:spacing w:line="360" w:lineRule="exact"/>
              <w:jc w:val="both"/>
              <w:textAlignment w:val="auto"/>
              <w:rPr>
                <w:rFonts w:ascii="宋体" w:hAnsi="宋体"/>
                <w:szCs w:val="21"/>
              </w:rPr>
            </w:pPr>
            <w:r>
              <w:rPr>
                <w:rFonts w:hint="eastAsia" w:ascii="宋体" w:hAnsi="宋体"/>
                <w:szCs w:val="21"/>
              </w:rPr>
              <w:t>提供承诺</w:t>
            </w:r>
            <w:r>
              <w:rPr>
                <w:rFonts w:hint="eastAsia" w:ascii="宋体" w:hAnsi="宋体"/>
                <w:szCs w:val="21"/>
                <w:lang w:val="en-US" w:eastAsia="zh-CN"/>
              </w:rPr>
              <w:t>函</w:t>
            </w:r>
          </w:p>
        </w:tc>
        <w:tc>
          <w:tcPr>
            <w:tcW w:w="577" w:type="pct"/>
            <w:tcBorders>
              <w:tl2br w:val="nil"/>
              <w:tr2bl w:val="nil"/>
            </w:tcBorders>
            <w:tcMar>
              <w:top w:w="15" w:type="dxa"/>
              <w:left w:w="15" w:type="dxa"/>
              <w:bottom w:w="0" w:type="dxa"/>
              <w:right w:w="15" w:type="dxa"/>
            </w:tcMar>
            <w:vAlign w:val="center"/>
          </w:tcPr>
          <w:p w14:paraId="737FFB09">
            <w:pPr>
              <w:keepNext w:val="0"/>
              <w:keepLines w:val="0"/>
              <w:pageBreakBefore w:val="0"/>
              <w:widowControl w:val="0"/>
              <w:kinsoku w:val="0"/>
              <w:wordWrap/>
              <w:overflowPunct/>
              <w:topLinePunct w:val="0"/>
              <w:autoSpaceDE/>
              <w:autoSpaceDN/>
              <w:bidi w:val="0"/>
              <w:adjustRightInd/>
              <w:snapToGrid/>
              <w:spacing w:line="360" w:lineRule="exact"/>
              <w:jc w:val="both"/>
              <w:textAlignment w:val="auto"/>
              <w:rPr>
                <w:rFonts w:ascii="宋体" w:hAnsi="宋体"/>
                <w:szCs w:val="21"/>
              </w:rPr>
            </w:pPr>
          </w:p>
        </w:tc>
      </w:tr>
      <w:tr w14:paraId="00B53D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46" w:hRule="atLeast"/>
        </w:trPr>
        <w:tc>
          <w:tcPr>
            <w:tcW w:w="377" w:type="pct"/>
            <w:tcBorders>
              <w:tl2br w:val="nil"/>
              <w:tr2bl w:val="nil"/>
            </w:tcBorders>
            <w:tcMar>
              <w:top w:w="15" w:type="dxa"/>
              <w:left w:w="15" w:type="dxa"/>
              <w:bottom w:w="0" w:type="dxa"/>
              <w:right w:w="15" w:type="dxa"/>
            </w:tcMar>
            <w:vAlign w:val="center"/>
          </w:tcPr>
          <w:p w14:paraId="323CB7A0">
            <w:pPr>
              <w:keepNext w:val="0"/>
              <w:keepLines w:val="0"/>
              <w:pageBreakBefore w:val="0"/>
              <w:widowControl w:val="0"/>
              <w:kinsoku w:val="0"/>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8</w:t>
            </w:r>
          </w:p>
        </w:tc>
        <w:tc>
          <w:tcPr>
            <w:tcW w:w="4534" w:type="dxa"/>
            <w:tcBorders>
              <w:tl2br w:val="nil"/>
              <w:tr2bl w:val="nil"/>
            </w:tcBorders>
            <w:tcMar>
              <w:top w:w="15" w:type="dxa"/>
              <w:left w:w="15" w:type="dxa"/>
              <w:bottom w:w="0" w:type="dxa"/>
              <w:right w:w="15" w:type="dxa"/>
            </w:tcMar>
            <w:vAlign w:val="center"/>
          </w:tcPr>
          <w:p w14:paraId="435C85A6">
            <w:pPr>
              <w:keepNext w:val="0"/>
              <w:keepLines w:val="0"/>
              <w:pageBreakBefore w:val="0"/>
              <w:widowControl w:val="0"/>
              <w:kinsoku w:val="0"/>
              <w:wordWrap/>
              <w:overflowPunct/>
              <w:topLinePunct w:val="0"/>
              <w:autoSpaceDE/>
              <w:autoSpaceDN/>
              <w:bidi w:val="0"/>
              <w:adjustRightInd/>
              <w:snapToGrid/>
              <w:spacing w:line="360" w:lineRule="exact"/>
              <w:jc w:val="both"/>
              <w:textAlignment w:val="auto"/>
              <w:rPr>
                <w:rFonts w:ascii="宋体" w:hAnsi="宋体"/>
                <w:szCs w:val="21"/>
              </w:rPr>
            </w:pPr>
            <w:r>
              <w:rPr>
                <w:rFonts w:hint="eastAsia" w:ascii="宋体" w:hAnsi="宋体"/>
                <w:szCs w:val="21"/>
              </w:rPr>
              <w:t>单位负责人为同一人或者存在直接控股、管理关系的不同比选申请人，不得参加同一合同项下的采购活动</w:t>
            </w:r>
          </w:p>
        </w:tc>
        <w:tc>
          <w:tcPr>
            <w:tcW w:w="2713" w:type="dxa"/>
            <w:tcBorders>
              <w:tl2br w:val="nil"/>
              <w:tr2bl w:val="nil"/>
            </w:tcBorders>
            <w:tcMar>
              <w:top w:w="15" w:type="dxa"/>
              <w:left w:w="15" w:type="dxa"/>
              <w:bottom w:w="0" w:type="dxa"/>
              <w:right w:w="15" w:type="dxa"/>
            </w:tcMar>
            <w:vAlign w:val="center"/>
          </w:tcPr>
          <w:p w14:paraId="2712956E">
            <w:pPr>
              <w:keepNext w:val="0"/>
              <w:keepLines w:val="0"/>
              <w:pageBreakBefore w:val="0"/>
              <w:widowControl w:val="0"/>
              <w:kinsoku w:val="0"/>
              <w:wordWrap/>
              <w:overflowPunct/>
              <w:topLinePunct w:val="0"/>
              <w:autoSpaceDE/>
              <w:autoSpaceDN/>
              <w:bidi w:val="0"/>
              <w:adjustRightInd/>
              <w:snapToGrid/>
              <w:spacing w:line="360" w:lineRule="exact"/>
              <w:jc w:val="both"/>
              <w:textAlignment w:val="auto"/>
              <w:rPr>
                <w:rFonts w:ascii="宋体" w:hAnsi="宋体"/>
                <w:szCs w:val="21"/>
              </w:rPr>
            </w:pPr>
            <w:r>
              <w:rPr>
                <w:rFonts w:hint="eastAsia" w:ascii="宋体" w:hAnsi="宋体"/>
                <w:szCs w:val="21"/>
              </w:rPr>
              <w:t>提供承诺</w:t>
            </w:r>
            <w:r>
              <w:rPr>
                <w:rFonts w:hint="eastAsia" w:ascii="宋体" w:hAnsi="宋体"/>
                <w:szCs w:val="21"/>
                <w:lang w:val="en-US" w:eastAsia="zh-CN"/>
              </w:rPr>
              <w:t>函</w:t>
            </w:r>
          </w:p>
        </w:tc>
        <w:tc>
          <w:tcPr>
            <w:tcW w:w="577" w:type="pct"/>
            <w:tcBorders>
              <w:tl2br w:val="nil"/>
              <w:tr2bl w:val="nil"/>
            </w:tcBorders>
            <w:tcMar>
              <w:top w:w="15" w:type="dxa"/>
              <w:left w:w="15" w:type="dxa"/>
              <w:bottom w:w="0" w:type="dxa"/>
              <w:right w:w="15" w:type="dxa"/>
            </w:tcMar>
            <w:vAlign w:val="center"/>
          </w:tcPr>
          <w:p w14:paraId="79A82FF8">
            <w:pPr>
              <w:keepNext w:val="0"/>
              <w:keepLines w:val="0"/>
              <w:pageBreakBefore w:val="0"/>
              <w:widowControl w:val="0"/>
              <w:kinsoku w:val="0"/>
              <w:wordWrap/>
              <w:overflowPunct/>
              <w:topLinePunct w:val="0"/>
              <w:autoSpaceDE/>
              <w:autoSpaceDN/>
              <w:bidi w:val="0"/>
              <w:adjustRightInd/>
              <w:snapToGrid/>
              <w:spacing w:line="360" w:lineRule="exact"/>
              <w:jc w:val="both"/>
              <w:textAlignment w:val="auto"/>
              <w:rPr>
                <w:rFonts w:ascii="宋体" w:hAnsi="宋体"/>
                <w:szCs w:val="21"/>
              </w:rPr>
            </w:pPr>
          </w:p>
        </w:tc>
      </w:tr>
      <w:tr w14:paraId="5AC58E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377" w:type="pct"/>
            <w:tcBorders>
              <w:tl2br w:val="nil"/>
              <w:tr2bl w:val="nil"/>
            </w:tcBorders>
            <w:tcMar>
              <w:top w:w="15" w:type="dxa"/>
              <w:left w:w="15" w:type="dxa"/>
              <w:bottom w:w="0" w:type="dxa"/>
              <w:right w:w="15" w:type="dxa"/>
            </w:tcMar>
            <w:vAlign w:val="center"/>
          </w:tcPr>
          <w:p w14:paraId="06AEA691">
            <w:pPr>
              <w:keepNext w:val="0"/>
              <w:keepLines w:val="0"/>
              <w:pageBreakBefore w:val="0"/>
              <w:widowControl w:val="0"/>
              <w:kinsoku w:val="0"/>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9</w:t>
            </w:r>
          </w:p>
        </w:tc>
        <w:tc>
          <w:tcPr>
            <w:tcW w:w="4534" w:type="dxa"/>
            <w:tcBorders>
              <w:tl2br w:val="nil"/>
              <w:tr2bl w:val="nil"/>
            </w:tcBorders>
            <w:tcMar>
              <w:top w:w="15" w:type="dxa"/>
              <w:left w:w="15" w:type="dxa"/>
              <w:bottom w:w="0" w:type="dxa"/>
              <w:right w:w="15" w:type="dxa"/>
            </w:tcMar>
            <w:vAlign w:val="center"/>
          </w:tcPr>
          <w:p w14:paraId="3209B2DB">
            <w:pPr>
              <w:keepNext w:val="0"/>
              <w:keepLines w:val="0"/>
              <w:pageBreakBefore w:val="0"/>
              <w:widowControl w:val="0"/>
              <w:kinsoku w:val="0"/>
              <w:wordWrap/>
              <w:overflowPunct/>
              <w:topLinePunct w:val="0"/>
              <w:autoSpaceDE/>
              <w:autoSpaceDN/>
              <w:bidi w:val="0"/>
              <w:adjustRightInd/>
              <w:snapToGrid/>
              <w:spacing w:line="360" w:lineRule="exact"/>
              <w:jc w:val="both"/>
              <w:textAlignment w:val="auto"/>
              <w:rPr>
                <w:rFonts w:ascii="宋体" w:hAnsi="宋体"/>
                <w:szCs w:val="21"/>
              </w:rPr>
            </w:pPr>
            <w:r>
              <w:rPr>
                <w:rFonts w:hint="eastAsia" w:ascii="宋体" w:hAnsi="宋体"/>
                <w:szCs w:val="21"/>
              </w:rPr>
              <w:t>比选申请人单位及其现任法定代表人、主要负责人参加本次采购活动前三年内不得具有行贿犯罪记录</w:t>
            </w:r>
          </w:p>
        </w:tc>
        <w:tc>
          <w:tcPr>
            <w:tcW w:w="2713" w:type="dxa"/>
            <w:tcBorders>
              <w:tl2br w:val="nil"/>
              <w:tr2bl w:val="nil"/>
            </w:tcBorders>
            <w:tcMar>
              <w:top w:w="15" w:type="dxa"/>
              <w:left w:w="15" w:type="dxa"/>
              <w:bottom w:w="0" w:type="dxa"/>
              <w:right w:w="15" w:type="dxa"/>
            </w:tcMar>
            <w:vAlign w:val="center"/>
          </w:tcPr>
          <w:p w14:paraId="3721DC39">
            <w:pPr>
              <w:keepNext w:val="0"/>
              <w:keepLines w:val="0"/>
              <w:pageBreakBefore w:val="0"/>
              <w:widowControl w:val="0"/>
              <w:kinsoku w:val="0"/>
              <w:wordWrap/>
              <w:overflowPunct/>
              <w:topLinePunct w:val="0"/>
              <w:autoSpaceDE/>
              <w:autoSpaceDN/>
              <w:bidi w:val="0"/>
              <w:adjustRightInd/>
              <w:snapToGrid/>
              <w:spacing w:line="360" w:lineRule="exact"/>
              <w:jc w:val="both"/>
              <w:textAlignment w:val="auto"/>
              <w:rPr>
                <w:rFonts w:ascii="宋体" w:hAnsi="宋体"/>
                <w:szCs w:val="21"/>
              </w:rPr>
            </w:pPr>
            <w:r>
              <w:rPr>
                <w:rFonts w:hint="eastAsia" w:ascii="宋体" w:hAnsi="宋体"/>
                <w:szCs w:val="21"/>
              </w:rPr>
              <w:t>提供承诺</w:t>
            </w:r>
            <w:r>
              <w:rPr>
                <w:rFonts w:hint="eastAsia" w:ascii="宋体" w:hAnsi="宋体"/>
                <w:szCs w:val="21"/>
                <w:lang w:val="en-US" w:eastAsia="zh-CN"/>
              </w:rPr>
              <w:t>函</w:t>
            </w:r>
          </w:p>
        </w:tc>
        <w:tc>
          <w:tcPr>
            <w:tcW w:w="577" w:type="pct"/>
            <w:tcBorders>
              <w:tl2br w:val="nil"/>
              <w:tr2bl w:val="nil"/>
            </w:tcBorders>
            <w:tcMar>
              <w:top w:w="15" w:type="dxa"/>
              <w:left w:w="15" w:type="dxa"/>
              <w:bottom w:w="0" w:type="dxa"/>
              <w:right w:w="15" w:type="dxa"/>
            </w:tcMar>
            <w:vAlign w:val="center"/>
          </w:tcPr>
          <w:p w14:paraId="3FE37EC5">
            <w:pPr>
              <w:keepNext w:val="0"/>
              <w:keepLines w:val="0"/>
              <w:pageBreakBefore w:val="0"/>
              <w:widowControl w:val="0"/>
              <w:kinsoku w:val="0"/>
              <w:wordWrap/>
              <w:overflowPunct/>
              <w:topLinePunct w:val="0"/>
              <w:autoSpaceDE/>
              <w:autoSpaceDN/>
              <w:bidi w:val="0"/>
              <w:adjustRightInd/>
              <w:snapToGrid/>
              <w:spacing w:line="360" w:lineRule="exact"/>
              <w:jc w:val="both"/>
              <w:textAlignment w:val="auto"/>
              <w:rPr>
                <w:rFonts w:ascii="宋体" w:hAnsi="宋体"/>
                <w:szCs w:val="21"/>
              </w:rPr>
            </w:pPr>
          </w:p>
        </w:tc>
      </w:tr>
    </w:tbl>
    <w:p w14:paraId="545ABD78">
      <w:pPr>
        <w:pStyle w:val="17"/>
        <w:keepNext w:val="0"/>
        <w:keepLines w:val="0"/>
        <w:pageBreakBefore w:val="0"/>
        <w:widowControl w:val="0"/>
        <w:kinsoku w:val="0"/>
        <w:wordWrap/>
        <w:overflowPunct/>
        <w:topLinePunct w:val="0"/>
        <w:autoSpaceDE/>
        <w:autoSpaceDN/>
        <w:bidi w:val="0"/>
        <w:adjustRightInd/>
        <w:snapToGrid/>
        <w:spacing w:after="0" w:line="560" w:lineRule="exact"/>
        <w:ind w:left="0" w:leftChars="0"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注：以上资料均需加盖单位公章，以上评审有一条不通过，则视为资格性审查不通过，不进入下一步评审，响应文件作否决处理。</w:t>
      </w:r>
    </w:p>
    <w:p w14:paraId="508A8AB2">
      <w:pPr>
        <w:pStyle w:val="3"/>
        <w:keepNext w:val="0"/>
        <w:keepLines w:val="0"/>
        <w:pageBreakBefore w:val="0"/>
        <w:widowControl w:val="0"/>
        <w:numPr>
          <w:ilvl w:val="1"/>
          <w:numId w:val="0"/>
        </w:numPr>
        <w:kinsoku w:val="0"/>
        <w:wordWrap/>
        <w:overflowPunct/>
        <w:topLinePunct w:val="0"/>
        <w:autoSpaceDE/>
        <w:autoSpaceDN/>
        <w:bidi w:val="0"/>
        <w:adjustRightInd/>
        <w:snapToGrid/>
        <w:spacing w:line="560" w:lineRule="exact"/>
        <w:ind w:left="0" w:firstLine="640" w:firstLineChars="200"/>
        <w:textAlignment w:val="auto"/>
        <w:rPr>
          <w:rFonts w:ascii="黑体" w:hAnsi="黑体" w:eastAsia="黑体"/>
          <w:kern w:val="2"/>
          <w:sz w:val="32"/>
        </w:rPr>
      </w:pPr>
      <w:r>
        <w:rPr>
          <w:rFonts w:hint="eastAsia" w:ascii="黑体" w:hAnsi="黑体" w:eastAsia="黑体"/>
          <w:kern w:val="2"/>
          <w:sz w:val="32"/>
        </w:rPr>
        <w:t>四、符合性审查</w:t>
      </w:r>
    </w:p>
    <w:p w14:paraId="0CFE3F19">
      <w:pPr>
        <w:keepNext w:val="0"/>
        <w:keepLines w:val="0"/>
        <w:pageBreakBefore w:val="0"/>
        <w:widowControl w:val="0"/>
        <w:kinsoku w:val="0"/>
        <w:wordWrap/>
        <w:overflowPunct/>
        <w:topLinePunct w:val="0"/>
        <w:autoSpaceDE/>
        <w:autoSpaceDN/>
        <w:bidi w:val="0"/>
        <w:adjustRightInd/>
        <w:snapToGrid/>
        <w:spacing w:line="560" w:lineRule="exact"/>
        <w:ind w:left="0" w:firstLine="640" w:firstLineChars="200"/>
        <w:textAlignment w:val="auto"/>
        <w:rPr>
          <w:rFonts w:ascii="仿宋_GB2312" w:hAnsi="宋体" w:eastAsia="仿宋_GB2312"/>
          <w:bCs/>
          <w:sz w:val="32"/>
          <w:szCs w:val="32"/>
        </w:rPr>
      </w:pPr>
      <w:r>
        <w:rPr>
          <w:rFonts w:hint="eastAsia" w:ascii="仿宋_GB2312" w:hAnsi="宋体" w:eastAsia="仿宋_GB2312"/>
          <w:sz w:val="32"/>
          <w:szCs w:val="32"/>
        </w:rPr>
        <w:t>4.1 符合性审查主要为</w:t>
      </w:r>
      <w:r>
        <w:rPr>
          <w:rFonts w:hint="eastAsia" w:ascii="仿宋_GB2312" w:hAnsi="宋体" w:eastAsia="仿宋_GB2312"/>
          <w:bCs/>
          <w:sz w:val="32"/>
          <w:szCs w:val="32"/>
        </w:rPr>
        <w:t>评审委员会对各</w:t>
      </w:r>
      <w:r>
        <w:rPr>
          <w:rFonts w:hint="eastAsia" w:ascii="仿宋_GB2312" w:hAnsi="宋体" w:eastAsia="仿宋_GB2312"/>
          <w:sz w:val="32"/>
          <w:szCs w:val="32"/>
        </w:rPr>
        <w:t>比选申请文件的有效性、完整性和对其</w:t>
      </w:r>
      <w:r>
        <w:rPr>
          <w:rFonts w:hint="eastAsia" w:ascii="仿宋_GB2312" w:hAnsi="宋体" w:eastAsia="仿宋_GB2312"/>
          <w:bCs/>
          <w:sz w:val="32"/>
          <w:szCs w:val="32"/>
        </w:rPr>
        <w:t>是否在实质上响应了比选文件要求进行评审。</w:t>
      </w:r>
    </w:p>
    <w:p w14:paraId="69AC42AE">
      <w:pPr>
        <w:keepNext w:val="0"/>
        <w:keepLines w:val="0"/>
        <w:pageBreakBefore w:val="0"/>
        <w:widowControl w:val="0"/>
        <w:kinsoku w:val="0"/>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4.2 比选申请文件符合性审查</w:t>
      </w:r>
      <w:r>
        <w:rPr>
          <w:rFonts w:hint="eastAsia" w:ascii="仿宋_GB2312" w:hAnsi="宋体" w:eastAsia="仿宋_GB2312" w:cs="Arial"/>
          <w:sz w:val="32"/>
          <w:szCs w:val="32"/>
        </w:rPr>
        <w:t>标准（见下表），凡有一项不符合，将视为重大偏差，其符合性审查则不能通过。符合性审查未通过</w:t>
      </w:r>
      <w:r>
        <w:rPr>
          <w:rFonts w:hint="eastAsia" w:ascii="仿宋_GB2312" w:hAnsi="宋体" w:eastAsia="仿宋_GB2312"/>
          <w:sz w:val="32"/>
          <w:szCs w:val="32"/>
        </w:rPr>
        <w:t>的</w:t>
      </w:r>
      <w:r>
        <w:rPr>
          <w:rFonts w:hint="eastAsia" w:ascii="仿宋_GB2312" w:hAnsi="宋体" w:eastAsia="仿宋_GB2312" w:cs="Arial"/>
          <w:sz w:val="32"/>
          <w:szCs w:val="32"/>
        </w:rPr>
        <w:t>不再进入下一步评审</w:t>
      </w:r>
      <w:r>
        <w:rPr>
          <w:rFonts w:hint="eastAsia" w:ascii="仿宋_GB2312" w:hAnsi="宋体" w:eastAsia="仿宋_GB2312"/>
          <w:sz w:val="32"/>
          <w:szCs w:val="32"/>
        </w:rPr>
        <w:t>。</w:t>
      </w:r>
    </w:p>
    <w:p w14:paraId="5D0AFD94">
      <w:pPr>
        <w:keepNext w:val="0"/>
        <w:keepLines w:val="0"/>
        <w:pageBreakBefore w:val="0"/>
        <w:widowControl w:val="0"/>
        <w:kinsoku w:val="0"/>
        <w:wordWrap/>
        <w:overflowPunct/>
        <w:topLinePunct w:val="0"/>
        <w:autoSpaceDE/>
        <w:autoSpaceDN/>
        <w:bidi w:val="0"/>
        <w:adjustRightInd/>
        <w:snapToGrid/>
        <w:spacing w:line="560" w:lineRule="exact"/>
        <w:ind w:left="0" w:firstLine="0" w:firstLineChars="0"/>
        <w:jc w:val="center"/>
        <w:textAlignment w:val="auto"/>
        <w:rPr>
          <w:rFonts w:hint="eastAsia" w:ascii="仿宋_GB2312" w:hAnsi="宋体" w:eastAsia="仿宋_GB2312"/>
          <w:sz w:val="32"/>
          <w:szCs w:val="32"/>
        </w:rPr>
      </w:pPr>
      <w:r>
        <w:rPr>
          <w:rFonts w:hint="eastAsia" w:ascii="宋体" w:hAnsi="宋体"/>
          <w:b/>
          <w:bCs/>
          <w:szCs w:val="21"/>
        </w:rPr>
        <w:t>比选申请文件符合性审查</w:t>
      </w:r>
    </w:p>
    <w:tbl>
      <w:tblPr>
        <w:tblStyle w:val="18"/>
        <w:tblpPr w:leftFromText="180" w:rightFromText="180" w:vertAnchor="text" w:horzAnchor="page" w:tblpX="1511" w:tblpY="230"/>
        <w:tblOverlap w:val="never"/>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3212"/>
        <w:gridCol w:w="3977"/>
        <w:gridCol w:w="1116"/>
      </w:tblGrid>
      <w:tr w14:paraId="58ABB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460" w:type="pct"/>
            <w:tcBorders>
              <w:tl2br w:val="nil"/>
              <w:tr2bl w:val="nil"/>
            </w:tcBorders>
            <w:vAlign w:val="center"/>
          </w:tcPr>
          <w:p w14:paraId="7FAABECC">
            <w:pPr>
              <w:keepNext w:val="0"/>
              <w:keepLines w:val="0"/>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ascii="宋体" w:hAnsi="宋体"/>
                <w:b/>
                <w:bCs/>
                <w:szCs w:val="21"/>
              </w:rPr>
            </w:pPr>
            <w:r>
              <w:rPr>
                <w:rFonts w:hint="eastAsia" w:ascii="宋体" w:hAnsi="宋体"/>
                <w:b/>
                <w:bCs/>
                <w:szCs w:val="21"/>
              </w:rPr>
              <w:t>序号</w:t>
            </w:r>
          </w:p>
        </w:tc>
        <w:tc>
          <w:tcPr>
            <w:tcW w:w="1755" w:type="pct"/>
            <w:tcBorders>
              <w:tl2br w:val="nil"/>
              <w:tr2bl w:val="nil"/>
            </w:tcBorders>
            <w:vAlign w:val="center"/>
          </w:tcPr>
          <w:p w14:paraId="13870B80">
            <w:pPr>
              <w:keepNext w:val="0"/>
              <w:keepLines w:val="0"/>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ascii="宋体" w:hAnsi="宋体"/>
                <w:b/>
                <w:bCs/>
                <w:szCs w:val="21"/>
              </w:rPr>
            </w:pPr>
            <w:r>
              <w:rPr>
                <w:rFonts w:hint="eastAsia" w:ascii="宋体" w:hAnsi="宋体"/>
                <w:b/>
                <w:bCs/>
                <w:szCs w:val="21"/>
              </w:rPr>
              <w:t>审查内容</w:t>
            </w:r>
          </w:p>
        </w:tc>
        <w:tc>
          <w:tcPr>
            <w:tcW w:w="2173" w:type="pct"/>
            <w:tcBorders>
              <w:tl2br w:val="nil"/>
              <w:tr2bl w:val="nil"/>
            </w:tcBorders>
            <w:vAlign w:val="center"/>
          </w:tcPr>
          <w:p w14:paraId="51ACAE23">
            <w:pPr>
              <w:keepNext w:val="0"/>
              <w:keepLines w:val="0"/>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ascii="宋体" w:hAnsi="宋体"/>
                <w:b/>
                <w:bCs/>
                <w:szCs w:val="21"/>
              </w:rPr>
            </w:pPr>
            <w:r>
              <w:rPr>
                <w:rFonts w:hint="eastAsia" w:ascii="宋体" w:hAnsi="宋体"/>
                <w:b/>
                <w:bCs/>
                <w:szCs w:val="21"/>
              </w:rPr>
              <w:t>符合条件</w:t>
            </w:r>
          </w:p>
        </w:tc>
        <w:tc>
          <w:tcPr>
            <w:tcW w:w="609" w:type="pct"/>
            <w:tcBorders>
              <w:tl2br w:val="nil"/>
              <w:tr2bl w:val="nil"/>
            </w:tcBorders>
            <w:vAlign w:val="center"/>
          </w:tcPr>
          <w:p w14:paraId="3C6C0A1D">
            <w:pPr>
              <w:keepNext w:val="0"/>
              <w:keepLines w:val="0"/>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ascii="宋体" w:hAnsi="宋体"/>
                <w:b/>
                <w:bCs/>
                <w:szCs w:val="21"/>
              </w:rPr>
            </w:pPr>
            <w:r>
              <w:rPr>
                <w:rFonts w:hint="eastAsia" w:ascii="宋体" w:hAnsi="宋体"/>
                <w:b/>
                <w:bCs/>
                <w:szCs w:val="21"/>
              </w:rPr>
              <w:t>备注</w:t>
            </w:r>
          </w:p>
        </w:tc>
      </w:tr>
      <w:tr w14:paraId="454775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460" w:type="pct"/>
            <w:tcBorders>
              <w:tl2br w:val="nil"/>
              <w:tr2bl w:val="nil"/>
            </w:tcBorders>
            <w:vAlign w:val="center"/>
          </w:tcPr>
          <w:p w14:paraId="2F9E9ED3">
            <w:pPr>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ascii="宋体" w:hAnsi="宋体"/>
                <w:szCs w:val="21"/>
              </w:rPr>
            </w:pPr>
            <w:r>
              <w:rPr>
                <w:rFonts w:ascii="宋体" w:hAnsi="宋体"/>
                <w:szCs w:val="21"/>
              </w:rPr>
              <w:t>1</w:t>
            </w:r>
          </w:p>
        </w:tc>
        <w:tc>
          <w:tcPr>
            <w:tcW w:w="1755" w:type="pct"/>
            <w:tcBorders>
              <w:tl2br w:val="nil"/>
              <w:tr2bl w:val="nil"/>
            </w:tcBorders>
            <w:vAlign w:val="center"/>
          </w:tcPr>
          <w:p w14:paraId="697FB7ED">
            <w:pPr>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ascii="宋体" w:hAnsi="宋体"/>
                <w:snapToGrid w:val="0"/>
                <w:kern w:val="0"/>
                <w:szCs w:val="21"/>
              </w:rPr>
            </w:pPr>
            <w:r>
              <w:rPr>
                <w:rFonts w:hint="eastAsia" w:ascii="宋体" w:hAnsi="宋体"/>
                <w:snapToGrid w:val="0"/>
                <w:kern w:val="0"/>
                <w:szCs w:val="21"/>
              </w:rPr>
              <w:t>比选内容</w:t>
            </w:r>
          </w:p>
        </w:tc>
        <w:tc>
          <w:tcPr>
            <w:tcW w:w="2173" w:type="pct"/>
            <w:tcBorders>
              <w:tl2br w:val="nil"/>
              <w:tr2bl w:val="nil"/>
            </w:tcBorders>
            <w:vAlign w:val="center"/>
          </w:tcPr>
          <w:p w14:paraId="20724736">
            <w:pPr>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ascii="宋体" w:hAnsi="宋体"/>
                <w:szCs w:val="21"/>
              </w:rPr>
            </w:pPr>
            <w:r>
              <w:rPr>
                <w:rFonts w:hint="eastAsia"/>
                <w:szCs w:val="21"/>
              </w:rPr>
              <w:t>符合比选文件要求</w:t>
            </w:r>
          </w:p>
        </w:tc>
        <w:tc>
          <w:tcPr>
            <w:tcW w:w="609" w:type="pct"/>
            <w:tcBorders>
              <w:tl2br w:val="nil"/>
              <w:tr2bl w:val="nil"/>
            </w:tcBorders>
            <w:vAlign w:val="center"/>
          </w:tcPr>
          <w:p w14:paraId="54E80348">
            <w:pPr>
              <w:keepNext/>
              <w:keepLines/>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ascii="宋体" w:hAnsi="宋体"/>
                <w:szCs w:val="21"/>
              </w:rPr>
            </w:pPr>
          </w:p>
        </w:tc>
      </w:tr>
      <w:tr w14:paraId="3D471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460" w:type="pct"/>
            <w:tcBorders>
              <w:tl2br w:val="nil"/>
              <w:tr2bl w:val="nil"/>
            </w:tcBorders>
            <w:vAlign w:val="center"/>
          </w:tcPr>
          <w:p w14:paraId="4D3D59AF">
            <w:pPr>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hint="eastAsia" w:ascii="宋体" w:hAnsi="宋体" w:eastAsia="宋体"/>
                <w:bCs/>
                <w:szCs w:val="21"/>
                <w:lang w:eastAsia="zh-CN"/>
              </w:rPr>
            </w:pPr>
            <w:r>
              <w:rPr>
                <w:rFonts w:hint="eastAsia" w:ascii="宋体" w:hAnsi="宋体"/>
                <w:bCs/>
                <w:szCs w:val="21"/>
                <w:lang w:val="en-US" w:eastAsia="zh-CN"/>
              </w:rPr>
              <w:t>2</w:t>
            </w:r>
          </w:p>
        </w:tc>
        <w:tc>
          <w:tcPr>
            <w:tcW w:w="1755" w:type="pct"/>
            <w:tcBorders>
              <w:tl2br w:val="nil"/>
              <w:tr2bl w:val="nil"/>
            </w:tcBorders>
            <w:vAlign w:val="center"/>
          </w:tcPr>
          <w:p w14:paraId="1DE2D39A">
            <w:pPr>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ascii="宋体" w:hAnsi="宋体"/>
                <w:bCs/>
                <w:szCs w:val="21"/>
              </w:rPr>
            </w:pPr>
            <w:r>
              <w:rPr>
                <w:rFonts w:hint="eastAsia" w:ascii="宋体" w:hAnsi="宋体"/>
                <w:snapToGrid w:val="0"/>
                <w:kern w:val="0"/>
                <w:szCs w:val="21"/>
              </w:rPr>
              <w:t>比选有效期</w:t>
            </w:r>
          </w:p>
        </w:tc>
        <w:tc>
          <w:tcPr>
            <w:tcW w:w="2173" w:type="pct"/>
            <w:tcBorders>
              <w:tl2br w:val="nil"/>
              <w:tr2bl w:val="nil"/>
            </w:tcBorders>
            <w:vAlign w:val="center"/>
          </w:tcPr>
          <w:p w14:paraId="24A38F81">
            <w:pPr>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ascii="宋体" w:hAnsi="宋体"/>
                <w:bCs/>
                <w:szCs w:val="21"/>
              </w:rPr>
            </w:pPr>
            <w:r>
              <w:rPr>
                <w:rFonts w:hint="eastAsia"/>
                <w:szCs w:val="21"/>
              </w:rPr>
              <w:t>符合比选文件要求</w:t>
            </w:r>
          </w:p>
        </w:tc>
        <w:tc>
          <w:tcPr>
            <w:tcW w:w="609" w:type="pct"/>
            <w:tcBorders>
              <w:tl2br w:val="nil"/>
              <w:tr2bl w:val="nil"/>
            </w:tcBorders>
            <w:vAlign w:val="center"/>
          </w:tcPr>
          <w:p w14:paraId="6B29180A">
            <w:pPr>
              <w:keepNext/>
              <w:keepLines/>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ascii="宋体" w:hAnsi="宋体"/>
                <w:szCs w:val="21"/>
              </w:rPr>
            </w:pPr>
          </w:p>
        </w:tc>
      </w:tr>
      <w:tr w14:paraId="421102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460" w:type="pct"/>
            <w:tcBorders>
              <w:tl2br w:val="nil"/>
              <w:tr2bl w:val="nil"/>
            </w:tcBorders>
            <w:vAlign w:val="center"/>
          </w:tcPr>
          <w:p w14:paraId="684EAA51">
            <w:pPr>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hint="eastAsia" w:ascii="宋体" w:hAnsi="宋体" w:eastAsia="宋体"/>
                <w:bCs/>
                <w:szCs w:val="21"/>
                <w:lang w:eastAsia="zh-CN"/>
              </w:rPr>
            </w:pPr>
            <w:r>
              <w:rPr>
                <w:rFonts w:hint="eastAsia" w:ascii="宋体" w:hAnsi="宋体"/>
                <w:bCs/>
                <w:szCs w:val="21"/>
                <w:lang w:val="en-US" w:eastAsia="zh-CN"/>
              </w:rPr>
              <w:t>3</w:t>
            </w:r>
          </w:p>
        </w:tc>
        <w:tc>
          <w:tcPr>
            <w:tcW w:w="1755" w:type="pct"/>
            <w:tcBorders>
              <w:tl2br w:val="nil"/>
              <w:tr2bl w:val="nil"/>
            </w:tcBorders>
            <w:vAlign w:val="center"/>
          </w:tcPr>
          <w:p w14:paraId="603CB614">
            <w:pPr>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ascii="宋体" w:hAnsi="宋体"/>
                <w:bCs/>
                <w:szCs w:val="21"/>
              </w:rPr>
            </w:pPr>
            <w:r>
              <w:rPr>
                <w:rFonts w:hint="eastAsia" w:ascii="宋体" w:hAnsi="宋体"/>
                <w:snapToGrid w:val="0"/>
                <w:kern w:val="0"/>
                <w:szCs w:val="21"/>
              </w:rPr>
              <w:t>最高限价</w:t>
            </w:r>
          </w:p>
        </w:tc>
        <w:tc>
          <w:tcPr>
            <w:tcW w:w="2173" w:type="pct"/>
            <w:tcBorders>
              <w:tl2br w:val="nil"/>
              <w:tr2bl w:val="nil"/>
            </w:tcBorders>
            <w:vAlign w:val="center"/>
          </w:tcPr>
          <w:p w14:paraId="54FCF153">
            <w:pPr>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ascii="宋体" w:hAnsi="宋体"/>
                <w:szCs w:val="21"/>
              </w:rPr>
            </w:pPr>
            <w:r>
              <w:rPr>
                <w:rFonts w:hint="eastAsia" w:ascii="宋体" w:hAnsi="宋体"/>
                <w:szCs w:val="21"/>
              </w:rPr>
              <w:t>不得超过比选文件规定的最高限价</w:t>
            </w:r>
          </w:p>
        </w:tc>
        <w:tc>
          <w:tcPr>
            <w:tcW w:w="609" w:type="pct"/>
            <w:tcBorders>
              <w:tl2br w:val="nil"/>
              <w:tr2bl w:val="nil"/>
            </w:tcBorders>
            <w:vAlign w:val="center"/>
          </w:tcPr>
          <w:p w14:paraId="5F0B98C5">
            <w:pPr>
              <w:keepNext/>
              <w:keepLines/>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ascii="宋体" w:hAnsi="宋体"/>
                <w:szCs w:val="21"/>
              </w:rPr>
            </w:pPr>
          </w:p>
        </w:tc>
      </w:tr>
      <w:tr w14:paraId="1CD59C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460" w:type="pct"/>
            <w:tcBorders>
              <w:tl2br w:val="nil"/>
              <w:tr2bl w:val="nil"/>
            </w:tcBorders>
            <w:vAlign w:val="center"/>
          </w:tcPr>
          <w:p w14:paraId="4F2E7ED8">
            <w:pPr>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hint="eastAsia" w:ascii="宋体" w:hAnsi="宋体" w:eastAsia="宋体"/>
                <w:bCs/>
                <w:szCs w:val="21"/>
                <w:lang w:eastAsia="zh-CN"/>
              </w:rPr>
            </w:pPr>
            <w:r>
              <w:rPr>
                <w:rFonts w:hint="eastAsia" w:ascii="宋体" w:hAnsi="宋体"/>
                <w:bCs/>
                <w:szCs w:val="21"/>
                <w:lang w:val="en-US" w:eastAsia="zh-CN"/>
              </w:rPr>
              <w:t>4</w:t>
            </w:r>
          </w:p>
        </w:tc>
        <w:tc>
          <w:tcPr>
            <w:tcW w:w="1755" w:type="pct"/>
            <w:tcBorders>
              <w:tl2br w:val="nil"/>
              <w:tr2bl w:val="nil"/>
            </w:tcBorders>
            <w:vAlign w:val="center"/>
          </w:tcPr>
          <w:p w14:paraId="553F853B">
            <w:pPr>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ascii="宋体" w:hAnsi="宋体"/>
                <w:snapToGrid w:val="0"/>
                <w:kern w:val="0"/>
                <w:szCs w:val="21"/>
              </w:rPr>
            </w:pPr>
            <w:r>
              <w:rPr>
                <w:rFonts w:hint="eastAsia" w:ascii="宋体" w:hAnsi="宋体"/>
                <w:snapToGrid w:val="0"/>
                <w:kern w:val="0"/>
                <w:szCs w:val="21"/>
              </w:rPr>
              <w:t>安全责任</w:t>
            </w:r>
          </w:p>
        </w:tc>
        <w:tc>
          <w:tcPr>
            <w:tcW w:w="2173" w:type="pct"/>
            <w:tcBorders>
              <w:tl2br w:val="nil"/>
              <w:tr2bl w:val="nil"/>
            </w:tcBorders>
            <w:vAlign w:val="center"/>
          </w:tcPr>
          <w:p w14:paraId="67AAA4FF">
            <w:pPr>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ascii="宋体" w:hAnsi="宋体"/>
                <w:szCs w:val="21"/>
              </w:rPr>
            </w:pPr>
            <w:r>
              <w:rPr>
                <w:rFonts w:hint="eastAsia"/>
                <w:szCs w:val="21"/>
              </w:rPr>
              <w:t>符合比选文件要求</w:t>
            </w:r>
          </w:p>
        </w:tc>
        <w:tc>
          <w:tcPr>
            <w:tcW w:w="609" w:type="pct"/>
            <w:tcBorders>
              <w:tl2br w:val="nil"/>
              <w:tr2bl w:val="nil"/>
            </w:tcBorders>
            <w:vAlign w:val="center"/>
          </w:tcPr>
          <w:p w14:paraId="2DC53E60">
            <w:pPr>
              <w:keepNext/>
              <w:keepLines/>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ascii="宋体" w:hAnsi="宋体"/>
                <w:szCs w:val="21"/>
              </w:rPr>
            </w:pPr>
          </w:p>
        </w:tc>
      </w:tr>
      <w:tr w14:paraId="048BCA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460" w:type="pct"/>
            <w:tcBorders>
              <w:tl2br w:val="nil"/>
              <w:tr2bl w:val="nil"/>
            </w:tcBorders>
            <w:vAlign w:val="center"/>
          </w:tcPr>
          <w:p w14:paraId="32D6CAB0">
            <w:pPr>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hint="eastAsia" w:ascii="宋体" w:hAnsi="宋体" w:eastAsia="宋体"/>
                <w:bCs/>
                <w:szCs w:val="21"/>
                <w:lang w:eastAsia="zh-CN"/>
              </w:rPr>
            </w:pPr>
            <w:r>
              <w:rPr>
                <w:rFonts w:hint="eastAsia" w:ascii="宋体" w:hAnsi="宋体"/>
                <w:bCs/>
                <w:szCs w:val="21"/>
                <w:lang w:val="en-US" w:eastAsia="zh-CN"/>
              </w:rPr>
              <w:t>5</w:t>
            </w:r>
          </w:p>
        </w:tc>
        <w:tc>
          <w:tcPr>
            <w:tcW w:w="1755" w:type="pct"/>
            <w:tcBorders>
              <w:tl2br w:val="nil"/>
              <w:tr2bl w:val="nil"/>
            </w:tcBorders>
            <w:vAlign w:val="center"/>
          </w:tcPr>
          <w:p w14:paraId="29511579">
            <w:pPr>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ascii="宋体" w:hAnsi="宋体"/>
                <w:snapToGrid w:val="0"/>
                <w:kern w:val="0"/>
                <w:szCs w:val="21"/>
              </w:rPr>
            </w:pPr>
            <w:r>
              <w:rPr>
                <w:rFonts w:hint="eastAsia"/>
                <w:szCs w:val="21"/>
              </w:rPr>
              <w:t>比选申请文件正副本数量</w:t>
            </w:r>
          </w:p>
        </w:tc>
        <w:tc>
          <w:tcPr>
            <w:tcW w:w="2173" w:type="pct"/>
            <w:tcBorders>
              <w:tl2br w:val="nil"/>
              <w:tr2bl w:val="nil"/>
            </w:tcBorders>
            <w:vAlign w:val="center"/>
          </w:tcPr>
          <w:p w14:paraId="7A367908">
            <w:pPr>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ascii="宋体" w:hAnsi="宋体"/>
                <w:szCs w:val="21"/>
              </w:rPr>
            </w:pPr>
            <w:r>
              <w:rPr>
                <w:rFonts w:hint="eastAsia"/>
                <w:szCs w:val="21"/>
              </w:rPr>
              <w:t>符合比选文件要求</w:t>
            </w:r>
          </w:p>
        </w:tc>
        <w:tc>
          <w:tcPr>
            <w:tcW w:w="609" w:type="pct"/>
            <w:tcBorders>
              <w:tl2br w:val="nil"/>
              <w:tr2bl w:val="nil"/>
            </w:tcBorders>
            <w:vAlign w:val="center"/>
          </w:tcPr>
          <w:p w14:paraId="4A596AC8">
            <w:pPr>
              <w:keepNext/>
              <w:keepLines/>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ascii="宋体" w:hAnsi="宋体"/>
                <w:szCs w:val="21"/>
              </w:rPr>
            </w:pPr>
          </w:p>
        </w:tc>
      </w:tr>
      <w:tr w14:paraId="1E792F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460" w:type="pct"/>
            <w:tcBorders>
              <w:tl2br w:val="nil"/>
              <w:tr2bl w:val="nil"/>
            </w:tcBorders>
            <w:vAlign w:val="center"/>
          </w:tcPr>
          <w:p w14:paraId="66047C0A">
            <w:pPr>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hint="eastAsia" w:ascii="宋体" w:hAnsi="宋体" w:eastAsia="宋体"/>
                <w:bCs/>
                <w:szCs w:val="21"/>
                <w:lang w:eastAsia="zh-CN"/>
              </w:rPr>
            </w:pPr>
            <w:r>
              <w:rPr>
                <w:rFonts w:hint="eastAsia" w:ascii="宋体" w:hAnsi="宋体"/>
                <w:bCs/>
                <w:szCs w:val="21"/>
                <w:lang w:val="en-US" w:eastAsia="zh-CN"/>
              </w:rPr>
              <w:t>6</w:t>
            </w:r>
          </w:p>
        </w:tc>
        <w:tc>
          <w:tcPr>
            <w:tcW w:w="1755" w:type="pct"/>
            <w:tcBorders>
              <w:tl2br w:val="nil"/>
              <w:tr2bl w:val="nil"/>
            </w:tcBorders>
            <w:vAlign w:val="center"/>
          </w:tcPr>
          <w:p w14:paraId="60750131">
            <w:pPr>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ascii="宋体" w:hAnsi="宋体"/>
                <w:snapToGrid w:val="0"/>
                <w:kern w:val="0"/>
                <w:szCs w:val="21"/>
              </w:rPr>
            </w:pPr>
            <w:r>
              <w:rPr>
                <w:rFonts w:hint="eastAsia"/>
                <w:szCs w:val="21"/>
              </w:rPr>
              <w:t>比选申请文件签字、盖章</w:t>
            </w:r>
          </w:p>
        </w:tc>
        <w:tc>
          <w:tcPr>
            <w:tcW w:w="2173" w:type="pct"/>
            <w:tcBorders>
              <w:tl2br w:val="nil"/>
              <w:tr2bl w:val="nil"/>
            </w:tcBorders>
            <w:vAlign w:val="center"/>
          </w:tcPr>
          <w:p w14:paraId="4657C760">
            <w:pPr>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ascii="宋体" w:hAnsi="宋体"/>
                <w:szCs w:val="21"/>
              </w:rPr>
            </w:pPr>
            <w:r>
              <w:rPr>
                <w:rFonts w:hint="eastAsia"/>
                <w:szCs w:val="21"/>
              </w:rPr>
              <w:t>符合比选文件要求</w:t>
            </w:r>
          </w:p>
        </w:tc>
        <w:tc>
          <w:tcPr>
            <w:tcW w:w="609" w:type="pct"/>
            <w:tcBorders>
              <w:tl2br w:val="nil"/>
              <w:tr2bl w:val="nil"/>
            </w:tcBorders>
            <w:vAlign w:val="center"/>
          </w:tcPr>
          <w:p w14:paraId="26A75DC8">
            <w:pPr>
              <w:keepNext/>
              <w:keepLines/>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ascii="宋体" w:hAnsi="宋体"/>
                <w:szCs w:val="21"/>
              </w:rPr>
            </w:pPr>
          </w:p>
        </w:tc>
      </w:tr>
      <w:tr w14:paraId="6E489E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6" w:hRule="exact"/>
          <w:jc w:val="center"/>
        </w:trPr>
        <w:tc>
          <w:tcPr>
            <w:tcW w:w="460" w:type="pct"/>
            <w:tcBorders>
              <w:tl2br w:val="nil"/>
              <w:tr2bl w:val="nil"/>
            </w:tcBorders>
            <w:vAlign w:val="center"/>
          </w:tcPr>
          <w:p w14:paraId="3FDBE4A1">
            <w:pPr>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hint="eastAsia" w:ascii="宋体" w:hAnsi="宋体" w:eastAsia="宋体"/>
                <w:bCs/>
                <w:szCs w:val="21"/>
                <w:lang w:eastAsia="zh-CN"/>
              </w:rPr>
            </w:pPr>
            <w:r>
              <w:rPr>
                <w:rFonts w:hint="eastAsia" w:ascii="宋体" w:hAnsi="宋体"/>
                <w:bCs/>
                <w:szCs w:val="21"/>
                <w:lang w:val="en-US" w:eastAsia="zh-CN"/>
              </w:rPr>
              <w:t>7</w:t>
            </w:r>
          </w:p>
        </w:tc>
        <w:tc>
          <w:tcPr>
            <w:tcW w:w="1755" w:type="pct"/>
            <w:tcBorders>
              <w:tl2br w:val="nil"/>
              <w:tr2bl w:val="nil"/>
            </w:tcBorders>
            <w:vAlign w:val="center"/>
          </w:tcPr>
          <w:p w14:paraId="0F31AA35">
            <w:pPr>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ascii="宋体" w:hAnsi="宋体"/>
                <w:snapToGrid w:val="0"/>
                <w:kern w:val="0"/>
                <w:szCs w:val="21"/>
              </w:rPr>
            </w:pPr>
            <w:r>
              <w:rPr>
                <w:rFonts w:hint="eastAsia"/>
                <w:szCs w:val="21"/>
              </w:rPr>
              <w:t>比选申请文件的语言、计量单位、报价货币、知识产权</w:t>
            </w:r>
          </w:p>
        </w:tc>
        <w:tc>
          <w:tcPr>
            <w:tcW w:w="2173" w:type="pct"/>
            <w:tcBorders>
              <w:tl2br w:val="nil"/>
              <w:tr2bl w:val="nil"/>
            </w:tcBorders>
            <w:vAlign w:val="center"/>
          </w:tcPr>
          <w:p w14:paraId="1046F28F">
            <w:pPr>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ascii="宋体" w:hAnsi="宋体"/>
                <w:szCs w:val="21"/>
              </w:rPr>
            </w:pPr>
            <w:r>
              <w:rPr>
                <w:rFonts w:hint="eastAsia"/>
                <w:szCs w:val="21"/>
              </w:rPr>
              <w:t>符合比选文件要求</w:t>
            </w:r>
          </w:p>
        </w:tc>
        <w:tc>
          <w:tcPr>
            <w:tcW w:w="609" w:type="pct"/>
            <w:tcBorders>
              <w:tl2br w:val="nil"/>
              <w:tr2bl w:val="nil"/>
            </w:tcBorders>
            <w:vAlign w:val="center"/>
          </w:tcPr>
          <w:p w14:paraId="34B10EA3">
            <w:pPr>
              <w:keepNext/>
              <w:keepLines/>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ascii="宋体" w:hAnsi="宋体"/>
                <w:szCs w:val="21"/>
              </w:rPr>
            </w:pPr>
          </w:p>
        </w:tc>
      </w:tr>
      <w:tr w14:paraId="16B8EA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1" w:hRule="exact"/>
          <w:jc w:val="center"/>
        </w:trPr>
        <w:tc>
          <w:tcPr>
            <w:tcW w:w="460" w:type="pct"/>
            <w:tcBorders>
              <w:tl2br w:val="nil"/>
              <w:tr2bl w:val="nil"/>
            </w:tcBorders>
            <w:vAlign w:val="center"/>
          </w:tcPr>
          <w:p w14:paraId="6FFDD216">
            <w:pPr>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hint="eastAsia" w:ascii="宋体" w:hAnsi="宋体" w:eastAsia="宋体"/>
                <w:bCs/>
                <w:szCs w:val="21"/>
                <w:lang w:eastAsia="zh-CN"/>
              </w:rPr>
            </w:pPr>
            <w:r>
              <w:rPr>
                <w:rFonts w:hint="eastAsia" w:ascii="宋体" w:hAnsi="宋体"/>
                <w:bCs/>
                <w:szCs w:val="21"/>
                <w:lang w:val="en-US" w:eastAsia="zh-CN"/>
              </w:rPr>
              <w:t>8</w:t>
            </w:r>
          </w:p>
        </w:tc>
        <w:tc>
          <w:tcPr>
            <w:tcW w:w="1755" w:type="pct"/>
            <w:tcBorders>
              <w:tl2br w:val="nil"/>
              <w:tr2bl w:val="nil"/>
            </w:tcBorders>
            <w:vAlign w:val="center"/>
          </w:tcPr>
          <w:p w14:paraId="7F9A3808">
            <w:pPr>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ascii="宋体" w:hAnsi="宋体"/>
                <w:snapToGrid w:val="0"/>
                <w:kern w:val="0"/>
                <w:szCs w:val="21"/>
              </w:rPr>
            </w:pPr>
            <w:r>
              <w:rPr>
                <w:rFonts w:hint="eastAsia"/>
                <w:szCs w:val="21"/>
              </w:rPr>
              <w:t>法定代表人身份证明及法定代表人身份证复印件或护照复印件（法定代表人参与投标适用）</w:t>
            </w:r>
          </w:p>
        </w:tc>
        <w:tc>
          <w:tcPr>
            <w:tcW w:w="2173" w:type="pct"/>
            <w:tcBorders>
              <w:tl2br w:val="nil"/>
              <w:tr2bl w:val="nil"/>
            </w:tcBorders>
            <w:vAlign w:val="center"/>
          </w:tcPr>
          <w:p w14:paraId="345481F9">
            <w:pPr>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hint="eastAsia" w:ascii="宋体" w:hAnsi="宋体" w:eastAsia="宋体"/>
                <w:szCs w:val="21"/>
                <w:lang w:eastAsia="zh-CN"/>
              </w:rPr>
            </w:pPr>
            <w:r>
              <w:rPr>
                <w:rFonts w:hint="eastAsia"/>
                <w:szCs w:val="21"/>
              </w:rPr>
              <w:t>法定代表人或主要负责人身份证明书有效，身份证复印件或护照复印件在有效期内</w:t>
            </w:r>
            <w:r>
              <w:rPr>
                <w:rFonts w:hint="eastAsia"/>
                <w:szCs w:val="21"/>
                <w:lang w:eastAsia="zh-CN"/>
              </w:rPr>
              <w:t>。（</w:t>
            </w:r>
            <w:r>
              <w:rPr>
                <w:rFonts w:hint="eastAsia"/>
                <w:szCs w:val="21"/>
              </w:rPr>
              <w:t>注：法定代表人或主要负责人身份证两面均</w:t>
            </w:r>
            <w:r>
              <w:rPr>
                <w:rFonts w:hint="eastAsia"/>
                <w:szCs w:val="21"/>
                <w:lang w:val="en-US" w:eastAsia="zh-CN"/>
              </w:rPr>
              <w:t>进行</w:t>
            </w:r>
            <w:r>
              <w:rPr>
                <w:rFonts w:hint="eastAsia"/>
                <w:szCs w:val="21"/>
              </w:rPr>
              <w:t>复印</w:t>
            </w:r>
            <w:r>
              <w:rPr>
                <w:rFonts w:hint="eastAsia"/>
                <w:szCs w:val="21"/>
                <w:lang w:eastAsia="zh-CN"/>
              </w:rPr>
              <w:t>。</w:t>
            </w:r>
            <w:r>
              <w:rPr>
                <w:rFonts w:hint="eastAsia"/>
                <w:szCs w:val="21"/>
              </w:rPr>
              <w:t>法定代表人或主要负责人为外籍人士的</w:t>
            </w:r>
            <w:r>
              <w:rPr>
                <w:rFonts w:hint="eastAsia"/>
                <w:szCs w:val="21"/>
                <w:lang w:eastAsia="zh-CN"/>
              </w:rPr>
              <w:t>，</w:t>
            </w:r>
            <w:r>
              <w:rPr>
                <w:rFonts w:hint="eastAsia"/>
                <w:szCs w:val="21"/>
                <w:lang w:val="en-US" w:eastAsia="zh-CN"/>
              </w:rPr>
              <w:t>提供</w:t>
            </w:r>
            <w:r>
              <w:rPr>
                <w:rFonts w:hint="eastAsia"/>
                <w:szCs w:val="21"/>
              </w:rPr>
              <w:t>护照复印件。</w:t>
            </w:r>
            <w:r>
              <w:rPr>
                <w:rFonts w:hint="eastAsia"/>
                <w:szCs w:val="21"/>
                <w:lang w:eastAsia="zh-CN"/>
              </w:rPr>
              <w:t>）</w:t>
            </w:r>
          </w:p>
        </w:tc>
        <w:tc>
          <w:tcPr>
            <w:tcW w:w="609" w:type="pct"/>
            <w:tcBorders>
              <w:tl2br w:val="nil"/>
              <w:tr2bl w:val="nil"/>
            </w:tcBorders>
            <w:vAlign w:val="center"/>
          </w:tcPr>
          <w:p w14:paraId="5A2BB9C9">
            <w:pPr>
              <w:keepNext/>
              <w:keepLines/>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ascii="宋体" w:hAnsi="宋体"/>
                <w:szCs w:val="21"/>
              </w:rPr>
            </w:pPr>
          </w:p>
        </w:tc>
      </w:tr>
      <w:tr w14:paraId="56FD3C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79" w:hRule="exact"/>
          <w:jc w:val="center"/>
        </w:trPr>
        <w:tc>
          <w:tcPr>
            <w:tcW w:w="460" w:type="pct"/>
            <w:tcBorders>
              <w:tl2br w:val="nil"/>
              <w:tr2bl w:val="nil"/>
            </w:tcBorders>
            <w:vAlign w:val="center"/>
          </w:tcPr>
          <w:p w14:paraId="1711A293">
            <w:pPr>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hint="eastAsia" w:ascii="宋体" w:hAnsi="宋体" w:eastAsia="宋体"/>
                <w:bCs/>
                <w:szCs w:val="21"/>
                <w:lang w:eastAsia="zh-CN"/>
              </w:rPr>
            </w:pPr>
            <w:r>
              <w:rPr>
                <w:rFonts w:hint="eastAsia" w:ascii="宋体" w:hAnsi="宋体"/>
                <w:bCs/>
                <w:szCs w:val="21"/>
                <w:lang w:val="en-US" w:eastAsia="zh-CN"/>
              </w:rPr>
              <w:t>9</w:t>
            </w:r>
          </w:p>
        </w:tc>
        <w:tc>
          <w:tcPr>
            <w:tcW w:w="1755" w:type="pct"/>
            <w:tcBorders>
              <w:tl2br w:val="nil"/>
              <w:tr2bl w:val="nil"/>
            </w:tcBorders>
            <w:vAlign w:val="center"/>
          </w:tcPr>
          <w:p w14:paraId="3DD78908">
            <w:pPr>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ascii="宋体" w:hAnsi="宋体"/>
                <w:snapToGrid w:val="0"/>
                <w:kern w:val="0"/>
                <w:szCs w:val="21"/>
              </w:rPr>
            </w:pPr>
            <w:r>
              <w:rPr>
                <w:rFonts w:hint="eastAsia"/>
                <w:szCs w:val="21"/>
              </w:rPr>
              <w:t>法定代表人授权委托书及代理人身份证复印件或护照复印件（授权代表参与投标适用）</w:t>
            </w:r>
          </w:p>
        </w:tc>
        <w:tc>
          <w:tcPr>
            <w:tcW w:w="2173" w:type="pct"/>
            <w:tcBorders>
              <w:tl2br w:val="nil"/>
              <w:tr2bl w:val="nil"/>
            </w:tcBorders>
            <w:vAlign w:val="center"/>
          </w:tcPr>
          <w:p w14:paraId="6CABFA18">
            <w:pPr>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ascii="宋体" w:hAnsi="宋体"/>
                <w:szCs w:val="21"/>
              </w:rPr>
            </w:pPr>
            <w:r>
              <w:rPr>
                <w:rFonts w:hint="eastAsia"/>
                <w:szCs w:val="21"/>
              </w:rPr>
              <w:t>法定代表人授权委托书有效，代理人身份证复印件或护照复印件在有效期内</w:t>
            </w:r>
            <w:r>
              <w:rPr>
                <w:rFonts w:hint="eastAsia"/>
                <w:szCs w:val="21"/>
                <w:lang w:eastAsia="zh-CN"/>
              </w:rPr>
              <w:t>。（</w:t>
            </w:r>
            <w:r>
              <w:rPr>
                <w:rFonts w:hint="eastAsia"/>
                <w:szCs w:val="21"/>
              </w:rPr>
              <w:t>注：</w:t>
            </w:r>
            <w:r>
              <w:rPr>
                <w:rFonts w:hint="eastAsia"/>
                <w:szCs w:val="21"/>
                <w:lang w:val="en-US" w:eastAsia="zh-CN"/>
              </w:rPr>
              <w:t>代理人</w:t>
            </w:r>
            <w:r>
              <w:rPr>
                <w:rFonts w:hint="eastAsia"/>
                <w:szCs w:val="21"/>
              </w:rPr>
              <w:t>身份证两面均</w:t>
            </w:r>
            <w:r>
              <w:rPr>
                <w:rFonts w:hint="eastAsia"/>
                <w:szCs w:val="21"/>
                <w:lang w:val="en-US" w:eastAsia="zh-CN"/>
              </w:rPr>
              <w:t>进行</w:t>
            </w:r>
            <w:r>
              <w:rPr>
                <w:rFonts w:hint="eastAsia"/>
                <w:szCs w:val="21"/>
              </w:rPr>
              <w:t>复印</w:t>
            </w:r>
            <w:r>
              <w:rPr>
                <w:rFonts w:hint="eastAsia"/>
                <w:szCs w:val="21"/>
                <w:lang w:eastAsia="zh-CN"/>
              </w:rPr>
              <w:t>。</w:t>
            </w:r>
            <w:r>
              <w:rPr>
                <w:rFonts w:hint="eastAsia"/>
                <w:szCs w:val="21"/>
                <w:lang w:val="en-US" w:eastAsia="zh-CN"/>
              </w:rPr>
              <w:t>代理人</w:t>
            </w:r>
            <w:r>
              <w:rPr>
                <w:rFonts w:hint="eastAsia"/>
                <w:szCs w:val="21"/>
              </w:rPr>
              <w:t>为外籍人士的</w:t>
            </w:r>
            <w:r>
              <w:rPr>
                <w:rFonts w:hint="eastAsia"/>
                <w:szCs w:val="21"/>
                <w:lang w:eastAsia="zh-CN"/>
              </w:rPr>
              <w:t>，</w:t>
            </w:r>
            <w:r>
              <w:rPr>
                <w:rFonts w:hint="eastAsia"/>
                <w:szCs w:val="21"/>
                <w:lang w:val="en-US" w:eastAsia="zh-CN"/>
              </w:rPr>
              <w:t>提供</w:t>
            </w:r>
            <w:r>
              <w:rPr>
                <w:rFonts w:hint="eastAsia"/>
                <w:szCs w:val="21"/>
              </w:rPr>
              <w:t>护照复印件。</w:t>
            </w:r>
            <w:r>
              <w:rPr>
                <w:rFonts w:hint="eastAsia"/>
                <w:szCs w:val="21"/>
                <w:lang w:eastAsia="zh-CN"/>
              </w:rPr>
              <w:t>）</w:t>
            </w:r>
          </w:p>
        </w:tc>
        <w:tc>
          <w:tcPr>
            <w:tcW w:w="609" w:type="pct"/>
            <w:tcBorders>
              <w:tl2br w:val="nil"/>
              <w:tr2bl w:val="nil"/>
            </w:tcBorders>
            <w:vAlign w:val="center"/>
          </w:tcPr>
          <w:p w14:paraId="13EB072A">
            <w:pPr>
              <w:keepNext/>
              <w:keepLines/>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ascii="宋体" w:hAnsi="宋体"/>
                <w:szCs w:val="21"/>
              </w:rPr>
            </w:pPr>
          </w:p>
        </w:tc>
      </w:tr>
      <w:tr w14:paraId="154745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8" w:hRule="exact"/>
          <w:jc w:val="center"/>
        </w:trPr>
        <w:tc>
          <w:tcPr>
            <w:tcW w:w="460" w:type="pct"/>
            <w:tcBorders>
              <w:tl2br w:val="nil"/>
              <w:tr2bl w:val="nil"/>
            </w:tcBorders>
            <w:vAlign w:val="center"/>
          </w:tcPr>
          <w:p w14:paraId="4F4CEE43">
            <w:pPr>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hint="eastAsia" w:ascii="宋体" w:hAnsi="宋体" w:eastAsia="宋体"/>
                <w:bCs/>
                <w:szCs w:val="21"/>
                <w:lang w:eastAsia="zh-CN"/>
              </w:rPr>
            </w:pPr>
            <w:r>
              <w:rPr>
                <w:rFonts w:hint="eastAsia" w:ascii="宋体" w:hAnsi="宋体"/>
                <w:bCs/>
                <w:szCs w:val="21"/>
              </w:rPr>
              <w:t>1</w:t>
            </w:r>
            <w:r>
              <w:rPr>
                <w:rFonts w:hint="eastAsia" w:ascii="宋体" w:hAnsi="宋体"/>
                <w:bCs/>
                <w:szCs w:val="21"/>
                <w:lang w:val="en-US" w:eastAsia="zh-CN"/>
              </w:rPr>
              <w:t>0</w:t>
            </w:r>
          </w:p>
        </w:tc>
        <w:tc>
          <w:tcPr>
            <w:tcW w:w="1755" w:type="pct"/>
            <w:tcBorders>
              <w:tl2br w:val="nil"/>
              <w:tr2bl w:val="nil"/>
            </w:tcBorders>
            <w:vAlign w:val="center"/>
          </w:tcPr>
          <w:p w14:paraId="1D562D1A">
            <w:pPr>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szCs w:val="21"/>
              </w:rPr>
            </w:pPr>
            <w:r>
              <w:rPr>
                <w:rFonts w:hint="eastAsia"/>
                <w:szCs w:val="21"/>
              </w:rPr>
              <w:t>其他实质性要求</w:t>
            </w:r>
          </w:p>
        </w:tc>
        <w:tc>
          <w:tcPr>
            <w:tcW w:w="2173" w:type="pct"/>
            <w:tcBorders>
              <w:tl2br w:val="nil"/>
              <w:tr2bl w:val="nil"/>
            </w:tcBorders>
            <w:vAlign w:val="center"/>
          </w:tcPr>
          <w:p w14:paraId="5093311A">
            <w:pPr>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szCs w:val="21"/>
              </w:rPr>
            </w:pPr>
            <w:r>
              <w:rPr>
                <w:rFonts w:hint="eastAsia"/>
                <w:szCs w:val="21"/>
              </w:rPr>
              <w:t>提供相关证明材料</w:t>
            </w:r>
          </w:p>
        </w:tc>
        <w:tc>
          <w:tcPr>
            <w:tcW w:w="609" w:type="pct"/>
            <w:tcBorders>
              <w:tl2br w:val="nil"/>
              <w:tr2bl w:val="nil"/>
            </w:tcBorders>
            <w:vAlign w:val="center"/>
          </w:tcPr>
          <w:p w14:paraId="6C6FA23B">
            <w:pPr>
              <w:keepNext/>
              <w:keepLines/>
              <w:pageBreakBefore w:val="0"/>
              <w:widowControl w:val="0"/>
              <w:kinsoku w:val="0"/>
              <w:wordWrap/>
              <w:overflowPunct/>
              <w:topLinePunct w:val="0"/>
              <w:autoSpaceDE/>
              <w:autoSpaceDN/>
              <w:bidi w:val="0"/>
              <w:adjustRightInd/>
              <w:snapToGrid/>
              <w:spacing w:line="360" w:lineRule="exact"/>
              <w:ind w:left="0" w:firstLine="0" w:firstLineChars="0"/>
              <w:jc w:val="center"/>
              <w:textAlignment w:val="auto"/>
              <w:rPr>
                <w:rFonts w:ascii="宋体" w:hAnsi="宋体"/>
                <w:szCs w:val="21"/>
              </w:rPr>
            </w:pPr>
          </w:p>
        </w:tc>
      </w:tr>
    </w:tbl>
    <w:p w14:paraId="4EFC906F">
      <w:pPr>
        <w:kinsoku w:val="0"/>
        <w:wordWrap/>
        <w:overflowPunct/>
        <w:topLinePunct w:val="0"/>
        <w:bidi w:val="0"/>
        <w:spacing w:line="560" w:lineRule="exact"/>
        <w:jc w:val="center"/>
        <w:rPr>
          <w:rFonts w:ascii="宋体" w:hAnsi="宋体"/>
          <w:b/>
          <w:bCs/>
          <w:szCs w:val="21"/>
        </w:rPr>
      </w:pPr>
    </w:p>
    <w:p w14:paraId="3EA300C3">
      <w:pPr>
        <w:pStyle w:val="17"/>
        <w:keepNext w:val="0"/>
        <w:keepLines w:val="0"/>
        <w:pageBreakBefore w:val="0"/>
        <w:widowControl w:val="0"/>
        <w:kinsoku w:val="0"/>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注：以上评审有一条不通过，则视为符合性审查不通过，不进入下一步评审，响应文件作否决处理。</w:t>
      </w:r>
    </w:p>
    <w:p w14:paraId="43BFBD1E">
      <w:pPr>
        <w:pStyle w:val="17"/>
        <w:keepNext w:val="0"/>
        <w:keepLines w:val="0"/>
        <w:pageBreakBefore w:val="0"/>
        <w:widowControl w:val="0"/>
        <w:numPr>
          <w:ilvl w:val="0"/>
          <w:numId w:val="0"/>
        </w:numPr>
        <w:kinsoku w:val="0"/>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五、比选谈判</w:t>
      </w:r>
    </w:p>
    <w:p w14:paraId="61C99955">
      <w:pPr>
        <w:pStyle w:val="17"/>
        <w:keepNext w:val="0"/>
        <w:keepLines w:val="0"/>
        <w:pageBreakBefore w:val="0"/>
        <w:widowControl w:val="0"/>
        <w:numPr>
          <w:ilvl w:val="0"/>
          <w:numId w:val="0"/>
        </w:numPr>
        <w:kinsoku w:val="0"/>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5.1 通过初步评审的比选申请人进入比选谈判阶段，谈判方式为评审委员会所有成员集中与比选申请人逐一进行谈判，并给予所有参加谈判的比选申请人平等的谈判机会。谈判顺序以现场抽签的方式确定。谈判过程中，谈判小组可以根据谈判情况调整谈判轮次。比选申请人的谈判代表须是具有合法资格的法定代表人或授权代表（须出具授权委托书）。</w:t>
      </w:r>
    </w:p>
    <w:p w14:paraId="5AAFADB6">
      <w:pPr>
        <w:pStyle w:val="17"/>
        <w:keepNext w:val="0"/>
        <w:keepLines w:val="0"/>
        <w:pageBreakBefore w:val="0"/>
        <w:widowControl w:val="0"/>
        <w:numPr>
          <w:ilvl w:val="0"/>
          <w:numId w:val="0"/>
        </w:numPr>
        <w:kinsoku w:val="0"/>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5.2 每轮谈判开始前，评审委员会应根据比选文件的规定，并结合各比选申请人的比选申请文件拟定谈判内容。</w:t>
      </w:r>
    </w:p>
    <w:p w14:paraId="61E658CE">
      <w:pPr>
        <w:pStyle w:val="10"/>
        <w:keepNext w:val="0"/>
        <w:keepLines w:val="0"/>
        <w:pageBreakBefore w:val="0"/>
        <w:widowControl w:val="0"/>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5.3 在谈判过程中，评审委员会可以根据比选文件和比选情况实质性变动就比选文件的报价、货款支付方式进行谈判，但不得变动比选文件中的其他内容。实质性变动的内容，须经采购人代表书面确认。谈判的任何一方不得透露与谈判有关的其他比选申请人的技术资料、价格和其他信息。</w:t>
      </w:r>
    </w:p>
    <w:p w14:paraId="2228E8B9">
      <w:pPr>
        <w:pStyle w:val="17"/>
        <w:keepNext w:val="0"/>
        <w:keepLines w:val="0"/>
        <w:pageBreakBefore w:val="0"/>
        <w:widowControl w:val="0"/>
        <w:numPr>
          <w:ilvl w:val="0"/>
          <w:numId w:val="0"/>
        </w:numPr>
        <w:kinsoku w:val="0"/>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5.4 谈判完成后，评审委员会应出具谈判情况记录表，谈判情况记录表需包含谈判内容、谈判意见、实质性变动内容等。</w:t>
      </w:r>
    </w:p>
    <w:p w14:paraId="3A7B484F">
      <w:pPr>
        <w:pStyle w:val="17"/>
        <w:keepNext w:val="0"/>
        <w:keepLines w:val="0"/>
        <w:pageBreakBefore w:val="0"/>
        <w:widowControl w:val="0"/>
        <w:numPr>
          <w:ilvl w:val="0"/>
          <w:numId w:val="0"/>
        </w:numPr>
        <w:kinsoku w:val="0"/>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5.5 当通过初步评审的比选申请人不足3名时，比选人将考虑其竞争是否充分，以决定是否进入最后报价。当比选竞争不充分时，比选人也可以重新比选。</w:t>
      </w:r>
    </w:p>
    <w:p w14:paraId="16F465E6">
      <w:pPr>
        <w:pStyle w:val="3"/>
        <w:keepNext w:val="0"/>
        <w:keepLines w:val="0"/>
        <w:pageBreakBefore w:val="0"/>
        <w:widowControl w:val="0"/>
        <w:numPr>
          <w:ilvl w:val="1"/>
          <w:numId w:val="0"/>
        </w:numPr>
        <w:kinsoku w:val="0"/>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kern w:val="2"/>
          <w:sz w:val="32"/>
        </w:rPr>
      </w:pPr>
      <w:r>
        <w:rPr>
          <w:rFonts w:hint="eastAsia" w:ascii="黑体" w:hAnsi="黑体" w:eastAsia="黑体" w:cs="黑体"/>
          <w:b w:val="0"/>
          <w:bCs w:val="0"/>
          <w:kern w:val="2"/>
          <w:sz w:val="32"/>
          <w:lang w:val="en-US" w:eastAsia="zh-CN"/>
        </w:rPr>
        <w:t>六</w:t>
      </w:r>
      <w:r>
        <w:rPr>
          <w:rFonts w:hint="eastAsia" w:ascii="黑体" w:hAnsi="黑体" w:eastAsia="黑体" w:cs="黑体"/>
          <w:b w:val="0"/>
          <w:bCs w:val="0"/>
          <w:kern w:val="2"/>
          <w:sz w:val="32"/>
        </w:rPr>
        <w:t>、评价与比较</w:t>
      </w:r>
    </w:p>
    <w:p w14:paraId="1E22F5EE">
      <w:pPr>
        <w:keepNext w:val="0"/>
        <w:keepLines w:val="0"/>
        <w:pageBreakBefore w:val="0"/>
        <w:widowControl w:val="0"/>
        <w:kinsoku w:val="0"/>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6.1 评价与比较主要为评审委员对资格审查和符合性审查均通过的比选申请文件进行量化评分，综合比较和评价。</w:t>
      </w:r>
    </w:p>
    <w:p w14:paraId="04E98084">
      <w:pPr>
        <w:keepNext w:val="0"/>
        <w:keepLines w:val="0"/>
        <w:pageBreakBefore w:val="0"/>
        <w:widowControl w:val="0"/>
        <w:kinsoku w:val="0"/>
        <w:wordWrap/>
        <w:overflowPunct/>
        <w:topLinePunct w:val="0"/>
        <w:autoSpaceDE/>
        <w:autoSpaceDN/>
        <w:bidi w:val="0"/>
        <w:adjustRightInd/>
        <w:snapToGrid/>
        <w:spacing w:line="560" w:lineRule="exact"/>
        <w:ind w:left="0" w:firstLine="640" w:firstLineChars="200"/>
        <w:textAlignment w:val="auto"/>
        <w:rPr>
          <w:rFonts w:hint="eastAsia" w:ascii="宋体" w:hAnsi="宋体" w:cs="Courier New"/>
          <w:b/>
          <w:bCs/>
          <w:szCs w:val="21"/>
        </w:rPr>
        <w:sectPr>
          <w:pgSz w:w="11906" w:h="16838"/>
          <w:pgMar w:top="1440" w:right="1558" w:bottom="1440" w:left="141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b w:val="0"/>
          <w:bCs w:val="0"/>
          <w:sz w:val="32"/>
          <w:szCs w:val="32"/>
        </w:rPr>
        <w:t>6.2 比选申请文件量化评分标准、评分依据（见下表</w:t>
      </w:r>
      <w:r>
        <w:rPr>
          <w:rFonts w:hint="eastAsia" w:ascii="仿宋_GB2312" w:hAnsi="宋体" w:eastAsia="仿宋_GB2312" w:cs="Arial"/>
          <w:sz w:val="32"/>
          <w:szCs w:val="32"/>
        </w:rPr>
        <w:t>）</w:t>
      </w:r>
      <w:bookmarkEnd w:id="86"/>
      <w:bookmarkEnd w:id="87"/>
      <w:bookmarkEnd w:id="88"/>
      <w:bookmarkEnd w:id="89"/>
      <w:bookmarkEnd w:id="90"/>
      <w:bookmarkEnd w:id="91"/>
      <w:bookmarkEnd w:id="92"/>
    </w:p>
    <w:p w14:paraId="7B5A9F14">
      <w:pPr>
        <w:kinsoku w:val="0"/>
        <w:wordWrap/>
        <w:overflowPunct/>
        <w:topLinePunct w:val="0"/>
        <w:bidi w:val="0"/>
        <w:spacing w:line="400" w:lineRule="exact"/>
        <w:rPr>
          <w:rFonts w:hint="eastAsia" w:ascii="宋体" w:hAnsi="宋体" w:cs="Courier New"/>
          <w:b/>
          <w:bCs/>
          <w:szCs w:val="21"/>
        </w:rPr>
      </w:pPr>
      <w:r>
        <w:rPr>
          <w:rFonts w:hint="eastAsia" w:ascii="宋体" w:hAnsi="宋体" w:cs="Courier New"/>
          <w:b/>
          <w:bCs/>
          <w:szCs w:val="21"/>
        </w:rPr>
        <w:t>量化评分标准、评分依据</w:t>
      </w:r>
    </w:p>
    <w:tbl>
      <w:tblPr>
        <w:tblStyle w:val="18"/>
        <w:tblW w:w="12885"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108"/>
        <w:gridCol w:w="1904"/>
        <w:gridCol w:w="1108"/>
        <w:gridCol w:w="1307"/>
        <w:gridCol w:w="1441"/>
        <w:gridCol w:w="6017"/>
      </w:tblGrid>
      <w:tr w14:paraId="756F61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5" w:hRule="atLeast"/>
        </w:trPr>
        <w:tc>
          <w:tcPr>
            <w:tcW w:w="3012" w:type="dxa"/>
            <w:gridSpan w:val="2"/>
            <w:tcBorders>
              <w:tl2br w:val="nil"/>
              <w:tr2bl w:val="nil"/>
            </w:tcBorders>
            <w:shd w:val="clear" w:color="auto" w:fill="auto"/>
            <w:vAlign w:val="center"/>
          </w:tcPr>
          <w:p w14:paraId="2625B3D1">
            <w:pPr>
              <w:keepNext w:val="0"/>
              <w:keepLines w:val="0"/>
              <w:pageBreakBefore w:val="0"/>
              <w:widowControl/>
              <w:suppressLineNumbers w:val="0"/>
              <w:kinsoku w:val="0"/>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详细评审</w:t>
            </w:r>
          </w:p>
        </w:tc>
        <w:tc>
          <w:tcPr>
            <w:tcW w:w="3856" w:type="dxa"/>
            <w:gridSpan w:val="3"/>
            <w:tcBorders>
              <w:tl2br w:val="nil"/>
              <w:tr2bl w:val="nil"/>
            </w:tcBorders>
            <w:shd w:val="clear" w:color="auto" w:fill="auto"/>
            <w:vAlign w:val="center"/>
          </w:tcPr>
          <w:p w14:paraId="0112C38B">
            <w:pPr>
              <w:keepNext w:val="0"/>
              <w:keepLines w:val="0"/>
              <w:pageBreakBefore w:val="0"/>
              <w:widowControl/>
              <w:suppressLineNumbers w:val="0"/>
              <w:kinsoku w:val="0"/>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分值构成（总分100分）</w:t>
            </w:r>
          </w:p>
        </w:tc>
        <w:tc>
          <w:tcPr>
            <w:tcW w:w="6017" w:type="dxa"/>
            <w:tcBorders>
              <w:tl2br w:val="nil"/>
              <w:tr2bl w:val="nil"/>
            </w:tcBorders>
            <w:shd w:val="clear" w:color="auto" w:fill="auto"/>
            <w:vAlign w:val="center"/>
          </w:tcPr>
          <w:p w14:paraId="7426A566">
            <w:pPr>
              <w:keepNext w:val="0"/>
              <w:keepLines w:val="0"/>
              <w:pageBreakBefore w:val="0"/>
              <w:widowControl/>
              <w:suppressLineNumbers w:val="0"/>
              <w:kinsoku w:val="0"/>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单位实力评审：</w:t>
            </w:r>
            <w:r>
              <w:rPr>
                <w:rFonts w:hint="eastAsia" w:ascii="宋体" w:hAnsi="宋体" w:cs="宋体"/>
                <w:i w:val="0"/>
                <w:iCs w:val="0"/>
                <w:color w:val="000000"/>
                <w:kern w:val="0"/>
                <w:sz w:val="20"/>
                <w:szCs w:val="20"/>
                <w:u w:val="none"/>
                <w:lang w:val="en-US" w:eastAsia="zh-CN" w:bidi="ar"/>
              </w:rPr>
              <w:t>25</w:t>
            </w:r>
            <w:r>
              <w:rPr>
                <w:rFonts w:hint="eastAsia" w:ascii="宋体" w:hAnsi="宋体" w:eastAsia="宋体" w:cs="宋体"/>
                <w:i w:val="0"/>
                <w:iCs w:val="0"/>
                <w:color w:val="000000"/>
                <w:kern w:val="0"/>
                <w:sz w:val="20"/>
                <w:szCs w:val="20"/>
                <w:u w:val="none"/>
                <w:lang w:val="en-US" w:eastAsia="zh-CN" w:bidi="ar"/>
              </w:rPr>
              <w:t>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服务方案评审：</w:t>
            </w:r>
            <w:r>
              <w:rPr>
                <w:rFonts w:hint="eastAsia" w:ascii="宋体" w:hAnsi="宋体" w:cs="宋体"/>
                <w:i w:val="0"/>
                <w:iCs w:val="0"/>
                <w:color w:val="000000"/>
                <w:kern w:val="0"/>
                <w:sz w:val="20"/>
                <w:szCs w:val="20"/>
                <w:u w:val="none"/>
                <w:lang w:val="en-US" w:eastAsia="zh-CN" w:bidi="ar"/>
              </w:rPr>
              <w:t>25</w:t>
            </w:r>
            <w:r>
              <w:rPr>
                <w:rFonts w:hint="eastAsia" w:ascii="宋体" w:hAnsi="宋体" w:eastAsia="宋体" w:cs="宋体"/>
                <w:i w:val="0"/>
                <w:iCs w:val="0"/>
                <w:color w:val="000000"/>
                <w:kern w:val="0"/>
                <w:sz w:val="20"/>
                <w:szCs w:val="20"/>
                <w:u w:val="none"/>
                <w:lang w:val="en-US" w:eastAsia="zh-CN" w:bidi="ar"/>
              </w:rPr>
              <w:t>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报价评审：</w:t>
            </w:r>
            <w:r>
              <w:rPr>
                <w:rFonts w:hint="eastAsia" w:ascii="宋体" w:hAnsi="宋体" w:cs="宋体"/>
                <w:i w:val="0"/>
                <w:iCs w:val="0"/>
                <w:color w:val="000000"/>
                <w:kern w:val="0"/>
                <w:sz w:val="20"/>
                <w:szCs w:val="20"/>
                <w:u w:val="none"/>
                <w:lang w:val="en-US" w:eastAsia="zh-CN" w:bidi="ar"/>
              </w:rPr>
              <w:t>50</w:t>
            </w:r>
            <w:r>
              <w:rPr>
                <w:rFonts w:hint="eastAsia" w:ascii="宋体" w:hAnsi="宋体" w:eastAsia="宋体" w:cs="宋体"/>
                <w:i w:val="0"/>
                <w:iCs w:val="0"/>
                <w:color w:val="000000"/>
                <w:kern w:val="0"/>
                <w:sz w:val="20"/>
                <w:szCs w:val="20"/>
                <w:u w:val="none"/>
                <w:lang w:val="en-US" w:eastAsia="zh-CN" w:bidi="ar"/>
              </w:rPr>
              <w:t>分</w:t>
            </w:r>
          </w:p>
        </w:tc>
      </w:tr>
      <w:tr w14:paraId="702B7F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012" w:type="dxa"/>
            <w:gridSpan w:val="2"/>
            <w:tcBorders>
              <w:tl2br w:val="nil"/>
              <w:tr2bl w:val="nil"/>
            </w:tcBorders>
            <w:shd w:val="clear" w:color="auto" w:fill="auto"/>
            <w:vAlign w:val="center"/>
          </w:tcPr>
          <w:p w14:paraId="0BBE1EF8">
            <w:pPr>
              <w:keepNext w:val="0"/>
              <w:keepLines w:val="0"/>
              <w:pageBreakBefore w:val="0"/>
              <w:widowControl/>
              <w:suppressLineNumbers w:val="0"/>
              <w:kinsoku w:val="0"/>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评审内容</w:t>
            </w:r>
          </w:p>
        </w:tc>
        <w:tc>
          <w:tcPr>
            <w:tcW w:w="2415" w:type="dxa"/>
            <w:gridSpan w:val="2"/>
            <w:tcBorders>
              <w:tl2br w:val="nil"/>
              <w:tr2bl w:val="nil"/>
            </w:tcBorders>
            <w:shd w:val="clear" w:color="auto" w:fill="auto"/>
            <w:vAlign w:val="center"/>
          </w:tcPr>
          <w:p w14:paraId="7111ADC0">
            <w:pPr>
              <w:keepNext w:val="0"/>
              <w:keepLines w:val="0"/>
              <w:pageBreakBefore w:val="0"/>
              <w:widowControl/>
              <w:suppressLineNumbers w:val="0"/>
              <w:kinsoku w:val="0"/>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评审因素</w:t>
            </w:r>
          </w:p>
        </w:tc>
        <w:tc>
          <w:tcPr>
            <w:tcW w:w="1441" w:type="dxa"/>
            <w:tcBorders>
              <w:tl2br w:val="nil"/>
              <w:tr2bl w:val="nil"/>
            </w:tcBorders>
            <w:shd w:val="clear" w:color="auto" w:fill="auto"/>
            <w:vAlign w:val="center"/>
          </w:tcPr>
          <w:p w14:paraId="499A6FBA">
            <w:pPr>
              <w:keepNext w:val="0"/>
              <w:keepLines w:val="0"/>
              <w:pageBreakBefore w:val="0"/>
              <w:widowControl/>
              <w:suppressLineNumbers w:val="0"/>
              <w:kinsoku w:val="0"/>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6017" w:type="dxa"/>
            <w:tcBorders>
              <w:tl2br w:val="nil"/>
              <w:tr2bl w:val="nil"/>
            </w:tcBorders>
            <w:shd w:val="clear" w:color="auto" w:fill="auto"/>
            <w:vAlign w:val="center"/>
          </w:tcPr>
          <w:p w14:paraId="255BB21D">
            <w:pPr>
              <w:keepNext w:val="0"/>
              <w:keepLines w:val="0"/>
              <w:pageBreakBefore w:val="0"/>
              <w:widowControl/>
              <w:suppressLineNumbers w:val="0"/>
              <w:kinsoku w:val="0"/>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评分标准</w:t>
            </w:r>
          </w:p>
        </w:tc>
      </w:tr>
      <w:tr w14:paraId="2969C5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08" w:type="dxa"/>
            <w:vMerge w:val="restart"/>
            <w:tcBorders>
              <w:tl2br w:val="nil"/>
              <w:tr2bl w:val="nil"/>
            </w:tcBorders>
            <w:shd w:val="clear" w:color="auto" w:fill="auto"/>
            <w:vAlign w:val="center"/>
          </w:tcPr>
          <w:p w14:paraId="7D6182B6">
            <w:pPr>
              <w:keepNext w:val="0"/>
              <w:keepLines w:val="0"/>
              <w:pageBreakBefore w:val="0"/>
              <w:widowControl/>
              <w:suppressLineNumbers w:val="0"/>
              <w:kinsoku w:val="0"/>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4" w:type="dxa"/>
            <w:vMerge w:val="restart"/>
            <w:tcBorders>
              <w:tl2br w:val="nil"/>
              <w:tr2bl w:val="nil"/>
            </w:tcBorders>
            <w:shd w:val="clear" w:color="auto" w:fill="auto"/>
            <w:vAlign w:val="center"/>
          </w:tcPr>
          <w:p w14:paraId="21F7AE40">
            <w:pPr>
              <w:keepNext w:val="0"/>
              <w:keepLines w:val="0"/>
              <w:pageBreakBefore w:val="0"/>
              <w:widowControl/>
              <w:suppressLineNumbers w:val="0"/>
              <w:kinsoku w:val="0"/>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单位实力评分标准A（</w:t>
            </w:r>
            <w:r>
              <w:rPr>
                <w:rFonts w:hint="eastAsia" w:ascii="宋体" w:hAnsi="宋体" w:cs="宋体"/>
                <w:i w:val="0"/>
                <w:iCs w:val="0"/>
                <w:color w:val="000000"/>
                <w:kern w:val="0"/>
                <w:sz w:val="20"/>
                <w:szCs w:val="20"/>
                <w:u w:val="none"/>
                <w:lang w:val="en-US" w:eastAsia="zh-CN" w:bidi="ar"/>
              </w:rPr>
              <w:t>25</w:t>
            </w:r>
            <w:r>
              <w:rPr>
                <w:rFonts w:hint="eastAsia" w:ascii="宋体" w:hAnsi="宋体" w:eastAsia="宋体" w:cs="宋体"/>
                <w:i w:val="0"/>
                <w:iCs w:val="0"/>
                <w:color w:val="000000"/>
                <w:kern w:val="0"/>
                <w:sz w:val="20"/>
                <w:szCs w:val="20"/>
                <w:u w:val="none"/>
                <w:lang w:val="en-US" w:eastAsia="zh-CN" w:bidi="ar"/>
              </w:rPr>
              <w:t>分）</w:t>
            </w:r>
          </w:p>
        </w:tc>
        <w:tc>
          <w:tcPr>
            <w:tcW w:w="2415" w:type="dxa"/>
            <w:gridSpan w:val="2"/>
            <w:vMerge w:val="restart"/>
            <w:tcBorders>
              <w:tl2br w:val="nil"/>
              <w:tr2bl w:val="nil"/>
            </w:tcBorders>
            <w:shd w:val="clear" w:color="auto" w:fill="auto"/>
            <w:vAlign w:val="center"/>
          </w:tcPr>
          <w:p w14:paraId="1A3C8870">
            <w:pPr>
              <w:keepNext w:val="0"/>
              <w:keepLines w:val="0"/>
              <w:pageBreakBefore w:val="0"/>
              <w:widowControl/>
              <w:suppressLineNumbers w:val="0"/>
              <w:kinsoku w:val="0"/>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r>
              <w:rPr>
                <w:rFonts w:hint="eastAsia" w:ascii="宋体" w:hAnsi="宋体" w:cs="宋体"/>
                <w:i w:val="0"/>
                <w:iCs w:val="0"/>
                <w:color w:val="000000"/>
                <w:kern w:val="0"/>
                <w:sz w:val="20"/>
                <w:szCs w:val="20"/>
                <w:u w:val="none"/>
                <w:lang w:val="en-US" w:eastAsia="zh-CN" w:bidi="ar"/>
              </w:rPr>
              <w:t>负责人</w:t>
            </w:r>
          </w:p>
        </w:tc>
        <w:tc>
          <w:tcPr>
            <w:tcW w:w="1441" w:type="dxa"/>
            <w:vMerge w:val="restart"/>
            <w:tcBorders>
              <w:tl2br w:val="nil"/>
              <w:tr2bl w:val="nil"/>
            </w:tcBorders>
            <w:shd w:val="clear" w:color="auto" w:fill="auto"/>
            <w:vAlign w:val="center"/>
          </w:tcPr>
          <w:p w14:paraId="49FE468C">
            <w:pPr>
              <w:keepNext w:val="0"/>
              <w:keepLines w:val="0"/>
              <w:pageBreakBefore w:val="0"/>
              <w:widowControl/>
              <w:suppressLineNumbers w:val="0"/>
              <w:kinsoku w:val="0"/>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分</w:t>
            </w:r>
          </w:p>
        </w:tc>
        <w:tc>
          <w:tcPr>
            <w:tcW w:w="6017" w:type="dxa"/>
            <w:vMerge w:val="restart"/>
            <w:tcBorders>
              <w:tl2br w:val="nil"/>
              <w:tr2bl w:val="nil"/>
            </w:tcBorders>
            <w:shd w:val="clear" w:color="auto" w:fill="auto"/>
            <w:vAlign w:val="center"/>
          </w:tcPr>
          <w:p w14:paraId="614FFDC0">
            <w:pPr>
              <w:keepNext w:val="0"/>
              <w:keepLines w:val="0"/>
              <w:pageBreakBefore w:val="0"/>
              <w:widowControl/>
              <w:suppressLineNumbers w:val="0"/>
              <w:kinsoku w:val="0"/>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auto"/>
                <w:sz w:val="21"/>
                <w:szCs w:val="21"/>
                <w:highlight w:val="none"/>
              </w:rPr>
              <w:t>担任</w:t>
            </w:r>
            <w:r>
              <w:rPr>
                <w:rFonts w:hint="eastAsia" w:ascii="宋体" w:hAnsi="宋体" w:cs="宋体"/>
                <w:i w:val="0"/>
                <w:iCs w:val="0"/>
                <w:color w:val="000000"/>
                <w:kern w:val="0"/>
                <w:sz w:val="20"/>
                <w:szCs w:val="20"/>
                <w:u w:val="none"/>
                <w:lang w:val="en-US" w:eastAsia="zh-CN" w:bidi="ar"/>
              </w:rPr>
              <w:t>过1个铁路行业类似</w:t>
            </w:r>
            <w:r>
              <w:rPr>
                <w:rFonts w:hint="eastAsia" w:ascii="宋体" w:hAnsi="宋体" w:eastAsia="宋体" w:cs="宋体"/>
                <w:i w:val="0"/>
                <w:iCs w:val="0"/>
                <w:color w:val="000000"/>
                <w:kern w:val="0"/>
                <w:sz w:val="20"/>
                <w:szCs w:val="20"/>
                <w:u w:val="none"/>
                <w:lang w:val="en-US" w:eastAsia="zh-CN" w:bidi="ar"/>
              </w:rPr>
              <w:t>项</w:t>
            </w:r>
            <w:r>
              <w:rPr>
                <w:rFonts w:hint="eastAsia" w:ascii="宋体" w:hAnsi="宋体" w:cs="宋体"/>
                <w:i w:val="0"/>
                <w:iCs w:val="0"/>
                <w:color w:val="000000"/>
                <w:kern w:val="0"/>
                <w:sz w:val="20"/>
                <w:szCs w:val="20"/>
                <w:u w:val="none"/>
                <w:lang w:val="en-US" w:eastAsia="zh-CN" w:bidi="ar"/>
              </w:rPr>
              <w:t>目负责人职务业绩得6分，每增加一个企业类似项目负责人职务业绩加2分，此项最</w:t>
            </w:r>
            <w:r>
              <w:rPr>
                <w:rFonts w:hint="eastAsia" w:ascii="宋体" w:hAnsi="宋体" w:eastAsia="宋体" w:cs="宋体"/>
                <w:i w:val="0"/>
                <w:iCs w:val="0"/>
                <w:color w:val="000000"/>
                <w:kern w:val="0"/>
                <w:sz w:val="20"/>
                <w:szCs w:val="20"/>
                <w:u w:val="none"/>
                <w:lang w:val="en-US" w:eastAsia="zh-CN" w:bidi="ar"/>
              </w:rPr>
              <w:t>高加</w:t>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分。</w:t>
            </w:r>
          </w:p>
        </w:tc>
      </w:tr>
      <w:tr w14:paraId="5227D4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08" w:type="dxa"/>
            <w:vMerge w:val="continue"/>
            <w:tcBorders>
              <w:tl2br w:val="nil"/>
              <w:tr2bl w:val="nil"/>
            </w:tcBorders>
            <w:shd w:val="clear" w:color="auto" w:fill="auto"/>
            <w:vAlign w:val="center"/>
          </w:tcPr>
          <w:p w14:paraId="53F10E8F">
            <w:pPr>
              <w:keepNext w:val="0"/>
              <w:keepLines w:val="0"/>
              <w:pageBreakBefore w:val="0"/>
              <w:kinsoku w:val="0"/>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1904" w:type="dxa"/>
            <w:vMerge w:val="continue"/>
            <w:tcBorders>
              <w:tl2br w:val="nil"/>
              <w:tr2bl w:val="nil"/>
            </w:tcBorders>
            <w:shd w:val="clear" w:color="auto" w:fill="auto"/>
            <w:vAlign w:val="center"/>
          </w:tcPr>
          <w:p w14:paraId="5E5BBBB7">
            <w:pPr>
              <w:keepNext w:val="0"/>
              <w:keepLines w:val="0"/>
              <w:pageBreakBefore w:val="0"/>
              <w:kinsoku w:val="0"/>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2415" w:type="dxa"/>
            <w:gridSpan w:val="2"/>
            <w:vMerge w:val="continue"/>
            <w:tcBorders>
              <w:tl2br w:val="nil"/>
              <w:tr2bl w:val="nil"/>
            </w:tcBorders>
            <w:shd w:val="clear" w:color="auto" w:fill="auto"/>
            <w:vAlign w:val="center"/>
          </w:tcPr>
          <w:p w14:paraId="528B472E">
            <w:pPr>
              <w:keepNext w:val="0"/>
              <w:keepLines w:val="0"/>
              <w:pageBreakBefore w:val="0"/>
              <w:kinsoku w:val="0"/>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1441" w:type="dxa"/>
            <w:vMerge w:val="continue"/>
            <w:tcBorders>
              <w:tl2br w:val="nil"/>
              <w:tr2bl w:val="nil"/>
            </w:tcBorders>
            <w:shd w:val="clear" w:color="auto" w:fill="auto"/>
            <w:vAlign w:val="center"/>
          </w:tcPr>
          <w:p w14:paraId="5AFAEBDF">
            <w:pPr>
              <w:keepNext w:val="0"/>
              <w:keepLines w:val="0"/>
              <w:pageBreakBefore w:val="0"/>
              <w:kinsoku w:val="0"/>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6017" w:type="dxa"/>
            <w:vMerge w:val="continue"/>
            <w:tcBorders>
              <w:tl2br w:val="nil"/>
              <w:tr2bl w:val="nil"/>
            </w:tcBorders>
            <w:shd w:val="clear" w:color="auto" w:fill="auto"/>
            <w:vAlign w:val="center"/>
          </w:tcPr>
          <w:p w14:paraId="1F7F8D54">
            <w:pPr>
              <w:keepNext w:val="0"/>
              <w:keepLines w:val="0"/>
              <w:pageBreakBefore w:val="0"/>
              <w:kinsoku w:val="0"/>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0"/>
                <w:szCs w:val="20"/>
                <w:u w:val="none"/>
              </w:rPr>
            </w:pPr>
          </w:p>
        </w:tc>
      </w:tr>
      <w:tr w14:paraId="430C35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108" w:type="dxa"/>
            <w:vMerge w:val="continue"/>
            <w:tcBorders>
              <w:tl2br w:val="nil"/>
              <w:tr2bl w:val="nil"/>
            </w:tcBorders>
            <w:shd w:val="clear" w:color="auto" w:fill="auto"/>
            <w:vAlign w:val="center"/>
          </w:tcPr>
          <w:p w14:paraId="736E171B">
            <w:pPr>
              <w:keepNext w:val="0"/>
              <w:keepLines w:val="0"/>
              <w:pageBreakBefore w:val="0"/>
              <w:kinsoku w:val="0"/>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1904" w:type="dxa"/>
            <w:vMerge w:val="continue"/>
            <w:tcBorders>
              <w:tl2br w:val="nil"/>
              <w:tr2bl w:val="nil"/>
            </w:tcBorders>
            <w:shd w:val="clear" w:color="auto" w:fill="auto"/>
            <w:vAlign w:val="center"/>
          </w:tcPr>
          <w:p w14:paraId="172B8A89">
            <w:pPr>
              <w:keepNext w:val="0"/>
              <w:keepLines w:val="0"/>
              <w:pageBreakBefore w:val="0"/>
              <w:kinsoku w:val="0"/>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2415" w:type="dxa"/>
            <w:gridSpan w:val="2"/>
            <w:tcBorders>
              <w:tl2br w:val="nil"/>
              <w:tr2bl w:val="nil"/>
            </w:tcBorders>
            <w:shd w:val="clear" w:color="auto" w:fill="auto"/>
            <w:vAlign w:val="center"/>
          </w:tcPr>
          <w:p w14:paraId="7333A0B1">
            <w:pPr>
              <w:keepNext w:val="0"/>
              <w:keepLines w:val="0"/>
              <w:pageBreakBefore w:val="0"/>
              <w:widowControl/>
              <w:suppressLineNumbers w:val="0"/>
              <w:kinsoku w:val="0"/>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项目服务</w:t>
            </w:r>
            <w:r>
              <w:rPr>
                <w:rFonts w:hint="eastAsia" w:ascii="宋体" w:hAnsi="宋体" w:eastAsia="宋体" w:cs="宋体"/>
                <w:i w:val="0"/>
                <w:iCs w:val="0"/>
                <w:color w:val="000000"/>
                <w:kern w:val="0"/>
                <w:sz w:val="20"/>
                <w:szCs w:val="20"/>
                <w:u w:val="none"/>
                <w:lang w:val="en-US" w:eastAsia="zh-CN" w:bidi="ar"/>
              </w:rPr>
              <w:t>人员</w:t>
            </w:r>
          </w:p>
        </w:tc>
        <w:tc>
          <w:tcPr>
            <w:tcW w:w="1441" w:type="dxa"/>
            <w:tcBorders>
              <w:tl2br w:val="nil"/>
              <w:tr2bl w:val="nil"/>
            </w:tcBorders>
            <w:shd w:val="clear" w:color="auto" w:fill="auto"/>
            <w:vAlign w:val="center"/>
          </w:tcPr>
          <w:p w14:paraId="7988F98D">
            <w:pPr>
              <w:keepNext w:val="0"/>
              <w:keepLines w:val="0"/>
              <w:pageBreakBefore w:val="0"/>
              <w:widowControl/>
              <w:suppressLineNumbers w:val="0"/>
              <w:kinsoku w:val="0"/>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分</w:t>
            </w:r>
          </w:p>
        </w:tc>
        <w:tc>
          <w:tcPr>
            <w:tcW w:w="6017" w:type="dxa"/>
            <w:tcBorders>
              <w:tl2br w:val="nil"/>
              <w:tr2bl w:val="nil"/>
            </w:tcBorders>
            <w:shd w:val="clear" w:color="auto" w:fill="auto"/>
            <w:vAlign w:val="center"/>
          </w:tcPr>
          <w:p w14:paraId="5DC3FBFA">
            <w:pPr>
              <w:keepNext w:val="0"/>
              <w:keepLines w:val="0"/>
              <w:pageBreakBefore w:val="0"/>
              <w:widowControl/>
              <w:kinsoku w:val="0"/>
              <w:wordWrap/>
              <w:overflowPunct/>
              <w:topLinePunct w:val="0"/>
              <w:autoSpaceDE/>
              <w:autoSpaceDN/>
              <w:bidi w:val="0"/>
              <w:adjustRightInd/>
              <w:snapToGrid/>
              <w:spacing w:line="400" w:lineRule="exact"/>
              <w:jc w:val="left"/>
              <w:textAlignment w:val="center"/>
              <w:rPr>
                <w:rFonts w:hint="eastAsia"/>
              </w:rPr>
            </w:pPr>
            <w:r>
              <w:rPr>
                <w:rFonts w:hint="eastAsia" w:ascii="宋体" w:hAnsi="宋体" w:cs="宋体"/>
                <w:i w:val="0"/>
                <w:iCs w:val="0"/>
                <w:color w:val="000000"/>
                <w:kern w:val="0"/>
                <w:sz w:val="20"/>
                <w:szCs w:val="20"/>
                <w:u w:val="none"/>
                <w:lang w:val="en-US" w:eastAsia="zh-CN" w:bidi="ar"/>
              </w:rPr>
              <w:t>配置3名项目服务人员（含项目经理、咨询顾问、顾问助理职务，1.在比选申请人单位从事相关工作一年及以上（提供社保证明），2.有类似项目从业经历（提供相关从业经</w:t>
            </w:r>
            <w:bookmarkStart w:id="165" w:name="_GoBack"/>
            <w:bookmarkEnd w:id="165"/>
            <w:r>
              <w:rPr>
                <w:rFonts w:hint="eastAsia" w:ascii="宋体" w:hAnsi="宋体" w:cs="宋体"/>
                <w:i w:val="0"/>
                <w:iCs w:val="0"/>
                <w:color w:val="000000"/>
                <w:kern w:val="0"/>
                <w:sz w:val="20"/>
                <w:szCs w:val="20"/>
                <w:u w:val="none"/>
                <w:lang w:val="en-US" w:eastAsia="zh-CN" w:bidi="ar"/>
              </w:rPr>
              <w:t>历证明））</w:t>
            </w:r>
            <w:r>
              <w:rPr>
                <w:rFonts w:hint="eastAsia" w:ascii="宋体" w:hAnsi="宋体" w:eastAsia="宋体" w:cs="宋体"/>
                <w:i w:val="0"/>
                <w:iCs w:val="0"/>
                <w:color w:val="000000"/>
                <w:kern w:val="0"/>
                <w:sz w:val="20"/>
                <w:szCs w:val="20"/>
                <w:u w:val="none"/>
                <w:lang w:val="en-US" w:eastAsia="zh-CN" w:bidi="ar"/>
              </w:rPr>
              <w:t>得</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分，每增加一名</w:t>
            </w:r>
            <w:r>
              <w:rPr>
                <w:rFonts w:hint="eastAsia" w:ascii="宋体" w:hAnsi="宋体" w:cs="宋体"/>
                <w:i w:val="0"/>
                <w:iCs w:val="0"/>
                <w:color w:val="000000"/>
                <w:kern w:val="0"/>
                <w:sz w:val="20"/>
                <w:szCs w:val="20"/>
                <w:u w:val="none"/>
                <w:lang w:val="en-US" w:eastAsia="zh-CN" w:bidi="ar"/>
              </w:rPr>
              <w:t>人</w:t>
            </w:r>
            <w:r>
              <w:rPr>
                <w:rFonts w:hint="eastAsia" w:ascii="宋体" w:hAnsi="宋体" w:eastAsia="宋体" w:cs="宋体"/>
                <w:i w:val="0"/>
                <w:iCs w:val="0"/>
                <w:color w:val="000000"/>
                <w:kern w:val="0"/>
                <w:sz w:val="20"/>
                <w:szCs w:val="20"/>
                <w:u w:val="none"/>
                <w:lang w:val="en-US" w:eastAsia="zh-CN" w:bidi="ar"/>
              </w:rPr>
              <w:t>员加1分，此项最高加2分。</w:t>
            </w:r>
          </w:p>
        </w:tc>
      </w:tr>
      <w:tr w14:paraId="401C98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0" w:hRule="atLeast"/>
        </w:trPr>
        <w:tc>
          <w:tcPr>
            <w:tcW w:w="1108" w:type="dxa"/>
            <w:vMerge w:val="continue"/>
            <w:tcBorders>
              <w:tl2br w:val="nil"/>
              <w:tr2bl w:val="nil"/>
            </w:tcBorders>
            <w:shd w:val="clear" w:color="auto" w:fill="auto"/>
            <w:vAlign w:val="center"/>
          </w:tcPr>
          <w:p w14:paraId="59AF12A5">
            <w:pPr>
              <w:keepNext w:val="0"/>
              <w:keepLines w:val="0"/>
              <w:pageBreakBefore w:val="0"/>
              <w:kinsoku w:val="0"/>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1904" w:type="dxa"/>
            <w:vMerge w:val="continue"/>
            <w:tcBorders>
              <w:tl2br w:val="nil"/>
              <w:tr2bl w:val="nil"/>
            </w:tcBorders>
            <w:shd w:val="clear" w:color="auto" w:fill="auto"/>
            <w:vAlign w:val="center"/>
          </w:tcPr>
          <w:p w14:paraId="4F120ECD">
            <w:pPr>
              <w:keepNext w:val="0"/>
              <w:keepLines w:val="0"/>
              <w:pageBreakBefore w:val="0"/>
              <w:kinsoku w:val="0"/>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2415" w:type="dxa"/>
            <w:gridSpan w:val="2"/>
            <w:tcBorders>
              <w:tl2br w:val="nil"/>
              <w:tr2bl w:val="nil"/>
            </w:tcBorders>
            <w:shd w:val="clear" w:color="auto" w:fill="auto"/>
            <w:vAlign w:val="center"/>
          </w:tcPr>
          <w:p w14:paraId="554CDCE4">
            <w:pPr>
              <w:keepNext w:val="0"/>
              <w:keepLines w:val="0"/>
              <w:pageBreakBefore w:val="0"/>
              <w:widowControl/>
              <w:suppressLineNumbers w:val="0"/>
              <w:kinsoku w:val="0"/>
              <w:wordWrap/>
              <w:overflowPunct/>
              <w:topLinePunct w:val="0"/>
              <w:autoSpaceDE/>
              <w:autoSpaceDN/>
              <w:bidi w:val="0"/>
              <w:adjustRightInd/>
              <w:snapToGrid/>
              <w:spacing w:line="400" w:lineRule="exact"/>
              <w:ind w:firstLine="600" w:firstLineChars="3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企业业绩</w:t>
            </w:r>
          </w:p>
        </w:tc>
        <w:tc>
          <w:tcPr>
            <w:tcW w:w="1441" w:type="dxa"/>
            <w:tcBorders>
              <w:tl2br w:val="nil"/>
              <w:tr2bl w:val="nil"/>
            </w:tcBorders>
            <w:shd w:val="clear" w:color="auto" w:fill="auto"/>
            <w:vAlign w:val="center"/>
          </w:tcPr>
          <w:p w14:paraId="072C7909">
            <w:pPr>
              <w:keepNext w:val="0"/>
              <w:keepLines w:val="0"/>
              <w:pageBreakBefore w:val="0"/>
              <w:widowControl/>
              <w:suppressLineNumbers w:val="0"/>
              <w:kinsoku w:val="0"/>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分</w:t>
            </w:r>
          </w:p>
        </w:tc>
        <w:tc>
          <w:tcPr>
            <w:tcW w:w="6017" w:type="dxa"/>
            <w:tcBorders>
              <w:tl2br w:val="nil"/>
              <w:tr2bl w:val="nil"/>
            </w:tcBorders>
            <w:shd w:val="clear" w:color="auto" w:fill="auto"/>
            <w:vAlign w:val="center"/>
          </w:tcPr>
          <w:p w14:paraId="43EE930F">
            <w:pPr>
              <w:keepNext w:val="0"/>
              <w:keepLines w:val="0"/>
              <w:pageBreakBefore w:val="0"/>
              <w:widowControl/>
              <w:suppressLineNumbers w:val="0"/>
              <w:kinsoku w:val="0"/>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有3</w:t>
            </w:r>
            <w:r>
              <w:rPr>
                <w:rFonts w:hint="eastAsia" w:ascii="宋体" w:hAnsi="宋体" w:eastAsia="宋体" w:cs="宋体"/>
                <w:i w:val="0"/>
                <w:iCs w:val="0"/>
                <w:color w:val="000000"/>
                <w:kern w:val="0"/>
                <w:sz w:val="20"/>
                <w:szCs w:val="20"/>
                <w:u w:val="none"/>
                <w:lang w:val="en-US" w:eastAsia="zh-CN" w:bidi="ar"/>
              </w:rPr>
              <w:t>个企业类似项目业绩得</w:t>
            </w: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分，每增加一个企业类似项目业绩加1分，此项最高加</w:t>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分。</w:t>
            </w:r>
          </w:p>
        </w:tc>
      </w:tr>
      <w:tr w14:paraId="7F8CA3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1108" w:type="dxa"/>
            <w:vMerge w:val="restart"/>
            <w:tcBorders>
              <w:tl2br w:val="nil"/>
              <w:tr2bl w:val="nil"/>
            </w:tcBorders>
            <w:shd w:val="clear" w:color="auto" w:fill="auto"/>
            <w:vAlign w:val="center"/>
          </w:tcPr>
          <w:p w14:paraId="2EA773DB">
            <w:pPr>
              <w:keepNext w:val="0"/>
              <w:keepLines w:val="0"/>
              <w:pageBreakBefore w:val="0"/>
              <w:widowControl/>
              <w:suppressLineNumbers w:val="0"/>
              <w:kinsoku w:val="0"/>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04" w:type="dxa"/>
            <w:vMerge w:val="restart"/>
            <w:tcBorders>
              <w:tl2br w:val="nil"/>
              <w:tr2bl w:val="nil"/>
            </w:tcBorders>
            <w:shd w:val="clear" w:color="auto" w:fill="auto"/>
            <w:vAlign w:val="center"/>
          </w:tcPr>
          <w:p w14:paraId="1E912F47">
            <w:pPr>
              <w:keepNext w:val="0"/>
              <w:keepLines w:val="0"/>
              <w:pageBreakBefore w:val="0"/>
              <w:widowControl/>
              <w:suppressLineNumbers w:val="0"/>
              <w:kinsoku w:val="0"/>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服务方案评分标准B（</w:t>
            </w:r>
            <w:r>
              <w:rPr>
                <w:rFonts w:hint="eastAsia" w:ascii="宋体" w:hAnsi="宋体" w:cs="宋体"/>
                <w:i w:val="0"/>
                <w:iCs w:val="0"/>
                <w:color w:val="000000"/>
                <w:kern w:val="0"/>
                <w:sz w:val="20"/>
                <w:szCs w:val="20"/>
                <w:u w:val="none"/>
                <w:lang w:val="en-US" w:eastAsia="zh-CN" w:bidi="ar"/>
              </w:rPr>
              <w:t>25</w:t>
            </w:r>
            <w:r>
              <w:rPr>
                <w:rFonts w:hint="eastAsia" w:ascii="宋体" w:hAnsi="宋体" w:eastAsia="宋体" w:cs="宋体"/>
                <w:i w:val="0"/>
                <w:iCs w:val="0"/>
                <w:color w:val="000000"/>
                <w:kern w:val="0"/>
                <w:sz w:val="20"/>
                <w:szCs w:val="20"/>
                <w:u w:val="none"/>
                <w:lang w:val="en-US" w:eastAsia="zh-CN" w:bidi="ar"/>
              </w:rPr>
              <w:t>分）</w:t>
            </w:r>
          </w:p>
        </w:tc>
        <w:tc>
          <w:tcPr>
            <w:tcW w:w="1108" w:type="dxa"/>
            <w:vMerge w:val="restart"/>
            <w:tcBorders>
              <w:tl2br w:val="nil"/>
              <w:tr2bl w:val="nil"/>
            </w:tcBorders>
            <w:shd w:val="clear" w:color="auto" w:fill="auto"/>
            <w:vAlign w:val="center"/>
          </w:tcPr>
          <w:p w14:paraId="3282A525">
            <w:pPr>
              <w:keepNext w:val="0"/>
              <w:keepLines w:val="0"/>
              <w:pageBreakBefore w:val="0"/>
              <w:widowControl/>
              <w:suppressLineNumbers w:val="0"/>
              <w:kinsoku w:val="0"/>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服务方案</w:t>
            </w:r>
          </w:p>
        </w:tc>
        <w:tc>
          <w:tcPr>
            <w:tcW w:w="1307" w:type="dxa"/>
            <w:vMerge w:val="restart"/>
            <w:tcBorders>
              <w:tl2br w:val="nil"/>
              <w:tr2bl w:val="nil"/>
            </w:tcBorders>
            <w:shd w:val="clear" w:color="auto" w:fill="auto"/>
            <w:vAlign w:val="center"/>
          </w:tcPr>
          <w:p w14:paraId="5CED8791">
            <w:pPr>
              <w:keepNext w:val="0"/>
              <w:keepLines w:val="0"/>
              <w:pageBreakBefore w:val="0"/>
              <w:widowControl/>
              <w:suppressLineNumbers w:val="0"/>
              <w:kinsoku w:val="0"/>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项目理解</w:t>
            </w:r>
          </w:p>
        </w:tc>
        <w:tc>
          <w:tcPr>
            <w:tcW w:w="1441" w:type="dxa"/>
            <w:vMerge w:val="restart"/>
            <w:tcBorders>
              <w:tl2br w:val="nil"/>
              <w:tr2bl w:val="nil"/>
            </w:tcBorders>
            <w:shd w:val="clear" w:color="auto" w:fill="auto"/>
            <w:vAlign w:val="center"/>
          </w:tcPr>
          <w:p w14:paraId="3E619AA6">
            <w:pPr>
              <w:keepNext w:val="0"/>
              <w:keepLines w:val="0"/>
              <w:pageBreakBefore w:val="0"/>
              <w:widowControl/>
              <w:suppressLineNumbers w:val="0"/>
              <w:kinsoku w:val="0"/>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分</w:t>
            </w:r>
          </w:p>
        </w:tc>
        <w:tc>
          <w:tcPr>
            <w:tcW w:w="6017" w:type="dxa"/>
            <w:vMerge w:val="restart"/>
            <w:tcBorders>
              <w:tl2br w:val="nil"/>
              <w:tr2bl w:val="nil"/>
            </w:tcBorders>
            <w:shd w:val="clear" w:color="auto" w:fill="auto"/>
            <w:vAlign w:val="center"/>
          </w:tcPr>
          <w:p w14:paraId="0486CED2">
            <w:pPr>
              <w:keepNext w:val="0"/>
              <w:keepLines w:val="0"/>
              <w:pageBreakBefore w:val="0"/>
              <w:widowControl/>
              <w:suppressLineNumbers w:val="0"/>
              <w:kinsoku w:val="0"/>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深入了解人力资源</w:t>
            </w:r>
            <w:r>
              <w:rPr>
                <w:rFonts w:hint="eastAsia" w:ascii="宋体" w:hAnsi="宋体" w:cs="宋体"/>
                <w:i w:val="0"/>
                <w:iCs w:val="0"/>
                <w:color w:val="000000"/>
                <w:kern w:val="0"/>
                <w:sz w:val="20"/>
                <w:szCs w:val="20"/>
                <w:u w:val="none"/>
                <w:lang w:val="en-US" w:eastAsia="zh-CN" w:bidi="ar"/>
              </w:rPr>
              <w:t>咨询服务</w:t>
            </w:r>
            <w:r>
              <w:rPr>
                <w:rFonts w:hint="eastAsia" w:ascii="宋体" w:hAnsi="宋体" w:eastAsia="宋体" w:cs="宋体"/>
                <w:i w:val="0"/>
                <w:iCs w:val="0"/>
                <w:color w:val="000000"/>
                <w:kern w:val="0"/>
                <w:sz w:val="20"/>
                <w:szCs w:val="20"/>
                <w:u w:val="none"/>
                <w:lang w:val="en-US" w:eastAsia="zh-CN" w:bidi="ar"/>
              </w:rPr>
              <w:t>要求，准确把握</w:t>
            </w:r>
            <w:r>
              <w:rPr>
                <w:rFonts w:hint="eastAsia" w:ascii="宋体" w:hAnsi="宋体" w:cs="宋体"/>
                <w:i w:val="0"/>
                <w:iCs w:val="0"/>
                <w:color w:val="000000"/>
                <w:kern w:val="0"/>
                <w:sz w:val="20"/>
                <w:szCs w:val="20"/>
                <w:u w:val="none"/>
                <w:lang w:val="en-US" w:eastAsia="zh-CN" w:bidi="ar"/>
              </w:rPr>
              <w:t>比选人</w:t>
            </w:r>
            <w:r>
              <w:rPr>
                <w:rFonts w:hint="eastAsia" w:ascii="宋体" w:hAnsi="宋体" w:eastAsia="宋体" w:cs="宋体"/>
                <w:i w:val="0"/>
                <w:iCs w:val="0"/>
                <w:color w:val="000000"/>
                <w:kern w:val="0"/>
                <w:sz w:val="20"/>
                <w:szCs w:val="20"/>
                <w:u w:val="none"/>
                <w:lang w:val="en-US" w:eastAsia="zh-CN" w:bidi="ar"/>
              </w:rPr>
              <w:t>的要求及执行，得</w:t>
            </w:r>
            <w:r>
              <w:rPr>
                <w:rFonts w:hint="eastAsia" w:ascii="宋体" w:hAnsi="宋体" w:cs="宋体"/>
                <w:i w:val="0"/>
                <w:iCs w:val="0"/>
                <w:color w:val="000000"/>
                <w:kern w:val="0"/>
                <w:sz w:val="20"/>
                <w:szCs w:val="20"/>
                <w:u w:val="none"/>
                <w:lang w:val="en-US" w:eastAsia="zh-CN" w:bidi="ar"/>
              </w:rPr>
              <w:t>4.1</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5.0</w:t>
            </w:r>
            <w:r>
              <w:rPr>
                <w:rFonts w:hint="eastAsia" w:ascii="宋体" w:hAnsi="宋体" w:eastAsia="宋体" w:cs="宋体"/>
                <w:i w:val="0"/>
                <w:iCs w:val="0"/>
                <w:color w:val="000000"/>
                <w:kern w:val="0"/>
                <w:sz w:val="20"/>
                <w:szCs w:val="20"/>
                <w:u w:val="none"/>
                <w:lang w:val="en-US" w:eastAsia="zh-CN" w:bidi="ar"/>
              </w:rPr>
              <w:t>分；较准确把握</w:t>
            </w:r>
            <w:r>
              <w:rPr>
                <w:rFonts w:hint="eastAsia" w:ascii="宋体" w:hAnsi="宋体" w:cs="宋体"/>
                <w:i w:val="0"/>
                <w:iCs w:val="0"/>
                <w:color w:val="000000"/>
                <w:kern w:val="0"/>
                <w:sz w:val="20"/>
                <w:szCs w:val="20"/>
                <w:u w:val="none"/>
                <w:lang w:val="en-US" w:eastAsia="zh-CN" w:bidi="ar"/>
              </w:rPr>
              <w:t>比选人</w:t>
            </w:r>
            <w:r>
              <w:rPr>
                <w:rFonts w:hint="eastAsia" w:ascii="宋体" w:hAnsi="宋体" w:eastAsia="宋体" w:cs="宋体"/>
                <w:i w:val="0"/>
                <w:iCs w:val="0"/>
                <w:color w:val="000000"/>
                <w:kern w:val="0"/>
                <w:sz w:val="20"/>
                <w:szCs w:val="20"/>
                <w:u w:val="none"/>
                <w:lang w:val="en-US" w:eastAsia="zh-CN" w:bidi="ar"/>
              </w:rPr>
              <w:t>的要求及执行,得</w:t>
            </w:r>
            <w:r>
              <w:rPr>
                <w:rFonts w:hint="eastAsia" w:ascii="宋体" w:hAnsi="宋体" w:cs="宋体"/>
                <w:i w:val="0"/>
                <w:iCs w:val="0"/>
                <w:color w:val="000000"/>
                <w:kern w:val="0"/>
                <w:sz w:val="20"/>
                <w:szCs w:val="20"/>
                <w:u w:val="none"/>
                <w:lang w:val="en-US" w:eastAsia="zh-CN" w:bidi="ar"/>
              </w:rPr>
              <w:t>3.1</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4.0</w:t>
            </w:r>
            <w:r>
              <w:rPr>
                <w:rFonts w:hint="eastAsia" w:ascii="宋体" w:hAnsi="宋体" w:eastAsia="宋体" w:cs="宋体"/>
                <w:i w:val="0"/>
                <w:iCs w:val="0"/>
                <w:color w:val="000000"/>
                <w:kern w:val="0"/>
                <w:sz w:val="20"/>
                <w:szCs w:val="20"/>
                <w:u w:val="none"/>
                <w:lang w:val="en-US" w:eastAsia="zh-CN" w:bidi="ar"/>
              </w:rPr>
              <w:t>分；基本或很少了解</w:t>
            </w:r>
            <w:r>
              <w:rPr>
                <w:rFonts w:hint="eastAsia" w:ascii="宋体" w:hAnsi="宋体" w:cs="宋体"/>
                <w:i w:val="0"/>
                <w:iCs w:val="0"/>
                <w:color w:val="000000"/>
                <w:kern w:val="0"/>
                <w:sz w:val="20"/>
                <w:szCs w:val="20"/>
                <w:u w:val="none"/>
                <w:lang w:val="en-US" w:eastAsia="zh-CN" w:bidi="ar"/>
              </w:rPr>
              <w:t>比选人</w:t>
            </w:r>
            <w:r>
              <w:rPr>
                <w:rFonts w:hint="eastAsia" w:ascii="宋体" w:hAnsi="宋体" w:eastAsia="宋体" w:cs="宋体"/>
                <w:i w:val="0"/>
                <w:iCs w:val="0"/>
                <w:color w:val="000000"/>
                <w:kern w:val="0"/>
                <w:sz w:val="20"/>
                <w:szCs w:val="20"/>
                <w:u w:val="none"/>
                <w:lang w:val="en-US" w:eastAsia="zh-CN" w:bidi="ar"/>
              </w:rPr>
              <w:t>的要求及执行,得</w:t>
            </w:r>
            <w:r>
              <w:rPr>
                <w:rFonts w:hint="eastAsia" w:ascii="宋体" w:hAnsi="宋体" w:cs="宋体"/>
                <w:i w:val="0"/>
                <w:iCs w:val="0"/>
                <w:color w:val="000000"/>
                <w:kern w:val="0"/>
                <w:sz w:val="20"/>
                <w:szCs w:val="20"/>
                <w:u w:val="none"/>
                <w:lang w:val="en-US" w:eastAsia="zh-CN" w:bidi="ar"/>
              </w:rPr>
              <w:t>2.1-3.0</w:t>
            </w:r>
            <w:r>
              <w:rPr>
                <w:rFonts w:hint="eastAsia" w:ascii="宋体" w:hAnsi="宋体" w:eastAsia="宋体" w:cs="宋体"/>
                <w:i w:val="0"/>
                <w:iCs w:val="0"/>
                <w:color w:val="000000"/>
                <w:kern w:val="0"/>
                <w:sz w:val="20"/>
                <w:szCs w:val="20"/>
                <w:u w:val="none"/>
                <w:lang w:val="en-US" w:eastAsia="zh-CN" w:bidi="ar"/>
              </w:rPr>
              <w:t>分。无此项得0分。</w:t>
            </w:r>
          </w:p>
        </w:tc>
      </w:tr>
      <w:tr w14:paraId="7D03F5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08" w:type="dxa"/>
            <w:vMerge w:val="continue"/>
            <w:tcBorders>
              <w:tl2br w:val="nil"/>
              <w:tr2bl w:val="nil"/>
            </w:tcBorders>
            <w:shd w:val="clear" w:color="auto" w:fill="auto"/>
            <w:vAlign w:val="center"/>
          </w:tcPr>
          <w:p w14:paraId="1A862D4E">
            <w:pPr>
              <w:keepNext w:val="0"/>
              <w:keepLines w:val="0"/>
              <w:pageBreakBefore w:val="0"/>
              <w:kinsoku w:val="0"/>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1904" w:type="dxa"/>
            <w:vMerge w:val="continue"/>
            <w:tcBorders>
              <w:tl2br w:val="nil"/>
              <w:tr2bl w:val="nil"/>
            </w:tcBorders>
            <w:shd w:val="clear" w:color="auto" w:fill="auto"/>
            <w:vAlign w:val="center"/>
          </w:tcPr>
          <w:p w14:paraId="2653C897">
            <w:pPr>
              <w:keepNext w:val="0"/>
              <w:keepLines w:val="0"/>
              <w:pageBreakBefore w:val="0"/>
              <w:kinsoku w:val="0"/>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1108" w:type="dxa"/>
            <w:vMerge w:val="continue"/>
            <w:tcBorders>
              <w:tl2br w:val="nil"/>
              <w:tr2bl w:val="nil"/>
            </w:tcBorders>
            <w:shd w:val="clear" w:color="auto" w:fill="auto"/>
            <w:vAlign w:val="center"/>
          </w:tcPr>
          <w:p w14:paraId="0FA48839">
            <w:pPr>
              <w:keepNext w:val="0"/>
              <w:keepLines w:val="0"/>
              <w:pageBreakBefore w:val="0"/>
              <w:kinsoku w:val="0"/>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307" w:type="dxa"/>
            <w:vMerge w:val="continue"/>
            <w:tcBorders>
              <w:tl2br w:val="nil"/>
              <w:tr2bl w:val="nil"/>
            </w:tcBorders>
            <w:shd w:val="clear" w:color="auto" w:fill="auto"/>
            <w:vAlign w:val="center"/>
          </w:tcPr>
          <w:p w14:paraId="38B07610">
            <w:pPr>
              <w:keepNext w:val="0"/>
              <w:keepLines w:val="0"/>
              <w:pageBreakBefore w:val="0"/>
              <w:kinsoku w:val="0"/>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1441" w:type="dxa"/>
            <w:vMerge w:val="continue"/>
            <w:tcBorders>
              <w:tl2br w:val="nil"/>
              <w:tr2bl w:val="nil"/>
            </w:tcBorders>
            <w:shd w:val="clear" w:color="auto" w:fill="auto"/>
            <w:vAlign w:val="center"/>
          </w:tcPr>
          <w:p w14:paraId="7D6E8C20">
            <w:pPr>
              <w:keepNext w:val="0"/>
              <w:keepLines w:val="0"/>
              <w:pageBreakBefore w:val="0"/>
              <w:kinsoku w:val="0"/>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6017" w:type="dxa"/>
            <w:vMerge w:val="continue"/>
            <w:tcBorders>
              <w:tl2br w:val="nil"/>
              <w:tr2bl w:val="nil"/>
            </w:tcBorders>
            <w:shd w:val="clear" w:color="auto" w:fill="auto"/>
            <w:vAlign w:val="center"/>
          </w:tcPr>
          <w:p w14:paraId="47185795">
            <w:pPr>
              <w:keepNext w:val="0"/>
              <w:keepLines w:val="0"/>
              <w:pageBreakBefore w:val="0"/>
              <w:kinsoku w:val="0"/>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0"/>
                <w:szCs w:val="20"/>
                <w:u w:val="none"/>
              </w:rPr>
            </w:pPr>
          </w:p>
        </w:tc>
      </w:tr>
      <w:tr w14:paraId="315535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834" w:hRule="atLeast"/>
        </w:trPr>
        <w:tc>
          <w:tcPr>
            <w:tcW w:w="1108" w:type="dxa"/>
            <w:vMerge w:val="continue"/>
            <w:tcBorders>
              <w:tl2br w:val="nil"/>
              <w:tr2bl w:val="nil"/>
            </w:tcBorders>
            <w:shd w:val="clear" w:color="auto" w:fill="auto"/>
            <w:vAlign w:val="center"/>
          </w:tcPr>
          <w:p w14:paraId="57FB7149">
            <w:pPr>
              <w:keepNext w:val="0"/>
              <w:keepLines w:val="0"/>
              <w:pageBreakBefore w:val="0"/>
              <w:kinsoku w:val="0"/>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1904" w:type="dxa"/>
            <w:vMerge w:val="continue"/>
            <w:tcBorders>
              <w:tl2br w:val="nil"/>
              <w:tr2bl w:val="nil"/>
            </w:tcBorders>
            <w:shd w:val="clear" w:color="auto" w:fill="auto"/>
            <w:vAlign w:val="center"/>
          </w:tcPr>
          <w:p w14:paraId="5F941CE1">
            <w:pPr>
              <w:keepNext w:val="0"/>
              <w:keepLines w:val="0"/>
              <w:pageBreakBefore w:val="0"/>
              <w:kinsoku w:val="0"/>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1108" w:type="dxa"/>
            <w:vMerge w:val="continue"/>
            <w:tcBorders>
              <w:tl2br w:val="nil"/>
              <w:tr2bl w:val="nil"/>
            </w:tcBorders>
            <w:shd w:val="clear" w:color="auto" w:fill="auto"/>
            <w:vAlign w:val="center"/>
          </w:tcPr>
          <w:p w14:paraId="1B6A0CFC">
            <w:pPr>
              <w:keepNext w:val="0"/>
              <w:keepLines w:val="0"/>
              <w:pageBreakBefore w:val="0"/>
              <w:kinsoku w:val="0"/>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307" w:type="dxa"/>
            <w:tcBorders>
              <w:tl2br w:val="nil"/>
              <w:tr2bl w:val="nil"/>
            </w:tcBorders>
            <w:shd w:val="clear" w:color="auto" w:fill="auto"/>
            <w:vAlign w:val="center"/>
          </w:tcPr>
          <w:p w14:paraId="3D3E117C">
            <w:pPr>
              <w:keepNext w:val="0"/>
              <w:keepLines w:val="0"/>
              <w:pageBreakBefore w:val="0"/>
              <w:widowControl/>
              <w:suppressLineNumbers w:val="0"/>
              <w:kinsoku w:val="0"/>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项目的整体思路和框架</w:t>
            </w:r>
          </w:p>
        </w:tc>
        <w:tc>
          <w:tcPr>
            <w:tcW w:w="1441" w:type="dxa"/>
            <w:tcBorders>
              <w:tl2br w:val="nil"/>
              <w:tr2bl w:val="nil"/>
            </w:tcBorders>
            <w:shd w:val="clear" w:color="auto" w:fill="auto"/>
            <w:vAlign w:val="center"/>
          </w:tcPr>
          <w:p w14:paraId="4E226473">
            <w:pPr>
              <w:keepNext w:val="0"/>
              <w:keepLines w:val="0"/>
              <w:pageBreakBefore w:val="0"/>
              <w:widowControl/>
              <w:suppressLineNumbers w:val="0"/>
              <w:kinsoku w:val="0"/>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分</w:t>
            </w:r>
          </w:p>
        </w:tc>
        <w:tc>
          <w:tcPr>
            <w:tcW w:w="6017" w:type="dxa"/>
            <w:tcBorders>
              <w:tl2br w:val="nil"/>
              <w:tr2bl w:val="nil"/>
            </w:tcBorders>
            <w:shd w:val="clear" w:color="auto" w:fill="auto"/>
            <w:vAlign w:val="center"/>
          </w:tcPr>
          <w:p w14:paraId="4142B8D8">
            <w:pPr>
              <w:keepNext w:val="0"/>
              <w:keepLines w:val="0"/>
              <w:pageBreakBefore w:val="0"/>
              <w:widowControl/>
              <w:suppressLineNumbers w:val="0"/>
              <w:kinsoku w:val="0"/>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整体思路清晰、切合需求，方案设想合理得</w:t>
            </w:r>
            <w:r>
              <w:rPr>
                <w:rFonts w:hint="eastAsia" w:ascii="宋体" w:hAnsi="宋体" w:cs="宋体"/>
                <w:i w:val="0"/>
                <w:iCs w:val="0"/>
                <w:color w:val="000000"/>
                <w:kern w:val="0"/>
                <w:sz w:val="20"/>
                <w:szCs w:val="20"/>
                <w:u w:val="none"/>
                <w:lang w:val="en-US" w:eastAsia="zh-CN" w:bidi="ar"/>
              </w:rPr>
              <w:t>4.1</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5.0</w:t>
            </w:r>
            <w:r>
              <w:rPr>
                <w:rFonts w:hint="eastAsia" w:ascii="宋体" w:hAnsi="宋体" w:eastAsia="宋体" w:cs="宋体"/>
                <w:i w:val="0"/>
                <w:iCs w:val="0"/>
                <w:color w:val="000000"/>
                <w:kern w:val="0"/>
                <w:sz w:val="20"/>
                <w:szCs w:val="20"/>
                <w:u w:val="none"/>
                <w:lang w:val="en-US" w:eastAsia="zh-CN" w:bidi="ar"/>
              </w:rPr>
              <w:t>分；整体思路较清晰、基本切合需求，方案设想较合理，可行性一般，得</w:t>
            </w:r>
            <w:r>
              <w:rPr>
                <w:rFonts w:hint="eastAsia" w:ascii="宋体" w:hAnsi="宋体" w:cs="宋体"/>
                <w:i w:val="0"/>
                <w:iCs w:val="0"/>
                <w:color w:val="000000"/>
                <w:kern w:val="0"/>
                <w:sz w:val="20"/>
                <w:szCs w:val="20"/>
                <w:u w:val="none"/>
                <w:lang w:val="en-US" w:eastAsia="zh-CN" w:bidi="ar"/>
              </w:rPr>
              <w:t>3.1</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4.0</w:t>
            </w:r>
            <w:r>
              <w:rPr>
                <w:rFonts w:hint="eastAsia" w:ascii="宋体" w:hAnsi="宋体" w:eastAsia="宋体" w:cs="宋体"/>
                <w:i w:val="0"/>
                <w:iCs w:val="0"/>
                <w:color w:val="000000"/>
                <w:kern w:val="0"/>
                <w:sz w:val="20"/>
                <w:szCs w:val="20"/>
                <w:u w:val="none"/>
                <w:lang w:val="en-US" w:eastAsia="zh-CN" w:bidi="ar"/>
              </w:rPr>
              <w:t>分；整体思路模糊、不切合需求，研究方案设想不合理，可行性差，得</w:t>
            </w:r>
            <w:r>
              <w:rPr>
                <w:rFonts w:hint="eastAsia" w:ascii="宋体" w:hAnsi="宋体" w:cs="宋体"/>
                <w:i w:val="0"/>
                <w:iCs w:val="0"/>
                <w:color w:val="000000"/>
                <w:kern w:val="0"/>
                <w:sz w:val="20"/>
                <w:szCs w:val="20"/>
                <w:u w:val="none"/>
                <w:lang w:val="en-US" w:eastAsia="zh-CN" w:bidi="ar"/>
              </w:rPr>
              <w:t>2.1-3.0</w:t>
            </w:r>
            <w:r>
              <w:rPr>
                <w:rFonts w:hint="eastAsia" w:ascii="宋体" w:hAnsi="宋体" w:eastAsia="宋体" w:cs="宋体"/>
                <w:i w:val="0"/>
                <w:iCs w:val="0"/>
                <w:color w:val="000000"/>
                <w:kern w:val="0"/>
                <w:sz w:val="20"/>
                <w:szCs w:val="20"/>
                <w:u w:val="none"/>
                <w:lang w:val="en-US" w:eastAsia="zh-CN" w:bidi="ar"/>
              </w:rPr>
              <w:t>分。无此项得0分。</w:t>
            </w:r>
          </w:p>
        </w:tc>
      </w:tr>
      <w:tr w14:paraId="53DC0C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5" w:hRule="atLeast"/>
        </w:trPr>
        <w:tc>
          <w:tcPr>
            <w:tcW w:w="1108" w:type="dxa"/>
            <w:vMerge w:val="continue"/>
            <w:tcBorders>
              <w:tl2br w:val="nil"/>
              <w:tr2bl w:val="nil"/>
            </w:tcBorders>
            <w:shd w:val="clear" w:color="auto" w:fill="auto"/>
            <w:vAlign w:val="center"/>
          </w:tcPr>
          <w:p w14:paraId="3E9A2419">
            <w:pPr>
              <w:keepNext w:val="0"/>
              <w:keepLines w:val="0"/>
              <w:pageBreakBefore w:val="0"/>
              <w:kinsoku w:val="0"/>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1904" w:type="dxa"/>
            <w:vMerge w:val="continue"/>
            <w:tcBorders>
              <w:tl2br w:val="nil"/>
              <w:tr2bl w:val="nil"/>
            </w:tcBorders>
            <w:shd w:val="clear" w:color="auto" w:fill="auto"/>
            <w:vAlign w:val="center"/>
          </w:tcPr>
          <w:p w14:paraId="2B18C726">
            <w:pPr>
              <w:keepNext w:val="0"/>
              <w:keepLines w:val="0"/>
              <w:pageBreakBefore w:val="0"/>
              <w:kinsoku w:val="0"/>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1108" w:type="dxa"/>
            <w:vMerge w:val="continue"/>
            <w:tcBorders>
              <w:tl2br w:val="nil"/>
              <w:tr2bl w:val="nil"/>
            </w:tcBorders>
            <w:shd w:val="clear" w:color="auto" w:fill="auto"/>
            <w:vAlign w:val="center"/>
          </w:tcPr>
          <w:p w14:paraId="668B81DE">
            <w:pPr>
              <w:keepNext w:val="0"/>
              <w:keepLines w:val="0"/>
              <w:pageBreakBefore w:val="0"/>
              <w:kinsoku w:val="0"/>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307" w:type="dxa"/>
            <w:tcBorders>
              <w:tl2br w:val="nil"/>
              <w:tr2bl w:val="nil"/>
            </w:tcBorders>
            <w:shd w:val="clear" w:color="auto" w:fill="auto"/>
            <w:vAlign w:val="center"/>
          </w:tcPr>
          <w:p w14:paraId="2AA3AF9B">
            <w:pPr>
              <w:keepNext w:val="0"/>
              <w:keepLines w:val="0"/>
              <w:pageBreakBefore w:val="0"/>
              <w:widowControl/>
              <w:suppressLineNumbers w:val="0"/>
              <w:kinsoku w:val="0"/>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方案的可行性</w:t>
            </w:r>
          </w:p>
        </w:tc>
        <w:tc>
          <w:tcPr>
            <w:tcW w:w="1441" w:type="dxa"/>
            <w:tcBorders>
              <w:tl2br w:val="nil"/>
              <w:tr2bl w:val="nil"/>
            </w:tcBorders>
            <w:shd w:val="clear" w:color="auto" w:fill="auto"/>
            <w:vAlign w:val="center"/>
          </w:tcPr>
          <w:p w14:paraId="7C7AF564">
            <w:pPr>
              <w:keepNext w:val="0"/>
              <w:keepLines w:val="0"/>
              <w:pageBreakBefore w:val="0"/>
              <w:widowControl/>
              <w:suppressLineNumbers w:val="0"/>
              <w:kinsoku w:val="0"/>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分</w:t>
            </w:r>
          </w:p>
        </w:tc>
        <w:tc>
          <w:tcPr>
            <w:tcW w:w="6017" w:type="dxa"/>
            <w:tcBorders>
              <w:tl2br w:val="nil"/>
              <w:tr2bl w:val="nil"/>
            </w:tcBorders>
            <w:shd w:val="clear" w:color="auto" w:fill="auto"/>
            <w:vAlign w:val="center"/>
          </w:tcPr>
          <w:p w14:paraId="07D4EBC1">
            <w:pPr>
              <w:keepNext w:val="0"/>
              <w:keepLines w:val="0"/>
              <w:pageBreakBefore w:val="0"/>
              <w:widowControl/>
              <w:suppressLineNumbers w:val="0"/>
              <w:kinsoku w:val="0"/>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方案可操作性强、落地实施容易得</w:t>
            </w:r>
            <w:r>
              <w:rPr>
                <w:rFonts w:hint="eastAsia" w:ascii="宋体" w:hAnsi="宋体" w:cs="宋体"/>
                <w:i w:val="0"/>
                <w:iCs w:val="0"/>
                <w:color w:val="000000"/>
                <w:kern w:val="0"/>
                <w:sz w:val="20"/>
                <w:szCs w:val="20"/>
                <w:u w:val="none"/>
                <w:lang w:val="en-US" w:eastAsia="zh-CN" w:bidi="ar"/>
              </w:rPr>
              <w:t>4.1</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5.0</w:t>
            </w:r>
            <w:r>
              <w:rPr>
                <w:rFonts w:hint="eastAsia" w:ascii="宋体" w:hAnsi="宋体" w:eastAsia="宋体" w:cs="宋体"/>
                <w:i w:val="0"/>
                <w:iCs w:val="0"/>
                <w:color w:val="000000"/>
                <w:kern w:val="0"/>
                <w:sz w:val="20"/>
                <w:szCs w:val="20"/>
                <w:u w:val="none"/>
                <w:lang w:val="en-US" w:eastAsia="zh-CN" w:bidi="ar"/>
              </w:rPr>
              <w:t>分；方案可操作性较强，落地实施较容易得</w:t>
            </w:r>
            <w:r>
              <w:rPr>
                <w:rFonts w:hint="eastAsia" w:ascii="宋体" w:hAnsi="宋体" w:cs="宋体"/>
                <w:i w:val="0"/>
                <w:iCs w:val="0"/>
                <w:color w:val="000000"/>
                <w:kern w:val="0"/>
                <w:sz w:val="20"/>
                <w:szCs w:val="20"/>
                <w:u w:val="none"/>
                <w:lang w:val="en-US" w:eastAsia="zh-CN" w:bidi="ar"/>
              </w:rPr>
              <w:t>3.1</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4.0</w:t>
            </w:r>
            <w:r>
              <w:rPr>
                <w:rFonts w:hint="eastAsia" w:ascii="宋体" w:hAnsi="宋体" w:eastAsia="宋体" w:cs="宋体"/>
                <w:i w:val="0"/>
                <w:iCs w:val="0"/>
                <w:color w:val="000000"/>
                <w:kern w:val="0"/>
                <w:sz w:val="20"/>
                <w:szCs w:val="20"/>
                <w:u w:val="none"/>
                <w:lang w:val="en-US" w:eastAsia="zh-CN" w:bidi="ar"/>
              </w:rPr>
              <w:t>分；方案可操作性一般、落地实施一般得</w:t>
            </w:r>
            <w:r>
              <w:rPr>
                <w:rFonts w:hint="eastAsia" w:ascii="宋体" w:hAnsi="宋体" w:cs="宋体"/>
                <w:i w:val="0"/>
                <w:iCs w:val="0"/>
                <w:color w:val="000000"/>
                <w:kern w:val="0"/>
                <w:sz w:val="20"/>
                <w:szCs w:val="20"/>
                <w:u w:val="none"/>
                <w:lang w:val="en-US" w:eastAsia="zh-CN" w:bidi="ar"/>
              </w:rPr>
              <w:t>2.1-3.0</w:t>
            </w:r>
            <w:r>
              <w:rPr>
                <w:rFonts w:hint="eastAsia" w:ascii="宋体" w:hAnsi="宋体" w:eastAsia="宋体" w:cs="宋体"/>
                <w:i w:val="0"/>
                <w:iCs w:val="0"/>
                <w:color w:val="000000"/>
                <w:kern w:val="0"/>
                <w:sz w:val="20"/>
                <w:szCs w:val="20"/>
                <w:u w:val="none"/>
                <w:lang w:val="en-US" w:eastAsia="zh-CN" w:bidi="ar"/>
              </w:rPr>
              <w:t>分；无此项得0分。</w:t>
            </w:r>
          </w:p>
        </w:tc>
      </w:tr>
      <w:tr w14:paraId="05AC2E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5" w:hRule="atLeast"/>
        </w:trPr>
        <w:tc>
          <w:tcPr>
            <w:tcW w:w="1108" w:type="dxa"/>
            <w:vMerge w:val="continue"/>
            <w:tcBorders>
              <w:tl2br w:val="nil"/>
              <w:tr2bl w:val="nil"/>
            </w:tcBorders>
            <w:shd w:val="clear" w:color="auto" w:fill="auto"/>
            <w:vAlign w:val="center"/>
          </w:tcPr>
          <w:p w14:paraId="1875A809">
            <w:pPr>
              <w:keepNext w:val="0"/>
              <w:keepLines w:val="0"/>
              <w:pageBreakBefore w:val="0"/>
              <w:kinsoku w:val="0"/>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1904" w:type="dxa"/>
            <w:vMerge w:val="continue"/>
            <w:tcBorders>
              <w:tl2br w:val="nil"/>
              <w:tr2bl w:val="nil"/>
            </w:tcBorders>
            <w:shd w:val="clear" w:color="auto" w:fill="auto"/>
            <w:vAlign w:val="center"/>
          </w:tcPr>
          <w:p w14:paraId="1D794A8F">
            <w:pPr>
              <w:keepNext w:val="0"/>
              <w:keepLines w:val="0"/>
              <w:pageBreakBefore w:val="0"/>
              <w:kinsoku w:val="0"/>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1108" w:type="dxa"/>
            <w:vMerge w:val="continue"/>
            <w:tcBorders>
              <w:tl2br w:val="nil"/>
              <w:tr2bl w:val="nil"/>
            </w:tcBorders>
            <w:shd w:val="clear" w:color="auto" w:fill="auto"/>
            <w:vAlign w:val="center"/>
          </w:tcPr>
          <w:p w14:paraId="0CC82E48">
            <w:pPr>
              <w:keepNext w:val="0"/>
              <w:keepLines w:val="0"/>
              <w:pageBreakBefore w:val="0"/>
              <w:kinsoku w:val="0"/>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307" w:type="dxa"/>
            <w:tcBorders>
              <w:tl2br w:val="nil"/>
              <w:tr2bl w:val="nil"/>
            </w:tcBorders>
            <w:shd w:val="clear" w:color="auto" w:fill="auto"/>
            <w:vAlign w:val="center"/>
          </w:tcPr>
          <w:p w14:paraId="595C0CD9">
            <w:pPr>
              <w:keepNext w:val="0"/>
              <w:keepLines w:val="0"/>
              <w:pageBreakBefore w:val="0"/>
              <w:widowControl/>
              <w:suppressLineNumbers w:val="0"/>
              <w:kinsoku w:val="0"/>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项目组织安排的合理性、可控性</w:t>
            </w:r>
          </w:p>
        </w:tc>
        <w:tc>
          <w:tcPr>
            <w:tcW w:w="1441" w:type="dxa"/>
            <w:tcBorders>
              <w:tl2br w:val="nil"/>
              <w:tr2bl w:val="nil"/>
            </w:tcBorders>
            <w:shd w:val="clear" w:color="auto" w:fill="auto"/>
            <w:vAlign w:val="center"/>
          </w:tcPr>
          <w:p w14:paraId="490C6E04">
            <w:pPr>
              <w:keepNext w:val="0"/>
              <w:keepLines w:val="0"/>
              <w:pageBreakBefore w:val="0"/>
              <w:widowControl/>
              <w:suppressLineNumbers w:val="0"/>
              <w:kinsoku w:val="0"/>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5分</w:t>
            </w:r>
          </w:p>
        </w:tc>
        <w:tc>
          <w:tcPr>
            <w:tcW w:w="6017" w:type="dxa"/>
            <w:tcBorders>
              <w:tl2br w:val="nil"/>
              <w:tr2bl w:val="nil"/>
            </w:tcBorders>
            <w:shd w:val="clear" w:color="auto" w:fill="auto"/>
            <w:vAlign w:val="center"/>
          </w:tcPr>
          <w:p w14:paraId="29D3F4C2">
            <w:pPr>
              <w:keepNext w:val="0"/>
              <w:keepLines w:val="0"/>
              <w:pageBreakBefore w:val="0"/>
              <w:widowControl/>
              <w:suppressLineNumbers w:val="0"/>
              <w:kinsoku w:val="0"/>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项目组织安排合理、可控性强得5分；项目组织安排较合理、可控性较强得4分；项目组织安排一般、可控性一般得3分；无此项得0分。</w:t>
            </w:r>
          </w:p>
        </w:tc>
      </w:tr>
      <w:tr w14:paraId="5F3F28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30" w:hRule="atLeast"/>
        </w:trPr>
        <w:tc>
          <w:tcPr>
            <w:tcW w:w="1108" w:type="dxa"/>
            <w:vMerge w:val="continue"/>
            <w:tcBorders>
              <w:tl2br w:val="nil"/>
              <w:tr2bl w:val="nil"/>
            </w:tcBorders>
            <w:shd w:val="clear" w:color="auto" w:fill="auto"/>
            <w:vAlign w:val="center"/>
          </w:tcPr>
          <w:p w14:paraId="3D2E3FE7">
            <w:pPr>
              <w:keepNext w:val="0"/>
              <w:keepLines w:val="0"/>
              <w:pageBreakBefore w:val="0"/>
              <w:kinsoku w:val="0"/>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1904" w:type="dxa"/>
            <w:vMerge w:val="continue"/>
            <w:tcBorders>
              <w:tl2br w:val="nil"/>
              <w:tr2bl w:val="nil"/>
            </w:tcBorders>
            <w:shd w:val="clear" w:color="auto" w:fill="auto"/>
            <w:vAlign w:val="center"/>
          </w:tcPr>
          <w:p w14:paraId="5339EE38">
            <w:pPr>
              <w:keepNext w:val="0"/>
              <w:keepLines w:val="0"/>
              <w:pageBreakBefore w:val="0"/>
              <w:kinsoku w:val="0"/>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1108" w:type="dxa"/>
            <w:vMerge w:val="continue"/>
            <w:tcBorders>
              <w:tl2br w:val="nil"/>
              <w:tr2bl w:val="nil"/>
            </w:tcBorders>
            <w:shd w:val="clear" w:color="auto" w:fill="auto"/>
            <w:vAlign w:val="center"/>
          </w:tcPr>
          <w:p w14:paraId="2D7FBC95">
            <w:pPr>
              <w:keepNext w:val="0"/>
              <w:keepLines w:val="0"/>
              <w:pageBreakBefore w:val="0"/>
              <w:kinsoku w:val="0"/>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307" w:type="dxa"/>
            <w:tcBorders>
              <w:tl2br w:val="nil"/>
              <w:tr2bl w:val="nil"/>
            </w:tcBorders>
            <w:shd w:val="clear" w:color="auto" w:fill="auto"/>
            <w:vAlign w:val="center"/>
          </w:tcPr>
          <w:p w14:paraId="3F248056">
            <w:pPr>
              <w:keepNext w:val="0"/>
              <w:keepLines w:val="0"/>
              <w:pageBreakBefore w:val="0"/>
              <w:widowControl/>
              <w:suppressLineNumbers w:val="0"/>
              <w:kinsoku w:val="0"/>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日常服务配合</w:t>
            </w:r>
          </w:p>
        </w:tc>
        <w:tc>
          <w:tcPr>
            <w:tcW w:w="1441" w:type="dxa"/>
            <w:tcBorders>
              <w:tl2br w:val="nil"/>
              <w:tr2bl w:val="nil"/>
            </w:tcBorders>
            <w:shd w:val="clear" w:color="auto" w:fill="auto"/>
            <w:vAlign w:val="center"/>
          </w:tcPr>
          <w:p w14:paraId="4B7970C2">
            <w:pPr>
              <w:keepNext w:val="0"/>
              <w:keepLines w:val="0"/>
              <w:pageBreakBefore w:val="0"/>
              <w:widowControl/>
              <w:suppressLineNumbers w:val="0"/>
              <w:kinsoku w:val="0"/>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3分</w:t>
            </w:r>
          </w:p>
        </w:tc>
        <w:tc>
          <w:tcPr>
            <w:tcW w:w="6017" w:type="dxa"/>
            <w:tcBorders>
              <w:tl2br w:val="nil"/>
              <w:tr2bl w:val="nil"/>
            </w:tcBorders>
            <w:shd w:val="clear" w:color="auto" w:fill="auto"/>
            <w:vAlign w:val="center"/>
          </w:tcPr>
          <w:p w14:paraId="332F4357">
            <w:pPr>
              <w:keepNext w:val="0"/>
              <w:keepLines w:val="0"/>
              <w:pageBreakBefore w:val="0"/>
              <w:widowControl/>
              <w:suppressLineNumbers w:val="0"/>
              <w:kinsoku w:val="0"/>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日常服务配合：承诺提供项目本身的日常服务并满足与项目相关的临时性、突发性需求服务，保证12小时内及时响应，得3分；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承诺提供项目本身的日常服务并满足部分与项目相关的临时性、突发性需求服务，保证24小时内及时响应，得1.5分；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承诺提供项目本身的日常服务，对与项目相关的临时性、突发性需求服务不能承诺响应时间，得0分。</w:t>
            </w:r>
          </w:p>
        </w:tc>
      </w:tr>
      <w:tr w14:paraId="6511E2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1108" w:type="dxa"/>
            <w:vMerge w:val="continue"/>
            <w:tcBorders>
              <w:tl2br w:val="nil"/>
              <w:tr2bl w:val="nil"/>
            </w:tcBorders>
            <w:shd w:val="clear" w:color="auto" w:fill="auto"/>
            <w:vAlign w:val="center"/>
          </w:tcPr>
          <w:p w14:paraId="1B116CAE">
            <w:pPr>
              <w:keepNext w:val="0"/>
              <w:keepLines w:val="0"/>
              <w:pageBreakBefore w:val="0"/>
              <w:kinsoku w:val="0"/>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1904" w:type="dxa"/>
            <w:vMerge w:val="continue"/>
            <w:tcBorders>
              <w:tl2br w:val="nil"/>
              <w:tr2bl w:val="nil"/>
            </w:tcBorders>
            <w:shd w:val="clear" w:color="auto" w:fill="auto"/>
            <w:vAlign w:val="center"/>
          </w:tcPr>
          <w:p w14:paraId="0A8B912E">
            <w:pPr>
              <w:keepNext w:val="0"/>
              <w:keepLines w:val="0"/>
              <w:pageBreakBefore w:val="0"/>
              <w:kinsoku w:val="0"/>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1108" w:type="dxa"/>
            <w:vMerge w:val="continue"/>
            <w:tcBorders>
              <w:tl2br w:val="nil"/>
              <w:tr2bl w:val="nil"/>
            </w:tcBorders>
            <w:shd w:val="clear" w:color="auto" w:fill="auto"/>
            <w:vAlign w:val="center"/>
          </w:tcPr>
          <w:p w14:paraId="7F4A9BD7">
            <w:pPr>
              <w:keepNext w:val="0"/>
              <w:keepLines w:val="0"/>
              <w:pageBreakBefore w:val="0"/>
              <w:kinsoku w:val="0"/>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307" w:type="dxa"/>
            <w:tcBorders>
              <w:tl2br w:val="nil"/>
              <w:tr2bl w:val="nil"/>
            </w:tcBorders>
            <w:shd w:val="clear" w:color="auto" w:fill="auto"/>
            <w:vAlign w:val="center"/>
          </w:tcPr>
          <w:p w14:paraId="01EB3B3B">
            <w:pPr>
              <w:keepNext w:val="0"/>
              <w:keepLines w:val="0"/>
              <w:pageBreakBefore w:val="0"/>
              <w:widowControl/>
              <w:suppressLineNumbers w:val="0"/>
              <w:kinsoku w:val="0"/>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后续服务配合</w:t>
            </w:r>
          </w:p>
        </w:tc>
        <w:tc>
          <w:tcPr>
            <w:tcW w:w="1441" w:type="dxa"/>
            <w:tcBorders>
              <w:tl2br w:val="nil"/>
              <w:tr2bl w:val="nil"/>
            </w:tcBorders>
            <w:shd w:val="clear" w:color="auto" w:fill="auto"/>
            <w:vAlign w:val="center"/>
          </w:tcPr>
          <w:p w14:paraId="0676680A">
            <w:pPr>
              <w:keepNext w:val="0"/>
              <w:keepLines w:val="0"/>
              <w:pageBreakBefore w:val="0"/>
              <w:widowControl/>
              <w:suppressLineNumbers w:val="0"/>
              <w:kinsoku w:val="0"/>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2分</w:t>
            </w:r>
          </w:p>
        </w:tc>
        <w:tc>
          <w:tcPr>
            <w:tcW w:w="6017" w:type="dxa"/>
            <w:tcBorders>
              <w:tl2br w:val="nil"/>
              <w:tr2bl w:val="nil"/>
            </w:tcBorders>
            <w:shd w:val="clear" w:color="auto" w:fill="auto"/>
            <w:vAlign w:val="center"/>
          </w:tcPr>
          <w:p w14:paraId="738F0CDA">
            <w:pPr>
              <w:keepNext w:val="0"/>
              <w:keepLines w:val="0"/>
              <w:pageBreakBefore w:val="0"/>
              <w:widowControl/>
              <w:suppressLineNumbers w:val="0"/>
              <w:kinsoku w:val="0"/>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承诺能对项目后续提供</w:t>
            </w:r>
            <w:r>
              <w:rPr>
                <w:rFonts w:hint="eastAsia" w:ascii="宋体" w:hAnsi="宋体" w:cs="宋体"/>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个月及以上运维服务，得2分；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承诺能对项目后续提供</w:t>
            </w: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个月以上的运维服务，得1分；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不能承诺对项目后续提供免费支撑服务，得0分。</w:t>
            </w:r>
          </w:p>
        </w:tc>
      </w:tr>
      <w:tr w14:paraId="5B3600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60" w:hRule="atLeast"/>
        </w:trPr>
        <w:tc>
          <w:tcPr>
            <w:tcW w:w="1108" w:type="dxa"/>
            <w:tcBorders>
              <w:tl2br w:val="nil"/>
              <w:tr2bl w:val="nil"/>
            </w:tcBorders>
            <w:shd w:val="clear" w:color="auto" w:fill="auto"/>
            <w:vAlign w:val="center"/>
          </w:tcPr>
          <w:p w14:paraId="24F5C4E1">
            <w:pPr>
              <w:keepNext w:val="0"/>
              <w:keepLines w:val="0"/>
              <w:pageBreakBefore w:val="0"/>
              <w:widowControl/>
              <w:suppressLineNumbers w:val="0"/>
              <w:kinsoku w:val="0"/>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04" w:type="dxa"/>
            <w:tcBorders>
              <w:tl2br w:val="nil"/>
              <w:tr2bl w:val="nil"/>
            </w:tcBorders>
            <w:shd w:val="clear" w:color="auto" w:fill="auto"/>
            <w:vAlign w:val="center"/>
          </w:tcPr>
          <w:p w14:paraId="7E23E295">
            <w:pPr>
              <w:keepNext w:val="0"/>
              <w:keepLines w:val="0"/>
              <w:pageBreakBefore w:val="0"/>
              <w:widowControl/>
              <w:suppressLineNumbers w:val="0"/>
              <w:kinsoku w:val="0"/>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比选报价评审标准C（</w:t>
            </w:r>
            <w:r>
              <w:rPr>
                <w:rFonts w:hint="eastAsia" w:ascii="宋体" w:hAnsi="宋体" w:cs="宋体"/>
                <w:i w:val="0"/>
                <w:iCs w:val="0"/>
                <w:color w:val="000000"/>
                <w:kern w:val="0"/>
                <w:sz w:val="20"/>
                <w:szCs w:val="20"/>
                <w:u w:val="none"/>
                <w:lang w:val="en-US" w:eastAsia="zh-CN" w:bidi="ar"/>
              </w:rPr>
              <w:t>50</w:t>
            </w:r>
            <w:r>
              <w:rPr>
                <w:rFonts w:hint="eastAsia" w:ascii="宋体" w:hAnsi="宋体" w:eastAsia="宋体" w:cs="宋体"/>
                <w:i w:val="0"/>
                <w:iCs w:val="0"/>
                <w:color w:val="000000"/>
                <w:kern w:val="0"/>
                <w:sz w:val="20"/>
                <w:szCs w:val="20"/>
                <w:u w:val="none"/>
                <w:lang w:val="en-US" w:eastAsia="zh-CN" w:bidi="ar"/>
              </w:rPr>
              <w:t>分）</w:t>
            </w:r>
          </w:p>
        </w:tc>
        <w:tc>
          <w:tcPr>
            <w:tcW w:w="9873" w:type="dxa"/>
            <w:gridSpan w:val="4"/>
            <w:tcBorders>
              <w:tl2br w:val="nil"/>
              <w:tr2bl w:val="nil"/>
            </w:tcBorders>
            <w:shd w:val="clear" w:color="auto" w:fill="auto"/>
            <w:vAlign w:val="center"/>
          </w:tcPr>
          <w:p w14:paraId="7FE5EE8E">
            <w:pPr>
              <w:keepNext w:val="0"/>
              <w:keepLines w:val="0"/>
              <w:pageBreakBefore w:val="0"/>
              <w:widowControl/>
              <w:suppressLineNumbers w:val="0"/>
              <w:kinsoku w:val="0"/>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评审价得分计算公式: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（1）如果报价人的评审价﹥评审基准价,则评审价得分=</w:t>
            </w:r>
            <w:r>
              <w:rPr>
                <w:rFonts w:hint="eastAsia" w:ascii="宋体" w:hAnsi="宋体" w:cs="宋体"/>
                <w:i w:val="0"/>
                <w:iCs w:val="0"/>
                <w:color w:val="000000"/>
                <w:kern w:val="0"/>
                <w:sz w:val="20"/>
                <w:szCs w:val="20"/>
                <w:u w:val="none"/>
                <w:lang w:val="en-US" w:eastAsia="zh-CN" w:bidi="ar"/>
              </w:rPr>
              <w:t>50</w:t>
            </w:r>
            <w:r>
              <w:rPr>
                <w:rFonts w:hint="eastAsia" w:ascii="宋体" w:hAnsi="宋体" w:eastAsia="宋体" w:cs="宋体"/>
                <w:i w:val="0"/>
                <w:iCs w:val="0"/>
                <w:color w:val="000000"/>
                <w:kern w:val="0"/>
                <w:sz w:val="20"/>
                <w:szCs w:val="20"/>
                <w:u w:val="none"/>
                <w:lang w:val="en-US" w:eastAsia="zh-CN" w:bidi="ar"/>
              </w:rPr>
              <w:t>-偏差率×100×1；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（2）如果报价人的评审价≤评审基准价:则评审价得分=</w:t>
            </w:r>
            <w:r>
              <w:rPr>
                <w:rFonts w:hint="eastAsia" w:ascii="宋体" w:hAnsi="宋体" w:cs="宋体"/>
                <w:i w:val="0"/>
                <w:iCs w:val="0"/>
                <w:color w:val="000000"/>
                <w:kern w:val="0"/>
                <w:sz w:val="20"/>
                <w:szCs w:val="20"/>
                <w:u w:val="none"/>
                <w:lang w:val="en-US" w:eastAsia="zh-CN" w:bidi="ar"/>
              </w:rPr>
              <w:t>50</w:t>
            </w:r>
            <w:r>
              <w:rPr>
                <w:rFonts w:hint="eastAsia" w:ascii="宋体" w:hAnsi="宋体" w:eastAsia="宋体" w:cs="宋体"/>
                <w:i w:val="0"/>
                <w:iCs w:val="0"/>
                <w:color w:val="000000"/>
                <w:kern w:val="0"/>
                <w:sz w:val="20"/>
                <w:szCs w:val="20"/>
                <w:u w:val="none"/>
                <w:lang w:val="en-US" w:eastAsia="zh-CN" w:bidi="ar"/>
              </w:rPr>
              <w:t>-偏差率×100×0.5；</w:t>
            </w:r>
          </w:p>
          <w:p w14:paraId="3A7953F7">
            <w:pPr>
              <w:keepNext w:val="0"/>
              <w:keepLines w:val="0"/>
              <w:pageBreakBefore w:val="0"/>
              <w:widowControl/>
              <w:suppressLineNumbers w:val="0"/>
              <w:kinsoku w:val="0"/>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注：得分四舍五入计算至小数点后2位。当采用2位小数造成报价人分值相同时，可增加小数点位数。</w:t>
            </w:r>
          </w:p>
        </w:tc>
      </w:tr>
      <w:tr w14:paraId="592EC1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80" w:hRule="atLeast"/>
        </w:trPr>
        <w:tc>
          <w:tcPr>
            <w:tcW w:w="3012" w:type="dxa"/>
            <w:gridSpan w:val="2"/>
            <w:tcBorders>
              <w:tl2br w:val="nil"/>
              <w:tr2bl w:val="nil"/>
            </w:tcBorders>
            <w:shd w:val="clear" w:color="auto" w:fill="auto"/>
            <w:vAlign w:val="center"/>
          </w:tcPr>
          <w:p w14:paraId="246521C4">
            <w:pPr>
              <w:keepNext w:val="0"/>
              <w:keepLines w:val="0"/>
              <w:pageBreakBefore w:val="0"/>
              <w:widowControl/>
              <w:suppressLineNumbers w:val="0"/>
              <w:kinsoku w:val="0"/>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评审基准价计算方法</w:t>
            </w:r>
          </w:p>
        </w:tc>
        <w:tc>
          <w:tcPr>
            <w:tcW w:w="9873" w:type="dxa"/>
            <w:gridSpan w:val="4"/>
            <w:tcBorders>
              <w:tl2br w:val="nil"/>
              <w:tr2bl w:val="nil"/>
            </w:tcBorders>
            <w:shd w:val="clear" w:color="auto" w:fill="auto"/>
            <w:vAlign w:val="center"/>
          </w:tcPr>
          <w:p w14:paraId="16D0C915">
            <w:pPr>
              <w:keepNext w:val="0"/>
              <w:keepLines w:val="0"/>
              <w:pageBreakBefore w:val="0"/>
              <w:widowControl/>
              <w:suppressLineNumbers w:val="0"/>
              <w:kinsoku w:val="0"/>
              <w:wordWrap/>
              <w:overflowPunct/>
              <w:topLinePunct w:val="0"/>
              <w:autoSpaceDE/>
              <w:autoSpaceDN/>
              <w:bidi w:val="0"/>
              <w:adjustRightInd/>
              <w:snapToGrid/>
              <w:spacing w:line="400" w:lineRule="exact"/>
              <w:jc w:val="left"/>
              <w:textAlignment w:val="center"/>
              <w:rPr>
                <w:rFonts w:hint="default"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评审基准价=所有有效报价的算术平均值；</w:t>
            </w:r>
          </w:p>
          <w:p w14:paraId="35E1C719">
            <w:pPr>
              <w:keepNext w:val="0"/>
              <w:keepLines w:val="0"/>
              <w:pageBreakBefore w:val="0"/>
              <w:widowControl/>
              <w:suppressLineNumbers w:val="0"/>
              <w:kinsoku w:val="0"/>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1.算术修正：报价函上大小写金额不一致的，按大写金额为准。比选报价明细表计算后的金额与报价函大写金额不一致的，在签订合同时按报价大写金额修正比选报价明细表。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2.评审价的确定:评审价=通过初步评审响应文件的报价函中填写的大写金额。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3.评审价不参加评审基准价计算的情形：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（1）未在报价函上填写报价；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（2）比选报价超出比选人公布的最高比选限价；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（3）比选报价无法确定具体数值；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（4）比选报价低于比选人公布的最高比选限价的85%(不含85%)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4.评审基准价的确定(一次平均法)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将所有满足参与评审基准价计算条件的比选文件的评标价进行算术平均，以该算术平均值作为评审基准价，即：评审基准价=所有确定参与评审基准价计算的响应文件的评审价的算术平均值。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5.评审基准价确定场合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在评审过程中，评审委员会应按以上规则计算评审基准价。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确认后的评审基准价在整个招标期间保持不变，不因比选申请人异议、投诉以及其它任何情形而改变。（评审基准价保留小数点后2位，形如“5.01元”）</w:t>
            </w:r>
          </w:p>
        </w:tc>
      </w:tr>
      <w:tr w14:paraId="5B54E0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012" w:type="dxa"/>
            <w:gridSpan w:val="2"/>
            <w:tcBorders>
              <w:tl2br w:val="nil"/>
              <w:tr2bl w:val="nil"/>
            </w:tcBorders>
            <w:shd w:val="clear" w:color="auto" w:fill="auto"/>
            <w:vAlign w:val="center"/>
          </w:tcPr>
          <w:p w14:paraId="606BF5BB">
            <w:pPr>
              <w:keepNext w:val="0"/>
              <w:keepLines w:val="0"/>
              <w:pageBreakBefore w:val="0"/>
              <w:widowControl/>
              <w:suppressLineNumbers w:val="0"/>
              <w:kinsoku w:val="0"/>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比选申请报价的偏差计算公式</w:t>
            </w:r>
          </w:p>
        </w:tc>
        <w:tc>
          <w:tcPr>
            <w:tcW w:w="9873" w:type="dxa"/>
            <w:gridSpan w:val="4"/>
            <w:tcBorders>
              <w:tl2br w:val="nil"/>
              <w:tr2bl w:val="nil"/>
            </w:tcBorders>
            <w:shd w:val="clear" w:color="auto" w:fill="auto"/>
            <w:vAlign w:val="center"/>
          </w:tcPr>
          <w:p w14:paraId="19682B31">
            <w:pPr>
              <w:pStyle w:val="3"/>
              <w:keepNext w:val="0"/>
              <w:keepLines w:val="0"/>
              <w:widowControl/>
              <w:suppressLineNumbers w:val="0"/>
              <w:shd w:val="clear" w:fill="FFFFFF"/>
              <w:spacing w:line="480" w:lineRule="atLeast"/>
              <w:ind w:left="0" w:right="0" w:firstLine="0"/>
              <w:rPr>
                <w:rFonts w:hint="eastAsia" w:ascii="宋体" w:hAnsi="宋体" w:eastAsia="宋体" w:cs="宋体"/>
                <w:i w:val="0"/>
                <w:iCs w:val="0"/>
                <w:color w:val="000000"/>
                <w:sz w:val="20"/>
                <w:szCs w:val="20"/>
                <w:u w:val="none"/>
              </w:rPr>
            </w:pPr>
            <w:r>
              <w:rPr>
                <w:rStyle w:val="33"/>
                <w:lang w:val="en-US" w:eastAsia="zh-CN" w:bidi="ar"/>
              </w:rPr>
              <w:t>偏差率=100%×</w:t>
            </w:r>
            <w:r>
              <w:rPr>
                <w:rFonts w:hint="default" w:ascii="Arial" w:hAnsi="Arial" w:eastAsia="Arial" w:cs="Arial"/>
                <w:i w:val="0"/>
                <w:iCs w:val="0"/>
                <w:caps w:val="0"/>
                <w:color w:val="333333"/>
                <w:spacing w:val="0"/>
                <w:shd w:val="clear" w:fill="FFFFFF"/>
              </w:rPr>
              <w:t>|</w:t>
            </w:r>
            <w:r>
              <w:rPr>
                <w:rFonts w:hint="eastAsia" w:ascii="Arial" w:hAnsi="Arial" w:eastAsia="宋体" w:cs="Arial"/>
                <w:i w:val="0"/>
                <w:iCs w:val="0"/>
                <w:caps w:val="0"/>
                <w:color w:val="333333"/>
                <w:spacing w:val="0"/>
                <w:shd w:val="clear" w:fill="FFFFFF"/>
                <w:lang w:eastAsia="zh-CN"/>
              </w:rPr>
              <w:t>（</w:t>
            </w:r>
            <w:r>
              <w:rPr>
                <w:rStyle w:val="33"/>
                <w:lang w:val="en-US" w:eastAsia="zh-CN" w:bidi="ar"/>
              </w:rPr>
              <w:t>比选报价-评审基准价</w:t>
            </w:r>
            <w:r>
              <w:rPr>
                <w:rFonts w:hint="eastAsia" w:ascii="Arial" w:hAnsi="Arial" w:eastAsia="宋体" w:cs="Arial"/>
                <w:i w:val="0"/>
                <w:iCs w:val="0"/>
                <w:caps w:val="0"/>
                <w:color w:val="333333"/>
                <w:spacing w:val="0"/>
                <w:shd w:val="clear" w:fill="FFFFFF"/>
                <w:lang w:eastAsia="zh-CN"/>
              </w:rPr>
              <w:t>）</w:t>
            </w:r>
            <w:r>
              <w:rPr>
                <w:rStyle w:val="33"/>
                <w:lang w:val="en-US" w:eastAsia="zh-CN" w:bidi="ar"/>
              </w:rPr>
              <w:t>/评审基准价</w:t>
            </w:r>
            <w:r>
              <w:rPr>
                <w:rFonts w:hint="default" w:ascii="Arial" w:hAnsi="Arial" w:eastAsia="Arial" w:cs="Arial"/>
                <w:i w:val="0"/>
                <w:iCs w:val="0"/>
                <w:caps w:val="0"/>
                <w:color w:val="333333"/>
                <w:spacing w:val="0"/>
                <w:shd w:val="clear" w:fill="FFFFFF"/>
              </w:rPr>
              <w:t>|</w:t>
            </w:r>
            <w:r>
              <w:rPr>
                <w:rFonts w:hint="eastAsia" w:ascii="宋体" w:hAnsi="宋体" w:eastAsia="宋体" w:cs="宋体"/>
                <w:i w:val="0"/>
                <w:iCs w:val="0"/>
                <w:color w:val="000000"/>
                <w:kern w:val="0"/>
                <w:sz w:val="24"/>
                <w:szCs w:val="24"/>
                <w:u w:val="none"/>
                <w:lang w:val="en-US" w:eastAsia="zh-CN" w:bidi="ar"/>
              </w:rPr>
              <w:t>（</w:t>
            </w:r>
            <w:r>
              <w:rPr>
                <w:rStyle w:val="33"/>
                <w:lang w:val="en-US" w:eastAsia="zh-CN" w:bidi="ar"/>
              </w:rPr>
              <w:t>保留两位小数，如*.**%。）</w:t>
            </w:r>
          </w:p>
        </w:tc>
      </w:tr>
    </w:tbl>
    <w:p w14:paraId="3FAEA57F">
      <w:pPr>
        <w:pStyle w:val="7"/>
        <w:kinsoku w:val="0"/>
        <w:wordWrap/>
        <w:overflowPunct/>
        <w:topLinePunct w:val="0"/>
        <w:bidi w:val="0"/>
      </w:pPr>
    </w:p>
    <w:p w14:paraId="52C63034">
      <w:pPr>
        <w:pStyle w:val="3"/>
        <w:numPr>
          <w:ilvl w:val="1"/>
          <w:numId w:val="0"/>
        </w:numPr>
        <w:kinsoku w:val="0"/>
        <w:wordWrap/>
        <w:overflowPunct/>
        <w:topLinePunct w:val="0"/>
        <w:bidi w:val="0"/>
        <w:ind w:firstLine="640" w:firstLineChars="200"/>
        <w:rPr>
          <w:rFonts w:hint="eastAsia" w:ascii="黑体" w:hAnsi="黑体" w:eastAsia="黑体"/>
          <w:kern w:val="2"/>
          <w:sz w:val="32"/>
        </w:rPr>
        <w:sectPr>
          <w:pgSz w:w="16838" w:h="11906" w:orient="landscape"/>
          <w:pgMar w:top="1417" w:right="1440" w:bottom="1558" w:left="1440" w:header="851" w:footer="992" w:gutter="0"/>
          <w:pgBorders>
            <w:top w:val="none" w:sz="0" w:space="0"/>
            <w:left w:val="none" w:sz="0" w:space="0"/>
            <w:bottom w:val="none" w:sz="0" w:space="0"/>
            <w:right w:val="none" w:sz="0" w:space="0"/>
          </w:pgBorders>
          <w:cols w:space="720" w:num="1"/>
          <w:docGrid w:type="lines" w:linePitch="312" w:charSpace="0"/>
        </w:sectPr>
      </w:pPr>
    </w:p>
    <w:p w14:paraId="24697F49">
      <w:pPr>
        <w:pStyle w:val="3"/>
        <w:keepNext w:val="0"/>
        <w:keepLines w:val="0"/>
        <w:pageBreakBefore w:val="0"/>
        <w:widowControl w:val="0"/>
        <w:numPr>
          <w:ilvl w:val="1"/>
          <w:numId w:val="0"/>
        </w:numPr>
        <w:kinsoku w:val="0"/>
        <w:wordWrap/>
        <w:overflowPunct/>
        <w:topLinePunct w:val="0"/>
        <w:autoSpaceDE/>
        <w:autoSpaceDN/>
        <w:bidi w:val="0"/>
        <w:adjustRightInd/>
        <w:snapToGrid/>
        <w:spacing w:line="560" w:lineRule="exact"/>
        <w:ind w:left="0" w:firstLine="640" w:firstLineChars="200"/>
        <w:textAlignment w:val="auto"/>
        <w:rPr>
          <w:rFonts w:ascii="黑体" w:hAnsi="黑体" w:eastAsia="黑体"/>
          <w:kern w:val="2"/>
          <w:sz w:val="32"/>
        </w:rPr>
      </w:pPr>
      <w:r>
        <w:rPr>
          <w:rFonts w:hint="eastAsia" w:ascii="黑体" w:hAnsi="黑体" w:eastAsia="黑体"/>
          <w:kern w:val="2"/>
          <w:sz w:val="32"/>
          <w:lang w:val="en-US" w:eastAsia="zh-CN"/>
        </w:rPr>
        <w:t>七</w:t>
      </w:r>
      <w:r>
        <w:rPr>
          <w:rFonts w:hint="eastAsia" w:ascii="黑体" w:hAnsi="黑体" w:eastAsia="黑体"/>
          <w:kern w:val="2"/>
          <w:sz w:val="32"/>
        </w:rPr>
        <w:t>、澄清、说明或补正</w:t>
      </w:r>
    </w:p>
    <w:p w14:paraId="0146C8C2">
      <w:pPr>
        <w:keepNext w:val="0"/>
        <w:keepLines w:val="0"/>
        <w:pageBreakBefore w:val="0"/>
        <w:widowControl w:val="0"/>
        <w:kinsoku w:val="0"/>
        <w:wordWrap/>
        <w:overflowPunct/>
        <w:topLinePunct w:val="0"/>
        <w:autoSpaceDE/>
        <w:autoSpaceDN/>
        <w:bidi w:val="0"/>
        <w:adjustRightInd/>
        <w:snapToGrid/>
        <w:spacing w:line="560" w:lineRule="exact"/>
        <w:ind w:left="0" w:firstLine="640" w:firstLineChars="200"/>
        <w:textAlignment w:val="auto"/>
        <w:rPr>
          <w:rFonts w:ascii="仿宋_GB2312" w:hAnsi="宋体" w:eastAsia="仿宋_GB2312"/>
          <w:sz w:val="32"/>
          <w:szCs w:val="32"/>
        </w:rPr>
      </w:pPr>
      <w:r>
        <w:rPr>
          <w:rFonts w:hint="eastAsia" w:ascii="仿宋_GB2312" w:hAnsi="宋体" w:eastAsia="仿宋_GB2312"/>
          <w:sz w:val="32"/>
          <w:szCs w:val="32"/>
          <w:lang w:val="en-US" w:eastAsia="zh-CN"/>
        </w:rPr>
        <w:t>7</w:t>
      </w:r>
      <w:r>
        <w:rPr>
          <w:rFonts w:hint="eastAsia" w:ascii="仿宋_GB2312" w:hAnsi="宋体" w:eastAsia="仿宋_GB2312"/>
          <w:sz w:val="32"/>
          <w:szCs w:val="32"/>
        </w:rPr>
        <w:t>.1 对比选申请文件中含义不明确、同类问题表述不一致或者有明显文字和计算错误的内容视为细微偏差，评审委员会可以书面形式要求比选申请人作出必要的澄清、说明或者补正。</w:t>
      </w:r>
    </w:p>
    <w:p w14:paraId="2D55BCE3">
      <w:pPr>
        <w:keepNext w:val="0"/>
        <w:keepLines w:val="0"/>
        <w:pageBreakBefore w:val="0"/>
        <w:widowControl w:val="0"/>
        <w:kinsoku w:val="0"/>
        <w:wordWrap/>
        <w:overflowPunct/>
        <w:topLinePunct w:val="0"/>
        <w:autoSpaceDE/>
        <w:autoSpaceDN/>
        <w:bidi w:val="0"/>
        <w:adjustRightInd/>
        <w:snapToGrid/>
        <w:spacing w:line="560" w:lineRule="exact"/>
        <w:ind w:left="0" w:firstLine="640" w:firstLineChars="200"/>
        <w:textAlignment w:val="auto"/>
        <w:rPr>
          <w:rFonts w:ascii="仿宋_GB2312" w:hAnsi="宋体" w:eastAsia="仿宋_GB2312"/>
          <w:sz w:val="32"/>
          <w:szCs w:val="32"/>
        </w:rPr>
      </w:pPr>
      <w:r>
        <w:rPr>
          <w:rFonts w:hint="eastAsia" w:ascii="仿宋_GB2312" w:hAnsi="宋体" w:eastAsia="仿宋_GB2312"/>
          <w:sz w:val="32"/>
          <w:szCs w:val="32"/>
          <w:lang w:val="en-US" w:eastAsia="zh-CN"/>
        </w:rPr>
        <w:t>7</w:t>
      </w:r>
      <w:r>
        <w:rPr>
          <w:rFonts w:hint="eastAsia" w:ascii="仿宋_GB2312" w:hAnsi="宋体" w:eastAsia="仿宋_GB2312"/>
          <w:sz w:val="32"/>
          <w:szCs w:val="32"/>
        </w:rPr>
        <w:t>.2 比选申请人拒不澄清、说明或者补正的，在量化评分评审时可以对细微偏差作不利于比选申请人的处理。有关澄清、说明或者补正，比选申请人应以书面形式进行，但对报价等实质性的内容不得更改。</w:t>
      </w:r>
    </w:p>
    <w:p w14:paraId="5058748C">
      <w:pPr>
        <w:pStyle w:val="3"/>
        <w:numPr>
          <w:ilvl w:val="1"/>
          <w:numId w:val="0"/>
        </w:numPr>
        <w:kinsoku w:val="0"/>
        <w:wordWrap/>
        <w:overflowPunct/>
        <w:topLinePunct w:val="0"/>
        <w:bidi w:val="0"/>
        <w:ind w:firstLine="640" w:firstLineChars="200"/>
        <w:rPr>
          <w:rFonts w:hint="eastAsia" w:ascii="黑体" w:hAnsi="黑体" w:eastAsia="黑体"/>
          <w:kern w:val="2"/>
          <w:sz w:val="32"/>
        </w:rPr>
      </w:pPr>
      <w:r>
        <w:rPr>
          <w:rFonts w:hint="eastAsia" w:ascii="仿宋_GB2312" w:hAnsi="宋体" w:eastAsia="仿宋_GB2312"/>
          <w:sz w:val="32"/>
          <w:szCs w:val="32"/>
          <w:lang w:val="en-US" w:eastAsia="zh-CN"/>
        </w:rPr>
        <w:t>7.</w:t>
      </w:r>
      <w:r>
        <w:rPr>
          <w:rFonts w:hint="eastAsia" w:ascii="仿宋_GB2312" w:hAnsi="宋体" w:eastAsia="仿宋_GB2312"/>
          <w:sz w:val="32"/>
          <w:szCs w:val="32"/>
        </w:rPr>
        <w:t>3</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比选申请人的澄清、说明或者补正应当采用书面形式，由其法定代表人（或负责人）或其授权代表签字，并不得超出比选申请文件的范围或者改变比选申请文件的实质性内容。澄清、说明或者补正作为比选申请文件的组成部分。</w:t>
      </w:r>
    </w:p>
    <w:p w14:paraId="7D6B7A68">
      <w:pPr>
        <w:pStyle w:val="3"/>
        <w:numPr>
          <w:ilvl w:val="1"/>
          <w:numId w:val="0"/>
        </w:numPr>
        <w:kinsoku w:val="0"/>
        <w:wordWrap/>
        <w:overflowPunct/>
        <w:topLinePunct w:val="0"/>
        <w:bidi w:val="0"/>
        <w:ind w:firstLine="640" w:firstLineChars="200"/>
        <w:rPr>
          <w:rFonts w:ascii="黑体" w:hAnsi="黑体" w:eastAsia="黑体"/>
          <w:kern w:val="2"/>
          <w:sz w:val="32"/>
        </w:rPr>
      </w:pPr>
      <w:r>
        <w:rPr>
          <w:rFonts w:hint="eastAsia" w:ascii="黑体" w:hAnsi="黑体" w:eastAsia="黑体"/>
          <w:kern w:val="2"/>
          <w:sz w:val="32"/>
          <w:lang w:val="en-US" w:eastAsia="zh-CN"/>
        </w:rPr>
        <w:t>八</w:t>
      </w:r>
      <w:r>
        <w:rPr>
          <w:rFonts w:hint="eastAsia" w:ascii="黑体" w:hAnsi="黑体" w:eastAsia="黑体"/>
          <w:kern w:val="2"/>
          <w:sz w:val="32"/>
        </w:rPr>
        <w:t xml:space="preserve">、推荐候选人名单和编写比选报告 </w:t>
      </w:r>
    </w:p>
    <w:p w14:paraId="476249DA">
      <w:pPr>
        <w:kinsoku w:val="0"/>
        <w:wordWrap/>
        <w:overflowPunct/>
        <w:topLinePunct w:val="0"/>
        <w:bidi w:val="0"/>
        <w:spacing w:line="360" w:lineRule="auto"/>
        <w:ind w:firstLine="627" w:firstLineChars="196"/>
        <w:rPr>
          <w:rFonts w:ascii="仿宋_GB2312" w:hAnsi="宋体" w:eastAsia="仿宋_GB2312" w:cs="Courier New"/>
          <w:sz w:val="32"/>
          <w:szCs w:val="32"/>
          <w:highlight w:val="none"/>
        </w:rPr>
      </w:pPr>
      <w:r>
        <w:rPr>
          <w:rFonts w:hint="eastAsia" w:ascii="仿宋_GB2312" w:hAnsi="宋体" w:eastAsia="仿宋_GB2312" w:cs="Courier New"/>
          <w:sz w:val="32"/>
          <w:szCs w:val="32"/>
          <w:highlight w:val="none"/>
          <w:lang w:val="en-US" w:eastAsia="zh-CN"/>
        </w:rPr>
        <w:t>8</w:t>
      </w:r>
      <w:r>
        <w:rPr>
          <w:rFonts w:hint="eastAsia" w:ascii="仿宋_GB2312" w:hAnsi="宋体" w:eastAsia="仿宋_GB2312" w:cs="Courier New"/>
          <w:sz w:val="32"/>
          <w:szCs w:val="32"/>
          <w:highlight w:val="none"/>
        </w:rPr>
        <w:t>.1</w:t>
      </w:r>
      <w:r>
        <w:rPr>
          <w:rFonts w:hint="eastAsia" w:ascii="仿宋_GB2312" w:hAnsi="宋体" w:eastAsia="仿宋_GB2312"/>
          <w:sz w:val="32"/>
          <w:szCs w:val="32"/>
          <w:highlight w:val="none"/>
        </w:rPr>
        <w:t>评审委员会对合格的比选申请人的比选申请文件按以下评分标准进行量化评分，</w:t>
      </w:r>
      <w:r>
        <w:rPr>
          <w:rFonts w:hint="eastAsia" w:ascii="仿宋_GB2312" w:hAnsi="宋体" w:eastAsia="仿宋_GB2312"/>
          <w:bCs/>
          <w:kern w:val="44"/>
          <w:sz w:val="32"/>
          <w:szCs w:val="32"/>
          <w:highlight w:val="none"/>
        </w:rPr>
        <w:t>根据其最终综合得分由高到低排序推荐三名候选比选申请人，若比选申请人最终综合得分相同时，则以</w:t>
      </w:r>
      <w:r>
        <w:rPr>
          <w:rFonts w:hint="eastAsia" w:ascii="仿宋_GB2312" w:hAnsi="宋体" w:eastAsia="仿宋_GB2312"/>
          <w:bCs/>
          <w:kern w:val="44"/>
          <w:sz w:val="32"/>
          <w:szCs w:val="32"/>
          <w:highlight w:val="none"/>
          <w:lang w:val="en-US" w:eastAsia="zh-CN"/>
        </w:rPr>
        <w:t>报价</w:t>
      </w:r>
      <w:r>
        <w:rPr>
          <w:rFonts w:hint="eastAsia" w:ascii="仿宋_GB2312" w:hAnsi="宋体" w:eastAsia="仿宋_GB2312"/>
          <w:bCs/>
          <w:kern w:val="44"/>
          <w:sz w:val="32"/>
          <w:szCs w:val="32"/>
          <w:highlight w:val="none"/>
        </w:rPr>
        <w:t>得分较高者靠前</w:t>
      </w:r>
      <w:r>
        <w:rPr>
          <w:rFonts w:hint="eastAsia" w:ascii="仿宋_GB2312" w:hAnsi="宋体" w:eastAsia="仿宋_GB2312"/>
          <w:bCs/>
          <w:kern w:val="44"/>
          <w:sz w:val="32"/>
          <w:szCs w:val="32"/>
          <w:highlight w:val="none"/>
          <w:lang w:val="en-US" w:eastAsia="zh-CN"/>
        </w:rPr>
        <w:t>推荐</w:t>
      </w:r>
      <w:r>
        <w:rPr>
          <w:rFonts w:hint="eastAsia" w:ascii="仿宋_GB2312" w:hAnsi="宋体" w:eastAsia="仿宋_GB2312"/>
          <w:bCs/>
          <w:kern w:val="44"/>
          <w:sz w:val="32"/>
          <w:szCs w:val="32"/>
          <w:highlight w:val="none"/>
        </w:rPr>
        <w:t>；若</w:t>
      </w:r>
      <w:r>
        <w:rPr>
          <w:rFonts w:hint="eastAsia" w:ascii="仿宋_GB2312" w:hAnsi="宋体" w:eastAsia="仿宋_GB2312"/>
          <w:bCs/>
          <w:kern w:val="44"/>
          <w:sz w:val="32"/>
          <w:szCs w:val="32"/>
          <w:highlight w:val="none"/>
          <w:lang w:val="en-US" w:eastAsia="zh-CN"/>
        </w:rPr>
        <w:t>报价</w:t>
      </w:r>
      <w:r>
        <w:rPr>
          <w:rFonts w:hint="eastAsia" w:ascii="仿宋_GB2312" w:hAnsi="宋体" w:eastAsia="仿宋_GB2312"/>
          <w:bCs/>
          <w:kern w:val="44"/>
          <w:sz w:val="32"/>
          <w:szCs w:val="32"/>
          <w:highlight w:val="none"/>
        </w:rPr>
        <w:t>得分也相同</w:t>
      </w:r>
      <w:r>
        <w:rPr>
          <w:rFonts w:hint="eastAsia" w:ascii="仿宋_GB2312" w:hAnsi="宋体" w:eastAsia="仿宋_GB2312"/>
          <w:bCs/>
          <w:kern w:val="44"/>
          <w:sz w:val="32"/>
          <w:szCs w:val="32"/>
          <w:highlight w:val="none"/>
          <w:lang w:val="en-US" w:eastAsia="zh-CN"/>
        </w:rPr>
        <w:t>的</w:t>
      </w:r>
      <w:r>
        <w:rPr>
          <w:rFonts w:hint="eastAsia" w:ascii="仿宋_GB2312" w:hAnsi="宋体" w:eastAsia="仿宋_GB2312"/>
          <w:bCs/>
          <w:kern w:val="44"/>
          <w:sz w:val="32"/>
          <w:szCs w:val="32"/>
          <w:highlight w:val="none"/>
        </w:rPr>
        <w:t>，则</w:t>
      </w:r>
      <w:r>
        <w:rPr>
          <w:rFonts w:hint="eastAsia" w:ascii="仿宋_GB2312" w:hAnsi="宋体" w:eastAsia="仿宋_GB2312"/>
          <w:bCs/>
          <w:kern w:val="44"/>
          <w:sz w:val="32"/>
          <w:szCs w:val="32"/>
          <w:highlight w:val="none"/>
          <w:lang w:val="en-US" w:eastAsia="zh-CN"/>
        </w:rPr>
        <w:t>以服务方案得分</w:t>
      </w:r>
      <w:r>
        <w:rPr>
          <w:rFonts w:hint="eastAsia" w:ascii="仿宋_GB2312" w:hAnsi="宋体" w:eastAsia="仿宋_GB2312"/>
          <w:bCs/>
          <w:kern w:val="44"/>
          <w:sz w:val="32"/>
          <w:szCs w:val="32"/>
          <w:highlight w:val="none"/>
        </w:rPr>
        <w:t>靠前</w:t>
      </w:r>
      <w:r>
        <w:rPr>
          <w:rFonts w:hint="eastAsia" w:ascii="仿宋_GB2312" w:hAnsi="宋体" w:eastAsia="仿宋_GB2312"/>
          <w:bCs/>
          <w:kern w:val="44"/>
          <w:sz w:val="32"/>
          <w:szCs w:val="32"/>
          <w:highlight w:val="none"/>
          <w:lang w:val="en-US" w:eastAsia="zh-CN"/>
        </w:rPr>
        <w:t>推荐</w:t>
      </w:r>
      <w:r>
        <w:rPr>
          <w:rFonts w:hint="eastAsia" w:ascii="仿宋_GB2312" w:hAnsi="宋体" w:eastAsia="仿宋_GB2312"/>
          <w:bCs/>
          <w:kern w:val="44"/>
          <w:sz w:val="32"/>
          <w:szCs w:val="32"/>
          <w:highlight w:val="none"/>
        </w:rPr>
        <w:t>。</w:t>
      </w:r>
    </w:p>
    <w:p w14:paraId="35D92117">
      <w:pPr>
        <w:kinsoku w:val="0"/>
        <w:wordWrap/>
        <w:overflowPunct/>
        <w:topLinePunct w:val="0"/>
        <w:bidi w:val="0"/>
        <w:spacing w:line="360" w:lineRule="auto"/>
        <w:ind w:firstLine="627" w:firstLineChars="196"/>
        <w:rPr>
          <w:rFonts w:ascii="宋体" w:hAnsi="宋体" w:cs="Courier New"/>
          <w:szCs w:val="21"/>
        </w:rPr>
      </w:pPr>
      <w:r>
        <w:rPr>
          <w:rFonts w:hint="eastAsia" w:ascii="仿宋_GB2312" w:hAnsi="宋体" w:eastAsia="仿宋_GB2312"/>
          <w:sz w:val="32"/>
          <w:szCs w:val="32"/>
          <w:lang w:val="en-US" w:eastAsia="zh-CN"/>
        </w:rPr>
        <w:t>8</w:t>
      </w:r>
      <w:r>
        <w:rPr>
          <w:rFonts w:hint="eastAsia" w:ascii="仿宋_GB2312" w:hAnsi="宋体" w:eastAsia="仿宋_GB2312"/>
          <w:sz w:val="32"/>
          <w:szCs w:val="32"/>
        </w:rPr>
        <w:t>.2编制比选报告，比选报告由评审委员会全体成员签字。</w:t>
      </w:r>
    </w:p>
    <w:p w14:paraId="22CC55CC">
      <w:pPr>
        <w:pStyle w:val="2"/>
        <w:numPr>
          <w:ilvl w:val="0"/>
          <w:numId w:val="0"/>
        </w:numPr>
        <w:kinsoku w:val="0"/>
        <w:wordWrap/>
        <w:overflowPunct/>
        <w:topLinePunct w:val="0"/>
        <w:bidi w:val="0"/>
        <w:spacing w:before="312" w:after="156"/>
        <w:jc w:val="center"/>
        <w:rPr>
          <w:rFonts w:ascii="方正小标宋简体" w:hAnsi="宋体" w:eastAsia="方正小标宋简体"/>
          <w:sz w:val="44"/>
        </w:rPr>
      </w:pPr>
      <w:r>
        <w:rPr>
          <w:rFonts w:ascii="宋体" w:hAnsi="宋体"/>
          <w:sz w:val="28"/>
          <w:szCs w:val="24"/>
        </w:rPr>
        <w:br w:type="page"/>
      </w:r>
      <w:bookmarkStart w:id="93" w:name="_Toc96691964"/>
      <w:bookmarkStart w:id="94" w:name="_Toc501459574"/>
      <w:r>
        <w:rPr>
          <w:rFonts w:hint="eastAsia" w:ascii="方正小标宋简体" w:hAnsi="宋体" w:eastAsia="方正小标宋简体" w:cs="Times New Roman"/>
          <w:b w:val="0"/>
          <w:bCs/>
          <w:kern w:val="2"/>
          <w:sz w:val="36"/>
          <w:szCs w:val="36"/>
        </w:rPr>
        <w:t>第四章 比选申请文件格式</w:t>
      </w:r>
      <w:bookmarkEnd w:id="93"/>
      <w:bookmarkEnd w:id="94"/>
    </w:p>
    <w:p w14:paraId="4AE3CF9B">
      <w:pPr>
        <w:keepNext w:val="0"/>
        <w:keepLines w:val="0"/>
        <w:pageBreakBefore w:val="0"/>
        <w:widowControl w:val="0"/>
        <w:kinsoku w:val="0"/>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说明：</w:t>
      </w:r>
    </w:p>
    <w:p w14:paraId="17150F5B">
      <w:pPr>
        <w:keepNext w:val="0"/>
        <w:keepLines w:val="0"/>
        <w:pageBreakBefore w:val="0"/>
        <w:widowControl w:val="0"/>
        <w:kinsoku w:val="0"/>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(1)比选申请人应按照本章提供的比选申请文件格式要求，编制比选申请文件；本章未提供格式的，由比选申请人自主编制。</w:t>
      </w:r>
    </w:p>
    <w:p w14:paraId="1640C1D2">
      <w:pPr>
        <w:keepNext w:val="0"/>
        <w:keepLines w:val="0"/>
        <w:pageBreakBefore w:val="0"/>
        <w:widowControl w:val="0"/>
        <w:numPr>
          <w:ilvl w:val="0"/>
          <w:numId w:val="5"/>
        </w:numPr>
        <w:kinsoku w:val="0"/>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本章所附格式大小只是范例，可另附页。</w:t>
      </w:r>
    </w:p>
    <w:p w14:paraId="28EF17D0">
      <w:pPr>
        <w:keepNext w:val="0"/>
        <w:keepLines w:val="0"/>
        <w:pageBreakBefore w:val="0"/>
        <w:widowControl w:val="0"/>
        <w:numPr>
          <w:ilvl w:val="0"/>
          <w:numId w:val="5"/>
        </w:numPr>
        <w:kinsoku w:val="0"/>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比选申请文件应按比选文件要求密封后按规定的时间和地址提交。</w:t>
      </w:r>
    </w:p>
    <w:p w14:paraId="2756A817">
      <w:pPr>
        <w:pStyle w:val="3"/>
        <w:numPr>
          <w:ilvl w:val="0"/>
          <w:numId w:val="0"/>
        </w:numPr>
        <w:kinsoku w:val="0"/>
        <w:wordWrap/>
        <w:overflowPunct/>
        <w:topLinePunct w:val="0"/>
        <w:bidi w:val="0"/>
        <w:rPr>
          <w:rFonts w:ascii="宋体" w:hAnsi="宋体"/>
        </w:rPr>
      </w:pPr>
      <w:r>
        <w:rPr>
          <w:rFonts w:hint="eastAsia" w:ascii="仿宋_GB2312" w:hAnsi="宋体" w:eastAsia="仿宋_GB2312"/>
          <w:sz w:val="32"/>
        </w:rPr>
        <w:br w:type="page"/>
      </w:r>
      <w:bookmarkStart w:id="95" w:name="_Toc157235916"/>
      <w:bookmarkStart w:id="96" w:name="_Toc170621218"/>
      <w:bookmarkStart w:id="97" w:name="_Toc96691965"/>
      <w:bookmarkStart w:id="98" w:name="_Toc170621350"/>
      <w:bookmarkStart w:id="99" w:name="_Toc319145226"/>
      <w:r>
        <w:rPr>
          <w:rFonts w:hint="eastAsia" w:ascii="宋体" w:hAnsi="宋体"/>
        </w:rPr>
        <w:t>比选申请文件封面</w:t>
      </w:r>
      <w:bookmarkEnd w:id="95"/>
      <w:bookmarkEnd w:id="96"/>
      <w:bookmarkEnd w:id="97"/>
      <w:bookmarkEnd w:id="98"/>
      <w:bookmarkEnd w:id="99"/>
    </w:p>
    <w:p w14:paraId="76E94FFF">
      <w:pPr>
        <w:kinsoku w:val="0"/>
        <w:wordWrap/>
        <w:overflowPunct/>
        <w:topLinePunct w:val="0"/>
        <w:bidi w:val="0"/>
        <w:spacing w:line="400" w:lineRule="exact"/>
        <w:ind w:firstLine="570"/>
        <w:rPr>
          <w:rFonts w:ascii="宋体" w:hAnsi="宋体"/>
          <w:szCs w:val="21"/>
        </w:rPr>
      </w:pPr>
    </w:p>
    <w:p w14:paraId="4505CD4B">
      <w:pPr>
        <w:kinsoku w:val="0"/>
        <w:wordWrap/>
        <w:overflowPunct/>
        <w:topLinePunct w:val="0"/>
        <w:bidi w:val="0"/>
        <w:spacing w:line="400" w:lineRule="exact"/>
        <w:rPr>
          <w:rFonts w:ascii="宋体" w:hAnsi="宋体"/>
          <w:szCs w:val="21"/>
        </w:rPr>
      </w:pPr>
    </w:p>
    <w:p w14:paraId="4B4A8507">
      <w:pPr>
        <w:kinsoku w:val="0"/>
        <w:wordWrap/>
        <w:overflowPunct/>
        <w:topLinePunct w:val="0"/>
        <w:bidi w:val="0"/>
        <w:spacing w:line="400" w:lineRule="exact"/>
        <w:ind w:firstLine="570"/>
        <w:rPr>
          <w:rFonts w:ascii="宋体" w:hAnsi="宋体"/>
          <w:szCs w:val="21"/>
        </w:rPr>
      </w:pPr>
    </w:p>
    <w:p w14:paraId="3936E8B4">
      <w:pPr>
        <w:kinsoku w:val="0"/>
        <w:wordWrap/>
        <w:overflowPunct/>
        <w:topLinePunct w:val="0"/>
        <w:bidi w:val="0"/>
        <w:spacing w:line="400" w:lineRule="exact"/>
        <w:ind w:firstLine="6636" w:firstLineChars="2370"/>
        <w:rPr>
          <w:rFonts w:ascii="宋体" w:hAnsi="宋体"/>
          <w:sz w:val="28"/>
          <w:szCs w:val="28"/>
        </w:rPr>
      </w:pPr>
      <w:r>
        <w:rPr>
          <w:rFonts w:ascii="宋体" w:hAnsi="宋体"/>
          <w:sz w:val="28"/>
          <w:szCs w:val="28"/>
        </w:rPr>
        <w:t>正本（副本）</w:t>
      </w:r>
    </w:p>
    <w:p w14:paraId="7287F702">
      <w:pPr>
        <w:kinsoku w:val="0"/>
        <w:wordWrap/>
        <w:overflowPunct/>
        <w:topLinePunct w:val="0"/>
        <w:bidi w:val="0"/>
        <w:spacing w:line="400" w:lineRule="exact"/>
        <w:ind w:firstLine="570"/>
        <w:rPr>
          <w:rFonts w:ascii="宋体" w:hAnsi="宋体"/>
          <w:sz w:val="28"/>
          <w:szCs w:val="28"/>
        </w:rPr>
      </w:pPr>
    </w:p>
    <w:p w14:paraId="0E58FFA9">
      <w:pPr>
        <w:kinsoku w:val="0"/>
        <w:wordWrap/>
        <w:overflowPunct/>
        <w:topLinePunct w:val="0"/>
        <w:bidi w:val="0"/>
        <w:spacing w:line="400" w:lineRule="exact"/>
        <w:ind w:firstLine="570"/>
        <w:rPr>
          <w:rFonts w:ascii="宋体" w:hAnsi="宋体"/>
          <w:szCs w:val="21"/>
        </w:rPr>
      </w:pPr>
    </w:p>
    <w:p w14:paraId="626E3421">
      <w:pPr>
        <w:kinsoku w:val="0"/>
        <w:wordWrap/>
        <w:overflowPunct/>
        <w:topLinePunct w:val="0"/>
        <w:bidi w:val="0"/>
        <w:spacing w:line="400" w:lineRule="exact"/>
        <w:ind w:firstLine="570"/>
        <w:rPr>
          <w:rFonts w:ascii="宋体" w:hAnsi="宋体"/>
          <w:szCs w:val="21"/>
        </w:rPr>
      </w:pPr>
    </w:p>
    <w:p w14:paraId="0FA39280">
      <w:pPr>
        <w:keepNext w:val="0"/>
        <w:keepLines w:val="0"/>
        <w:pageBreakBefore w:val="0"/>
        <w:widowControl w:val="0"/>
        <w:kinsoku w:val="0"/>
        <w:wordWrap/>
        <w:overflowPunct/>
        <w:topLinePunct w:val="0"/>
        <w:autoSpaceDE/>
        <w:autoSpaceDN/>
        <w:bidi w:val="0"/>
        <w:adjustRightInd/>
        <w:snapToGrid/>
        <w:spacing w:line="400" w:lineRule="exact"/>
        <w:ind w:left="0" w:leftChars="0" w:firstLine="0" w:firstLineChars="0"/>
        <w:jc w:val="center"/>
        <w:textAlignment w:val="auto"/>
        <w:rPr>
          <w:rFonts w:ascii="宋体" w:hAnsi="宋体"/>
          <w:b/>
          <w:szCs w:val="21"/>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（项目名称）</w:t>
      </w:r>
    </w:p>
    <w:p w14:paraId="47D23F15">
      <w:pPr>
        <w:kinsoku w:val="0"/>
        <w:wordWrap/>
        <w:overflowPunct/>
        <w:topLinePunct w:val="0"/>
        <w:bidi w:val="0"/>
        <w:spacing w:line="400" w:lineRule="exact"/>
        <w:jc w:val="center"/>
        <w:rPr>
          <w:rFonts w:ascii="宋体" w:hAnsi="宋体"/>
          <w:b/>
          <w:szCs w:val="21"/>
          <w:u w:val="single"/>
        </w:rPr>
      </w:pPr>
    </w:p>
    <w:p w14:paraId="7EA2EFB0">
      <w:pPr>
        <w:kinsoku w:val="0"/>
        <w:wordWrap/>
        <w:overflowPunct/>
        <w:topLinePunct w:val="0"/>
        <w:bidi w:val="0"/>
        <w:spacing w:line="400" w:lineRule="exact"/>
        <w:jc w:val="center"/>
        <w:rPr>
          <w:rFonts w:ascii="宋体" w:hAnsi="宋体"/>
          <w:b/>
          <w:bCs/>
          <w:szCs w:val="21"/>
        </w:rPr>
      </w:pPr>
    </w:p>
    <w:p w14:paraId="04A74056">
      <w:pPr>
        <w:kinsoku w:val="0"/>
        <w:wordWrap/>
        <w:overflowPunct/>
        <w:topLinePunct w:val="0"/>
        <w:bidi w:val="0"/>
        <w:spacing w:line="400" w:lineRule="exact"/>
        <w:jc w:val="center"/>
        <w:rPr>
          <w:rFonts w:ascii="宋体" w:hAnsi="宋体"/>
          <w:b/>
          <w:bCs/>
          <w:szCs w:val="21"/>
        </w:rPr>
      </w:pPr>
    </w:p>
    <w:p w14:paraId="231A999D">
      <w:pPr>
        <w:kinsoku w:val="0"/>
        <w:wordWrap/>
        <w:overflowPunct/>
        <w:topLinePunct w:val="0"/>
        <w:bidi w:val="0"/>
        <w:spacing w:line="400" w:lineRule="exact"/>
        <w:rPr>
          <w:rFonts w:ascii="宋体" w:hAnsi="宋体"/>
          <w:szCs w:val="21"/>
        </w:rPr>
      </w:pPr>
    </w:p>
    <w:p w14:paraId="5845DD0A">
      <w:pPr>
        <w:kinsoku w:val="0"/>
        <w:wordWrap/>
        <w:overflowPunct/>
        <w:topLinePunct w:val="0"/>
        <w:bidi w:val="0"/>
        <w:spacing w:line="400" w:lineRule="exact"/>
        <w:rPr>
          <w:rFonts w:ascii="宋体" w:hAnsi="宋体"/>
          <w:szCs w:val="21"/>
        </w:rPr>
      </w:pPr>
    </w:p>
    <w:p w14:paraId="67578504">
      <w:pPr>
        <w:kinsoku w:val="0"/>
        <w:wordWrap/>
        <w:overflowPunct/>
        <w:topLinePunct w:val="0"/>
        <w:bidi w:val="0"/>
        <w:spacing w:line="400" w:lineRule="exact"/>
        <w:rPr>
          <w:rFonts w:ascii="宋体" w:hAnsi="宋体"/>
          <w:szCs w:val="21"/>
        </w:rPr>
      </w:pPr>
    </w:p>
    <w:p w14:paraId="67D1AA66">
      <w:pPr>
        <w:kinsoku w:val="0"/>
        <w:wordWrap/>
        <w:overflowPunct/>
        <w:topLinePunct w:val="0"/>
        <w:bidi w:val="0"/>
        <w:spacing w:line="400" w:lineRule="exact"/>
        <w:rPr>
          <w:rFonts w:ascii="宋体" w:hAnsi="宋体"/>
          <w:szCs w:val="21"/>
        </w:rPr>
      </w:pPr>
    </w:p>
    <w:p w14:paraId="3357455F">
      <w:pPr>
        <w:kinsoku w:val="0"/>
        <w:wordWrap/>
        <w:overflowPunct/>
        <w:topLinePunct w:val="0"/>
        <w:bidi w:val="0"/>
        <w:spacing w:line="720" w:lineRule="auto"/>
        <w:jc w:val="center"/>
        <w:rPr>
          <w:rFonts w:ascii="宋体" w:hAnsi="宋体" w:cs="黑体"/>
          <w:b/>
          <w:bCs/>
          <w:szCs w:val="21"/>
        </w:rPr>
      </w:pPr>
      <w:r>
        <w:rPr>
          <w:rFonts w:hint="eastAsia" w:ascii="宋体" w:hAnsi="宋体" w:cs="黑体"/>
          <w:b/>
          <w:bCs/>
          <w:sz w:val="52"/>
          <w:szCs w:val="52"/>
        </w:rPr>
        <w:t>比选申请文件</w:t>
      </w:r>
    </w:p>
    <w:p w14:paraId="0712BCDD">
      <w:pPr>
        <w:tabs>
          <w:tab w:val="left" w:pos="8680"/>
        </w:tabs>
        <w:kinsoku w:val="0"/>
        <w:wordWrap/>
        <w:overflowPunct/>
        <w:topLinePunct w:val="0"/>
        <w:bidi w:val="0"/>
        <w:spacing w:line="400" w:lineRule="exact"/>
        <w:jc w:val="left"/>
        <w:rPr>
          <w:rFonts w:ascii="宋体" w:hAnsi="宋体"/>
          <w:b/>
          <w:bCs/>
          <w:szCs w:val="21"/>
        </w:rPr>
      </w:pPr>
      <w:r>
        <w:rPr>
          <w:rFonts w:ascii="宋体" w:hAnsi="宋体"/>
          <w:b/>
          <w:bCs/>
          <w:szCs w:val="21"/>
        </w:rPr>
        <w:tab/>
      </w:r>
    </w:p>
    <w:p w14:paraId="1CCCD062">
      <w:pPr>
        <w:kinsoku w:val="0"/>
        <w:wordWrap/>
        <w:overflowPunct/>
        <w:topLinePunct w:val="0"/>
        <w:bidi w:val="0"/>
        <w:spacing w:line="400" w:lineRule="exact"/>
        <w:jc w:val="center"/>
        <w:rPr>
          <w:rFonts w:ascii="宋体" w:hAnsi="宋体"/>
          <w:b/>
          <w:bCs/>
          <w:szCs w:val="21"/>
        </w:rPr>
      </w:pPr>
    </w:p>
    <w:p w14:paraId="4BC3BC0C">
      <w:pPr>
        <w:kinsoku w:val="0"/>
        <w:wordWrap/>
        <w:overflowPunct/>
        <w:topLinePunct w:val="0"/>
        <w:bidi w:val="0"/>
        <w:spacing w:line="400" w:lineRule="exact"/>
        <w:rPr>
          <w:rFonts w:ascii="宋体" w:hAnsi="宋体"/>
          <w:b/>
          <w:bCs/>
          <w:szCs w:val="21"/>
        </w:rPr>
      </w:pPr>
    </w:p>
    <w:p w14:paraId="22AB75EC">
      <w:pPr>
        <w:kinsoku w:val="0"/>
        <w:wordWrap/>
        <w:overflowPunct/>
        <w:topLinePunct w:val="0"/>
        <w:bidi w:val="0"/>
        <w:spacing w:line="400" w:lineRule="exact"/>
        <w:rPr>
          <w:rFonts w:ascii="宋体" w:hAnsi="宋体"/>
          <w:b/>
          <w:bCs/>
          <w:szCs w:val="21"/>
        </w:rPr>
      </w:pPr>
    </w:p>
    <w:p w14:paraId="7F51B0AB">
      <w:pPr>
        <w:kinsoku w:val="0"/>
        <w:wordWrap/>
        <w:overflowPunct/>
        <w:topLinePunct w:val="0"/>
        <w:bidi w:val="0"/>
        <w:spacing w:line="400" w:lineRule="exact"/>
        <w:rPr>
          <w:rFonts w:ascii="宋体" w:hAnsi="宋体"/>
          <w:b/>
          <w:bCs/>
          <w:szCs w:val="21"/>
        </w:rPr>
      </w:pPr>
    </w:p>
    <w:p w14:paraId="47CC2108">
      <w:pPr>
        <w:kinsoku w:val="0"/>
        <w:wordWrap/>
        <w:overflowPunct/>
        <w:topLinePunct w:val="0"/>
        <w:bidi w:val="0"/>
        <w:spacing w:line="400" w:lineRule="exact"/>
        <w:rPr>
          <w:rFonts w:ascii="宋体" w:hAnsi="宋体"/>
          <w:b/>
          <w:bCs/>
          <w:szCs w:val="21"/>
        </w:rPr>
      </w:pPr>
    </w:p>
    <w:p w14:paraId="46F909B2">
      <w:pPr>
        <w:kinsoku w:val="0"/>
        <w:wordWrap/>
        <w:overflowPunct/>
        <w:topLinePunct w:val="0"/>
        <w:bidi w:val="0"/>
        <w:spacing w:line="400" w:lineRule="exact"/>
        <w:rPr>
          <w:rFonts w:ascii="宋体" w:hAnsi="宋体"/>
          <w:b/>
          <w:bCs/>
          <w:szCs w:val="21"/>
        </w:rPr>
      </w:pPr>
    </w:p>
    <w:p w14:paraId="5C1615F9">
      <w:pPr>
        <w:kinsoku w:val="0"/>
        <w:wordWrap/>
        <w:overflowPunct/>
        <w:topLinePunct w:val="0"/>
        <w:bidi w:val="0"/>
        <w:spacing w:line="400" w:lineRule="exact"/>
        <w:rPr>
          <w:rFonts w:ascii="宋体" w:hAnsi="宋体"/>
          <w:b/>
          <w:bCs/>
          <w:szCs w:val="21"/>
        </w:rPr>
      </w:pPr>
    </w:p>
    <w:p w14:paraId="34AC81C7">
      <w:pPr>
        <w:kinsoku w:val="0"/>
        <w:wordWrap/>
        <w:overflowPunct/>
        <w:topLinePunct w:val="0"/>
        <w:bidi w:val="0"/>
        <w:spacing w:line="360" w:lineRule="auto"/>
        <w:rPr>
          <w:rFonts w:ascii="宋体" w:hAnsi="宋体"/>
          <w:bCs/>
          <w:sz w:val="28"/>
          <w:szCs w:val="28"/>
          <w:u w:val="single"/>
        </w:rPr>
      </w:pPr>
      <w:r>
        <w:rPr>
          <w:rFonts w:hint="eastAsia" w:ascii="宋体" w:hAnsi="宋体"/>
          <w:bCs/>
          <w:sz w:val="28"/>
          <w:szCs w:val="28"/>
        </w:rPr>
        <w:t>比选申请人：</w:t>
      </w:r>
      <w:r>
        <w:rPr>
          <w:rFonts w:hint="eastAsia" w:ascii="宋体" w:hAnsi="宋体"/>
          <w:bCs/>
          <w:sz w:val="28"/>
          <w:szCs w:val="28"/>
          <w:u w:val="single"/>
        </w:rPr>
        <w:t xml:space="preserve">      （全称、盖单位章）       </w:t>
      </w:r>
    </w:p>
    <w:p w14:paraId="68F1A095">
      <w:pPr>
        <w:kinsoku w:val="0"/>
        <w:wordWrap/>
        <w:overflowPunct/>
        <w:topLinePunct w:val="0"/>
        <w:bidi w:val="0"/>
        <w:spacing w:line="360" w:lineRule="auto"/>
        <w:rPr>
          <w:rFonts w:ascii="宋体" w:hAnsi="宋体"/>
          <w:b/>
          <w:bCs/>
          <w:szCs w:val="21"/>
          <w:u w:val="single"/>
        </w:rPr>
      </w:pPr>
      <w:r>
        <w:rPr>
          <w:rFonts w:hint="eastAsia" w:ascii="宋体" w:hAnsi="宋体"/>
          <w:bCs/>
          <w:sz w:val="28"/>
          <w:szCs w:val="28"/>
        </w:rPr>
        <w:t>法定代表人（签字或盖章）或其委托代理人（签字）：</w:t>
      </w:r>
      <w:r>
        <w:rPr>
          <w:rFonts w:hint="eastAsia" w:ascii="宋体" w:hAnsi="宋体"/>
          <w:bCs/>
          <w:sz w:val="28"/>
          <w:szCs w:val="28"/>
          <w:u w:val="single"/>
        </w:rPr>
        <w:t xml:space="preserve"> </w:t>
      </w:r>
      <w:r>
        <w:rPr>
          <w:rFonts w:hint="eastAsia" w:ascii="宋体" w:hAnsi="宋体"/>
          <w:b/>
          <w:bCs/>
          <w:szCs w:val="21"/>
          <w:u w:val="single"/>
        </w:rPr>
        <w:t xml:space="preserve">         </w:t>
      </w:r>
    </w:p>
    <w:p w14:paraId="191D4A5A">
      <w:pPr>
        <w:kinsoku w:val="0"/>
        <w:wordWrap/>
        <w:overflowPunct/>
        <w:topLinePunct w:val="0"/>
        <w:bidi w:val="0"/>
        <w:spacing w:line="400" w:lineRule="exact"/>
        <w:jc w:val="center"/>
        <w:rPr>
          <w:rFonts w:ascii="宋体" w:hAnsi="宋体"/>
          <w:bCs/>
          <w:sz w:val="28"/>
          <w:szCs w:val="28"/>
          <w:u w:val="single"/>
        </w:rPr>
      </w:pPr>
    </w:p>
    <w:p w14:paraId="4B57E3FD">
      <w:pPr>
        <w:kinsoku w:val="0"/>
        <w:wordWrap/>
        <w:overflowPunct/>
        <w:topLinePunct w:val="0"/>
        <w:bidi w:val="0"/>
        <w:spacing w:line="400" w:lineRule="exact"/>
        <w:rPr>
          <w:rFonts w:ascii="宋体" w:hAnsi="宋体"/>
          <w:bCs/>
          <w:sz w:val="28"/>
          <w:szCs w:val="28"/>
          <w:u w:val="single"/>
        </w:rPr>
      </w:pPr>
    </w:p>
    <w:p w14:paraId="5EF27C57">
      <w:pPr>
        <w:kinsoku w:val="0"/>
        <w:wordWrap/>
        <w:overflowPunct/>
        <w:topLinePunct w:val="0"/>
        <w:bidi w:val="0"/>
        <w:spacing w:line="400" w:lineRule="exact"/>
        <w:jc w:val="center"/>
        <w:rPr>
          <w:rFonts w:ascii="宋体" w:hAnsi="宋体"/>
          <w:bCs/>
          <w:sz w:val="28"/>
          <w:szCs w:val="28"/>
        </w:rPr>
      </w:pPr>
      <w:r>
        <w:rPr>
          <w:rFonts w:hint="eastAsia" w:ascii="宋体" w:hAnsi="宋体"/>
          <w:bCs/>
          <w:sz w:val="28"/>
          <w:szCs w:val="28"/>
        </w:rPr>
        <w:t>二○二</w:t>
      </w:r>
      <w:r>
        <w:rPr>
          <w:rFonts w:hint="eastAsia" w:ascii="宋体" w:hAnsi="宋体"/>
          <w:bCs/>
          <w:sz w:val="28"/>
          <w:szCs w:val="28"/>
          <w:lang w:val="en-US" w:eastAsia="zh-CN"/>
        </w:rPr>
        <w:t>五</w:t>
      </w:r>
      <w:r>
        <w:rPr>
          <w:rFonts w:hint="eastAsia" w:ascii="宋体" w:hAnsi="宋体"/>
          <w:bCs/>
          <w:sz w:val="28"/>
          <w:szCs w:val="28"/>
        </w:rPr>
        <w:t>年 月 日</w:t>
      </w:r>
    </w:p>
    <w:p w14:paraId="34E46768">
      <w:pPr>
        <w:kinsoku w:val="0"/>
        <w:wordWrap/>
        <w:overflowPunct/>
        <w:topLinePunct w:val="0"/>
        <w:bidi w:val="0"/>
        <w:rPr>
          <w:rFonts w:ascii="宋体" w:hAnsi="宋体" w:cs="宋体"/>
          <w:b/>
          <w:bCs/>
          <w:szCs w:val="21"/>
        </w:rPr>
      </w:pPr>
      <w:r>
        <w:rPr>
          <w:rFonts w:ascii="宋体" w:hAnsi="宋体"/>
          <w:szCs w:val="21"/>
        </w:rPr>
        <w:br w:type="page"/>
      </w:r>
      <w:bookmarkStart w:id="100" w:name="_Toc157235917"/>
      <w:bookmarkStart w:id="101" w:name="_Toc170621351"/>
      <w:bookmarkStart w:id="102" w:name="_Toc170621219"/>
    </w:p>
    <w:p w14:paraId="3A6C9BC6">
      <w:pPr>
        <w:pStyle w:val="3"/>
        <w:pageBreakBefore w:val="0"/>
        <w:widowControl w:val="0"/>
        <w:numPr>
          <w:ilvl w:val="0"/>
          <w:numId w:val="0"/>
        </w:numPr>
        <w:kinsoku w:val="0"/>
        <w:wordWrap/>
        <w:overflowPunct/>
        <w:topLinePunct w:val="0"/>
        <w:autoSpaceDE/>
        <w:autoSpaceDN/>
        <w:bidi w:val="0"/>
        <w:adjustRightInd/>
        <w:snapToGrid/>
        <w:spacing w:line="560" w:lineRule="exact"/>
        <w:ind w:left="0" w:leftChars="0" w:firstLine="0" w:firstLineChars="0"/>
        <w:textAlignment w:val="auto"/>
        <w:rPr>
          <w:rFonts w:ascii="黑体" w:hAnsi="黑体" w:eastAsia="黑体"/>
          <w:sz w:val="32"/>
        </w:rPr>
      </w:pPr>
      <w:bookmarkStart w:id="103" w:name="_Toc96691967"/>
      <w:bookmarkStart w:id="104" w:name="_Toc319145227"/>
      <w:r>
        <w:rPr>
          <w:rFonts w:hint="eastAsia" w:ascii="黑体" w:hAnsi="黑体" w:eastAsia="黑体"/>
          <w:sz w:val="32"/>
        </w:rPr>
        <w:t>一、比选申请函</w:t>
      </w:r>
      <w:bookmarkEnd w:id="103"/>
      <w:bookmarkEnd w:id="104"/>
    </w:p>
    <w:p w14:paraId="393A5E59">
      <w:pPr>
        <w:keepNext w:val="0"/>
        <w:keepLines w:val="0"/>
        <w:pageBreakBefore w:val="0"/>
        <w:widowControl w:val="0"/>
        <w:kinsoku w:val="0"/>
        <w:wordWrap/>
        <w:overflowPunct/>
        <w:topLinePunct w:val="0"/>
        <w:autoSpaceDE/>
        <w:autoSpaceDN/>
        <w:bidi w:val="0"/>
        <w:adjustRightInd/>
        <w:snapToGrid/>
        <w:spacing w:before="313" w:beforeLines="100" w:after="313" w:afterLines="100" w:line="560" w:lineRule="exact"/>
        <w:ind w:left="0" w:leftChars="0" w:firstLine="0" w:firstLineChars="0"/>
        <w:jc w:val="center"/>
        <w:textAlignment w:val="auto"/>
        <w:rPr>
          <w:rFonts w:ascii="黑体" w:hAnsi="黑体" w:eastAsia="黑体"/>
          <w:b/>
          <w:sz w:val="32"/>
          <w:szCs w:val="32"/>
        </w:rPr>
      </w:pPr>
      <w:r>
        <w:rPr>
          <w:rFonts w:hint="eastAsia" w:ascii="黑体" w:hAnsi="黑体" w:eastAsia="黑体"/>
          <w:b/>
          <w:sz w:val="32"/>
          <w:szCs w:val="32"/>
        </w:rPr>
        <w:t>比选申请函</w:t>
      </w:r>
    </w:p>
    <w:p w14:paraId="32B831E2">
      <w:pPr>
        <w:pageBreakBefore w:val="0"/>
        <w:widowControl w:val="0"/>
        <w:kinsoku w:val="0"/>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bCs/>
          <w:sz w:val="32"/>
          <w:szCs w:val="32"/>
        </w:rPr>
      </w:pPr>
      <w:r>
        <w:rPr>
          <w:rFonts w:hint="eastAsia" w:ascii="仿宋_GB2312" w:hAnsi="宋体" w:eastAsia="仿宋_GB2312"/>
          <w:bCs/>
          <w:sz w:val="32"/>
          <w:szCs w:val="32"/>
        </w:rPr>
        <w:t>致：</w:t>
      </w:r>
      <w:r>
        <w:rPr>
          <w:rFonts w:hint="eastAsia" w:ascii="仿宋_GB2312" w:hAnsi="宋体" w:eastAsia="仿宋_GB2312"/>
          <w:bCs/>
          <w:sz w:val="32"/>
          <w:szCs w:val="32"/>
          <w:u w:val="single"/>
        </w:rPr>
        <w:t xml:space="preserve">   （比选人全称）   </w:t>
      </w:r>
    </w:p>
    <w:p w14:paraId="271166A0">
      <w:pPr>
        <w:pageBreakBefore w:val="0"/>
        <w:widowControl w:val="0"/>
        <w:kinsoku w:val="0"/>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bCs/>
          <w:sz w:val="32"/>
          <w:szCs w:val="32"/>
        </w:rPr>
      </w:pPr>
      <w:r>
        <w:rPr>
          <w:rFonts w:hint="eastAsia" w:ascii="仿宋_GB2312" w:hAnsi="宋体" w:eastAsia="仿宋_GB2312"/>
          <w:bCs/>
          <w:sz w:val="32"/>
          <w:szCs w:val="32"/>
        </w:rPr>
        <w:t>1</w:t>
      </w:r>
      <w:r>
        <w:rPr>
          <w:rFonts w:hint="eastAsia" w:ascii="仿宋_GB2312" w:hAnsi="宋体" w:eastAsia="仿宋_GB2312"/>
          <w:bCs/>
          <w:sz w:val="32"/>
          <w:szCs w:val="32"/>
          <w:lang w:val="en-US" w:eastAsia="zh-CN"/>
        </w:rPr>
        <w:t>.</w:t>
      </w:r>
      <w:r>
        <w:rPr>
          <w:rFonts w:hint="eastAsia" w:ascii="仿宋_GB2312" w:hAnsi="宋体" w:eastAsia="仿宋_GB2312"/>
          <w:bCs/>
          <w:sz w:val="32"/>
          <w:szCs w:val="32"/>
        </w:rPr>
        <w:t>我方全面研究了</w:t>
      </w:r>
      <w:r>
        <w:rPr>
          <w:rFonts w:hint="eastAsia" w:ascii="仿宋_GB2312" w:hAnsi="宋体" w:eastAsia="仿宋_GB2312"/>
          <w:bCs/>
          <w:sz w:val="32"/>
          <w:szCs w:val="32"/>
          <w:u w:val="single"/>
        </w:rPr>
        <w:t xml:space="preserve">     （项目名称）     </w:t>
      </w:r>
      <w:r>
        <w:rPr>
          <w:rFonts w:hint="eastAsia" w:ascii="仿宋_GB2312" w:hAnsi="宋体" w:eastAsia="仿宋_GB2312"/>
          <w:bCs/>
          <w:sz w:val="32"/>
          <w:szCs w:val="32"/>
        </w:rPr>
        <w:t>比选文件的全部内容，决定参加贵单位组织的本项目比选。我公司对本项目服务</w:t>
      </w:r>
      <w:r>
        <w:rPr>
          <w:rFonts w:hint="eastAsia" w:ascii="仿宋_GB2312" w:hAnsi="宋体" w:eastAsia="仿宋_GB2312"/>
          <w:bCs/>
          <w:sz w:val="32"/>
          <w:szCs w:val="32"/>
          <w:lang w:val="en-US" w:eastAsia="zh-CN"/>
        </w:rPr>
        <w:t>的</w:t>
      </w:r>
      <w:r>
        <w:rPr>
          <w:rFonts w:hint="eastAsia" w:ascii="仿宋_GB2312" w:hAnsi="宋体" w:eastAsia="仿宋_GB2312"/>
          <w:bCs/>
          <w:sz w:val="32"/>
          <w:szCs w:val="32"/>
        </w:rPr>
        <w:t>报价为</w:t>
      </w:r>
      <w:r>
        <w:rPr>
          <w:rFonts w:hint="eastAsia" w:ascii="仿宋_GB2312" w:hAnsi="宋体" w:eastAsia="仿宋_GB2312"/>
          <w:bCs/>
          <w:sz w:val="32"/>
          <w:szCs w:val="32"/>
          <w:u w:val="single"/>
        </w:rPr>
        <w:t xml:space="preserve">        </w:t>
      </w:r>
      <w:r>
        <w:rPr>
          <w:rFonts w:hint="eastAsia" w:ascii="仿宋_GB2312" w:hAnsi="宋体" w:eastAsia="仿宋_GB2312"/>
          <w:bCs/>
          <w:sz w:val="32"/>
          <w:szCs w:val="32"/>
        </w:rPr>
        <w:t>元（大写人民币</w:t>
      </w:r>
      <w:r>
        <w:rPr>
          <w:rFonts w:hint="eastAsia" w:ascii="仿宋_GB2312" w:hAnsi="宋体" w:eastAsia="仿宋_GB2312"/>
          <w:bCs/>
          <w:sz w:val="32"/>
          <w:szCs w:val="32"/>
          <w:u w:val="single"/>
        </w:rPr>
        <w:t xml:space="preserve">     </w:t>
      </w:r>
      <w:r>
        <w:rPr>
          <w:rFonts w:hint="eastAsia" w:ascii="仿宋_GB2312" w:hAnsi="宋体" w:eastAsia="仿宋_GB2312"/>
          <w:bCs/>
          <w:sz w:val="32"/>
          <w:szCs w:val="32"/>
        </w:rPr>
        <w:t>）（含税包干总价）。报价包括且不限于为完成本项目合同约定工作内容所发生的成本、利润、管理费、税金、风险、赶工费等全部费用，服务周期，承担并完成本项目的服务工作,服务质量符合国家法律、法规和行业的有关规定。</w:t>
      </w:r>
    </w:p>
    <w:p w14:paraId="3D4799F2">
      <w:pPr>
        <w:pageBreakBefore w:val="0"/>
        <w:widowControl w:val="0"/>
        <w:kinsoku w:val="0"/>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bCs/>
          <w:sz w:val="32"/>
          <w:szCs w:val="32"/>
        </w:rPr>
      </w:pPr>
      <w:r>
        <w:rPr>
          <w:rFonts w:hint="eastAsia" w:ascii="仿宋_GB2312" w:hAnsi="宋体" w:eastAsia="仿宋_GB2312"/>
          <w:bCs/>
          <w:sz w:val="32"/>
          <w:szCs w:val="32"/>
        </w:rPr>
        <w:t>2</w:t>
      </w:r>
      <w:r>
        <w:rPr>
          <w:rFonts w:hint="eastAsia" w:ascii="仿宋_GB2312" w:hAnsi="宋体" w:eastAsia="仿宋_GB2312"/>
          <w:bCs/>
          <w:sz w:val="32"/>
          <w:szCs w:val="32"/>
          <w:lang w:val="en-US" w:eastAsia="zh-CN"/>
        </w:rPr>
        <w:t>.</w:t>
      </w:r>
      <w:r>
        <w:rPr>
          <w:rFonts w:hint="eastAsia" w:ascii="仿宋_GB2312" w:hAnsi="宋体" w:eastAsia="仿宋_GB2312"/>
          <w:bCs/>
          <w:sz w:val="32"/>
          <w:szCs w:val="32"/>
        </w:rPr>
        <w:t>一旦我方中选，我方将严格履行合同规定的责任和义务，并承诺：如我方提供的服务不能满足比选人的要求，比选人可随时更换，我方对此无异议。</w:t>
      </w:r>
    </w:p>
    <w:p w14:paraId="444E15DA">
      <w:pPr>
        <w:pageBreakBefore w:val="0"/>
        <w:widowControl w:val="0"/>
        <w:kinsoku w:val="0"/>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bCs/>
          <w:sz w:val="32"/>
          <w:szCs w:val="32"/>
        </w:rPr>
      </w:pPr>
      <w:r>
        <w:rPr>
          <w:rFonts w:hint="eastAsia" w:ascii="仿宋_GB2312" w:hAnsi="宋体" w:eastAsia="仿宋_GB2312"/>
          <w:bCs/>
          <w:sz w:val="32"/>
          <w:szCs w:val="32"/>
        </w:rPr>
        <w:t>3</w:t>
      </w:r>
      <w:r>
        <w:rPr>
          <w:rFonts w:hint="eastAsia" w:ascii="仿宋_GB2312" w:hAnsi="宋体" w:eastAsia="仿宋_GB2312"/>
          <w:bCs/>
          <w:sz w:val="32"/>
          <w:szCs w:val="32"/>
          <w:lang w:val="en-US" w:eastAsia="zh-CN"/>
        </w:rPr>
        <w:t>.</w:t>
      </w:r>
      <w:r>
        <w:rPr>
          <w:rFonts w:hint="eastAsia" w:ascii="仿宋_GB2312" w:hAnsi="宋体" w:eastAsia="仿宋_GB2312"/>
          <w:bCs/>
          <w:sz w:val="32"/>
          <w:szCs w:val="32"/>
        </w:rPr>
        <w:t>我方为本项目提交的比选申请文件正本</w:t>
      </w:r>
      <w:r>
        <w:rPr>
          <w:rFonts w:hint="eastAsia" w:ascii="仿宋_GB2312" w:hAnsi="宋体" w:eastAsia="仿宋_GB2312"/>
          <w:bCs/>
          <w:sz w:val="32"/>
          <w:szCs w:val="32"/>
          <w:u w:val="single"/>
        </w:rPr>
        <w:t xml:space="preserve"> 1 </w:t>
      </w:r>
      <w:r>
        <w:rPr>
          <w:rFonts w:hint="eastAsia" w:ascii="仿宋_GB2312" w:hAnsi="宋体" w:eastAsia="仿宋_GB2312"/>
          <w:bCs/>
          <w:sz w:val="32"/>
          <w:szCs w:val="32"/>
        </w:rPr>
        <w:t>份，副本</w:t>
      </w:r>
      <w:r>
        <w:rPr>
          <w:rFonts w:hint="eastAsia" w:ascii="仿宋_GB2312" w:hAnsi="宋体" w:eastAsia="仿宋_GB2312"/>
          <w:bCs/>
          <w:sz w:val="32"/>
          <w:szCs w:val="32"/>
          <w:u w:val="single"/>
        </w:rPr>
        <w:t xml:space="preserve"> </w:t>
      </w:r>
      <w:r>
        <w:rPr>
          <w:rFonts w:hint="eastAsia" w:ascii="仿宋_GB2312" w:hAnsi="宋体" w:eastAsia="仿宋_GB2312"/>
          <w:bCs/>
          <w:sz w:val="32"/>
          <w:szCs w:val="32"/>
          <w:u w:val="single"/>
          <w:lang w:val="en-US" w:eastAsia="zh-CN"/>
        </w:rPr>
        <w:t>1</w:t>
      </w:r>
      <w:r>
        <w:rPr>
          <w:rFonts w:hint="eastAsia" w:ascii="仿宋_GB2312" w:hAnsi="宋体" w:eastAsia="仿宋_GB2312"/>
          <w:bCs/>
          <w:sz w:val="32"/>
          <w:szCs w:val="32"/>
          <w:u w:val="single"/>
        </w:rPr>
        <w:t xml:space="preserve"> </w:t>
      </w:r>
      <w:r>
        <w:rPr>
          <w:rFonts w:hint="eastAsia" w:ascii="仿宋_GB2312" w:hAnsi="宋体" w:eastAsia="仿宋_GB2312"/>
          <w:bCs/>
          <w:sz w:val="32"/>
          <w:szCs w:val="32"/>
        </w:rPr>
        <w:t>份，用于单独唱标的报价一览表。并对</w:t>
      </w:r>
      <w:r>
        <w:rPr>
          <w:rFonts w:hint="eastAsia" w:ascii="仿宋_GB2312" w:hAnsi="宋体" w:eastAsia="仿宋_GB2312"/>
          <w:sz w:val="32"/>
          <w:szCs w:val="32"/>
        </w:rPr>
        <w:t>提交的比选申请文件中所有证明材料的真实性、有效性负责。你方的机构或授权代表在此被授权可对我方进行查询或调查，以证实有关本申请提交的声明、文件和资料的真实性。</w:t>
      </w:r>
    </w:p>
    <w:p w14:paraId="2221472B">
      <w:pPr>
        <w:pageBreakBefore w:val="0"/>
        <w:widowControl w:val="0"/>
        <w:kinsoku w:val="0"/>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bCs/>
          <w:sz w:val="32"/>
          <w:szCs w:val="32"/>
        </w:rPr>
      </w:pPr>
      <w:r>
        <w:rPr>
          <w:rFonts w:hint="eastAsia" w:ascii="仿宋_GB2312" w:hAnsi="宋体" w:eastAsia="仿宋_GB2312"/>
          <w:bCs/>
          <w:sz w:val="32"/>
          <w:szCs w:val="32"/>
        </w:rPr>
        <w:t>4</w:t>
      </w:r>
      <w:r>
        <w:rPr>
          <w:rFonts w:hint="eastAsia" w:ascii="仿宋_GB2312" w:hAnsi="宋体" w:eastAsia="仿宋_GB2312"/>
          <w:bCs/>
          <w:sz w:val="32"/>
          <w:szCs w:val="32"/>
          <w:lang w:val="en-US" w:eastAsia="zh-CN"/>
        </w:rPr>
        <w:t>.</w:t>
      </w:r>
      <w:r>
        <w:rPr>
          <w:rFonts w:hint="eastAsia" w:ascii="仿宋_GB2312" w:hAnsi="宋体" w:eastAsia="仿宋_GB2312"/>
          <w:bCs/>
          <w:sz w:val="32"/>
          <w:szCs w:val="32"/>
        </w:rPr>
        <w:t>我方愿意提供贵单位可能另外要求的，与比选有关的文件资料，并保证我方已提供和将要提供的文件资料是真实、准确的。</w:t>
      </w:r>
    </w:p>
    <w:p w14:paraId="035A907F">
      <w:pPr>
        <w:pageBreakBefore w:val="0"/>
        <w:widowControl w:val="0"/>
        <w:kinsoku w:val="0"/>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sz w:val="32"/>
          <w:szCs w:val="32"/>
        </w:rPr>
      </w:pPr>
      <w:r>
        <w:rPr>
          <w:rFonts w:hint="eastAsia" w:ascii="仿宋_GB2312" w:hAnsi="宋体" w:eastAsia="仿宋_GB2312"/>
          <w:bCs/>
          <w:sz w:val="32"/>
          <w:szCs w:val="32"/>
        </w:rPr>
        <w:t>5</w:t>
      </w:r>
      <w:r>
        <w:rPr>
          <w:rFonts w:hint="eastAsia" w:ascii="仿宋_GB2312" w:hAnsi="宋体" w:eastAsia="仿宋_GB2312"/>
          <w:bCs/>
          <w:sz w:val="32"/>
          <w:szCs w:val="32"/>
          <w:lang w:val="en-US" w:eastAsia="zh-CN"/>
        </w:rPr>
        <w:t>.</w:t>
      </w:r>
      <w:r>
        <w:rPr>
          <w:rFonts w:hint="eastAsia" w:ascii="仿宋_GB2312" w:hAnsi="宋体" w:eastAsia="仿宋_GB2312"/>
          <w:sz w:val="32"/>
          <w:szCs w:val="32"/>
        </w:rPr>
        <w:t>我公司承诺：未处于财产被接管、冻结、破产状态，未处于四川省行政区域内有关行政处罚期间。</w:t>
      </w:r>
    </w:p>
    <w:p w14:paraId="35E6130F">
      <w:pPr>
        <w:pageBreakBefore w:val="0"/>
        <w:widowControl w:val="0"/>
        <w:kinsoku w:val="0"/>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bCs/>
          <w:sz w:val="32"/>
          <w:szCs w:val="32"/>
        </w:rPr>
      </w:pPr>
      <w:r>
        <w:rPr>
          <w:rFonts w:hint="eastAsia" w:ascii="仿宋_GB2312" w:hAnsi="宋体" w:eastAsia="仿宋_GB2312"/>
          <w:sz w:val="32"/>
          <w:szCs w:val="32"/>
        </w:rPr>
        <w:t>6</w:t>
      </w:r>
      <w:r>
        <w:rPr>
          <w:rFonts w:hint="eastAsia" w:ascii="仿宋_GB2312" w:hAnsi="宋体" w:eastAsia="仿宋_GB2312"/>
          <w:sz w:val="32"/>
          <w:szCs w:val="32"/>
          <w:lang w:val="en-US" w:eastAsia="zh-CN"/>
        </w:rPr>
        <w:t>.</w:t>
      </w:r>
      <w:r>
        <w:rPr>
          <w:rFonts w:hint="eastAsia" w:ascii="仿宋_GB2312" w:hAnsi="宋体" w:eastAsia="仿宋_GB2312"/>
          <w:sz w:val="32"/>
          <w:szCs w:val="32"/>
        </w:rPr>
        <w:t>我方完全理解比选人因法律和政策原因取消比选以及拒绝所有的比选申请文件，并对此类任何行为不承担任何责任，亦无义务向比选申请人解释其原因。</w:t>
      </w:r>
    </w:p>
    <w:p w14:paraId="15A565E2">
      <w:pPr>
        <w:pageBreakBefore w:val="0"/>
        <w:widowControl w:val="0"/>
        <w:kinsoku w:val="0"/>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bCs/>
          <w:sz w:val="32"/>
          <w:szCs w:val="32"/>
        </w:rPr>
      </w:pPr>
      <w:r>
        <w:rPr>
          <w:rFonts w:hint="eastAsia" w:ascii="仿宋_GB2312" w:hAnsi="宋体" w:eastAsia="仿宋_GB2312"/>
          <w:bCs/>
          <w:sz w:val="32"/>
          <w:szCs w:val="32"/>
        </w:rPr>
        <w:t>7</w:t>
      </w:r>
      <w:r>
        <w:rPr>
          <w:rFonts w:hint="eastAsia" w:ascii="仿宋_GB2312" w:hAnsi="宋体" w:eastAsia="仿宋_GB2312"/>
          <w:bCs/>
          <w:sz w:val="32"/>
          <w:szCs w:val="32"/>
          <w:lang w:val="en-US" w:eastAsia="zh-CN"/>
        </w:rPr>
        <w:t>.</w:t>
      </w:r>
      <w:r>
        <w:rPr>
          <w:rFonts w:hint="eastAsia" w:ascii="仿宋_GB2312" w:hAnsi="宋体" w:eastAsia="仿宋_GB2312"/>
          <w:bCs/>
          <w:sz w:val="32"/>
          <w:szCs w:val="32"/>
        </w:rPr>
        <w:t>我方完全理解比选人不一定将合同授予最低报价的比选申请人的行为。</w:t>
      </w:r>
    </w:p>
    <w:p w14:paraId="12CBEB1A">
      <w:pPr>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bCs/>
          <w:sz w:val="32"/>
          <w:szCs w:val="32"/>
        </w:rPr>
      </w:pPr>
    </w:p>
    <w:p w14:paraId="24424B1D">
      <w:pPr>
        <w:pageBreakBefore w:val="0"/>
        <w:widowControl w:val="0"/>
        <w:kinsoku w:val="0"/>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p>
    <w:p w14:paraId="4CA65B13">
      <w:pPr>
        <w:pageBreakBefore w:val="0"/>
        <w:widowControl w:val="0"/>
        <w:kinsoku w:val="0"/>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u w:val="single"/>
        </w:rPr>
      </w:pPr>
      <w:r>
        <w:rPr>
          <w:rFonts w:hint="eastAsia" w:ascii="仿宋_GB2312" w:hAnsi="宋体" w:eastAsia="仿宋_GB2312"/>
          <w:sz w:val="32"/>
          <w:szCs w:val="32"/>
        </w:rPr>
        <w:t>比选申请人：</w:t>
      </w:r>
      <w:r>
        <w:rPr>
          <w:rFonts w:hint="eastAsia" w:ascii="仿宋_GB2312" w:hAnsi="宋体" w:eastAsia="仿宋_GB2312"/>
          <w:sz w:val="32"/>
          <w:szCs w:val="32"/>
          <w:u w:val="single"/>
        </w:rPr>
        <w:t xml:space="preserve">      （全称、盖单位章）    </w:t>
      </w:r>
    </w:p>
    <w:p w14:paraId="72130F0A">
      <w:pPr>
        <w:pageBreakBefore w:val="0"/>
        <w:widowControl w:val="0"/>
        <w:kinsoku w:val="0"/>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法定代表人（或负责人）</w:t>
      </w:r>
    </w:p>
    <w:p w14:paraId="066DB15E">
      <w:pPr>
        <w:pageBreakBefore w:val="0"/>
        <w:widowControl w:val="0"/>
        <w:kinsoku w:val="0"/>
        <w:wordWrap/>
        <w:overflowPunct/>
        <w:topLinePunct w:val="0"/>
        <w:autoSpaceDE/>
        <w:autoSpaceDN/>
        <w:bidi w:val="0"/>
        <w:adjustRightInd/>
        <w:snapToGrid/>
        <w:spacing w:line="560" w:lineRule="exact"/>
        <w:ind w:firstLine="640" w:firstLineChars="200"/>
        <w:textAlignment w:val="auto"/>
      </w:pPr>
      <w:r>
        <w:rPr>
          <w:rFonts w:hint="eastAsia" w:ascii="仿宋_GB2312" w:hAnsi="宋体" w:eastAsia="仿宋_GB2312"/>
          <w:sz w:val="32"/>
          <w:szCs w:val="32"/>
        </w:rPr>
        <w:t>或其委托代理人：</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  （签字）</w:t>
      </w:r>
    </w:p>
    <w:p w14:paraId="52E92624">
      <w:pPr>
        <w:pageBreakBefore w:val="0"/>
        <w:widowControl w:val="0"/>
        <w:kinsoku w:val="0"/>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 xml:space="preserve">日 期: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 xml:space="preserve">年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月    日</w:t>
      </w:r>
    </w:p>
    <w:p w14:paraId="5E3AD3E7">
      <w:pPr>
        <w:kinsoku w:val="0"/>
        <w:wordWrap/>
        <w:overflowPunct/>
        <w:topLinePunct w:val="0"/>
        <w:bidi w:val="0"/>
        <w:spacing w:line="360" w:lineRule="auto"/>
        <w:rPr>
          <w:rFonts w:ascii="仿宋_GB2312" w:hAnsi="宋体" w:eastAsia="仿宋_GB2312"/>
          <w:sz w:val="32"/>
          <w:szCs w:val="32"/>
        </w:rPr>
      </w:pPr>
    </w:p>
    <w:p w14:paraId="6F2AD8C2">
      <w:pPr>
        <w:pStyle w:val="3"/>
        <w:numPr>
          <w:ilvl w:val="0"/>
          <w:numId w:val="0"/>
        </w:numPr>
        <w:kinsoku w:val="0"/>
        <w:wordWrap/>
        <w:overflowPunct/>
        <w:topLinePunct w:val="0"/>
        <w:bidi w:val="0"/>
        <w:rPr>
          <w:rFonts w:ascii="仿宋_GB2312" w:hAnsi="宋体" w:eastAsia="仿宋_GB2312"/>
          <w:b/>
          <w:sz w:val="32"/>
          <w:szCs w:val="32"/>
        </w:rPr>
      </w:pPr>
      <w:r>
        <w:rPr>
          <w:rFonts w:hint="eastAsia" w:ascii="仿宋_GB2312" w:hAnsi="宋体" w:eastAsia="仿宋_GB2312"/>
          <w:sz w:val="32"/>
        </w:rPr>
        <w:br w:type="page"/>
      </w:r>
      <w:bookmarkStart w:id="105" w:name="_Toc96691968"/>
      <w:r>
        <w:rPr>
          <w:rFonts w:hint="eastAsia" w:ascii="黑体" w:hAnsi="黑体" w:eastAsia="黑体"/>
          <w:sz w:val="32"/>
        </w:rPr>
        <w:t>二、授权委托书</w:t>
      </w:r>
      <w:bookmarkEnd w:id="100"/>
      <w:bookmarkEnd w:id="101"/>
      <w:bookmarkEnd w:id="102"/>
      <w:bookmarkEnd w:id="105"/>
    </w:p>
    <w:p w14:paraId="2DA9A8C2">
      <w:pPr>
        <w:keepNext w:val="0"/>
        <w:keepLines w:val="0"/>
        <w:pageBreakBefore w:val="0"/>
        <w:widowControl w:val="0"/>
        <w:kinsoku w:val="0"/>
        <w:wordWrap/>
        <w:overflowPunct/>
        <w:topLinePunct w:val="0"/>
        <w:autoSpaceDE/>
        <w:autoSpaceDN/>
        <w:bidi w:val="0"/>
        <w:adjustRightInd/>
        <w:snapToGrid/>
        <w:spacing w:before="313" w:beforeLines="100" w:after="313" w:afterLines="100" w:line="360" w:lineRule="auto"/>
        <w:jc w:val="center"/>
        <w:textAlignment w:val="auto"/>
        <w:rPr>
          <w:rFonts w:ascii="仿宋_GB2312" w:hAnsi="宋体" w:eastAsia="仿宋_GB2312"/>
          <w:b w:val="0"/>
          <w:bCs/>
          <w:sz w:val="32"/>
          <w:szCs w:val="32"/>
        </w:rPr>
      </w:pPr>
      <w:r>
        <w:rPr>
          <w:rFonts w:hint="eastAsia" w:ascii="黑体" w:hAnsi="黑体" w:eastAsia="黑体"/>
          <w:b w:val="0"/>
          <w:bCs/>
          <w:sz w:val="32"/>
          <w:szCs w:val="32"/>
        </w:rPr>
        <w:t>授权委托书</w:t>
      </w:r>
    </w:p>
    <w:p w14:paraId="2D131906">
      <w:pPr>
        <w:keepNext w:val="0"/>
        <w:keepLines w:val="0"/>
        <w:pageBreakBefore w:val="0"/>
        <w:widowControl w:val="0"/>
        <w:kinsoku w:val="0"/>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本人</w:t>
      </w:r>
      <w:r>
        <w:rPr>
          <w:rFonts w:hint="eastAsia" w:ascii="仿宋_GB2312" w:hAnsi="宋体" w:eastAsia="仿宋_GB2312"/>
          <w:sz w:val="32"/>
          <w:szCs w:val="32"/>
          <w:u w:val="single"/>
        </w:rPr>
        <w:t xml:space="preserve"> （姓名）</w:t>
      </w:r>
      <w:r>
        <w:rPr>
          <w:rFonts w:hint="eastAsia" w:ascii="仿宋_GB2312" w:hAnsi="宋体" w:eastAsia="仿宋_GB2312"/>
          <w:sz w:val="32"/>
          <w:szCs w:val="32"/>
        </w:rPr>
        <w:t>系</w:t>
      </w:r>
      <w:r>
        <w:rPr>
          <w:rFonts w:hint="eastAsia" w:ascii="仿宋_GB2312" w:hAnsi="宋体" w:eastAsia="仿宋_GB2312"/>
          <w:sz w:val="32"/>
          <w:szCs w:val="32"/>
          <w:u w:val="single"/>
        </w:rPr>
        <w:t>（比选申请人全称）</w:t>
      </w:r>
      <w:r>
        <w:rPr>
          <w:rFonts w:hint="eastAsia" w:ascii="仿宋_GB2312" w:hAnsi="宋体" w:eastAsia="仿宋_GB2312"/>
          <w:sz w:val="32"/>
          <w:szCs w:val="32"/>
        </w:rPr>
        <w:t>的</w:t>
      </w:r>
      <w:r>
        <w:rPr>
          <w:rFonts w:hint="eastAsia" w:ascii="仿宋_GB2312" w:hAnsi="宋体" w:eastAsia="仿宋_GB2312"/>
          <w:sz w:val="32"/>
          <w:szCs w:val="32"/>
          <w:u w:val="single"/>
        </w:rPr>
        <w:t xml:space="preserve">  (法定代表人/负责人)  </w:t>
      </w:r>
      <w:r>
        <w:rPr>
          <w:rFonts w:hint="eastAsia" w:ascii="仿宋_GB2312" w:hAnsi="宋体" w:eastAsia="仿宋_GB2312"/>
          <w:sz w:val="32"/>
          <w:szCs w:val="32"/>
        </w:rPr>
        <w:t>，现委托</w:t>
      </w:r>
      <w:r>
        <w:rPr>
          <w:rFonts w:hint="eastAsia" w:ascii="仿宋_GB2312" w:hAnsi="宋体" w:eastAsia="仿宋_GB2312"/>
          <w:sz w:val="32"/>
          <w:szCs w:val="32"/>
          <w:u w:val="single"/>
        </w:rPr>
        <w:t xml:space="preserve">  （姓名）</w:t>
      </w:r>
      <w:r>
        <w:rPr>
          <w:rFonts w:hint="eastAsia" w:ascii="仿宋_GB2312" w:hAnsi="宋体" w:eastAsia="仿宋_GB2312"/>
          <w:sz w:val="32"/>
          <w:szCs w:val="32"/>
        </w:rPr>
        <w:t>为我方代理人。代理人根据授权，以我方名义签署、澄清、说明、补正、递交、撤回、修改</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（项目名称）</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rPr>
        <w:t>的比选申请文件和处理有关事宜，其法律后果由我方承担。</w:t>
      </w:r>
    </w:p>
    <w:p w14:paraId="100E3033">
      <w:pPr>
        <w:keepNext w:val="0"/>
        <w:keepLines w:val="0"/>
        <w:pageBreakBefore w:val="0"/>
        <w:widowControl w:val="0"/>
        <w:kinsoku w:val="0"/>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u w:val="single"/>
        </w:rPr>
      </w:pPr>
      <w:r>
        <w:rPr>
          <w:rFonts w:hint="eastAsia" w:ascii="仿宋_GB2312" w:hAnsi="宋体" w:eastAsia="仿宋_GB2312"/>
          <w:sz w:val="32"/>
          <w:szCs w:val="32"/>
        </w:rPr>
        <w:t>代理人无转委托权,委托期限</w:t>
      </w:r>
      <w:r>
        <w:rPr>
          <w:rFonts w:hint="eastAsia" w:ascii="仿宋_GB2312" w:hAnsi="宋体" w:eastAsia="仿宋_GB2312"/>
          <w:sz w:val="32"/>
          <w:szCs w:val="32"/>
          <w:u w:val="single"/>
        </w:rPr>
        <w:t xml:space="preserve"> 自本授权委托书签署之日起至第二章“比选申请人须知”前附表</w:t>
      </w:r>
      <w:r>
        <w:rPr>
          <w:rFonts w:hint="eastAsia" w:ascii="仿宋_GB2312" w:hAnsi="宋体" w:eastAsia="仿宋_GB2312"/>
          <w:sz w:val="32"/>
          <w:szCs w:val="32"/>
          <w:u w:val="single"/>
          <w:lang w:val="en-US" w:eastAsia="zh-CN"/>
        </w:rPr>
        <w:t>8.1</w:t>
      </w:r>
      <w:r>
        <w:rPr>
          <w:rFonts w:hint="eastAsia" w:ascii="仿宋_GB2312" w:hAnsi="宋体" w:eastAsia="仿宋_GB2312"/>
          <w:sz w:val="32"/>
          <w:szCs w:val="32"/>
          <w:u w:val="single"/>
        </w:rPr>
        <w:t>条规定的“比选有效期”结束为止。</w:t>
      </w:r>
    </w:p>
    <w:p w14:paraId="49184441">
      <w:pPr>
        <w:keepNext w:val="0"/>
        <w:keepLines w:val="0"/>
        <w:pageBreakBefore w:val="0"/>
        <w:widowControl w:val="0"/>
        <w:kinsoku w:val="0"/>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特此委托。</w:t>
      </w:r>
    </w:p>
    <w:p w14:paraId="5186FBDE">
      <w:pPr>
        <w:keepNext w:val="0"/>
        <w:keepLines w:val="0"/>
        <w:pageBreakBefore w:val="0"/>
        <w:widowControl w:val="0"/>
        <w:kinsoku w:val="0"/>
        <w:wordWrap/>
        <w:overflowPunct/>
        <w:topLinePunct w:val="0"/>
        <w:autoSpaceDE/>
        <w:autoSpaceDN/>
        <w:bidi w:val="0"/>
        <w:adjustRightInd/>
        <w:snapToGrid/>
        <w:spacing w:line="560" w:lineRule="exact"/>
        <w:textAlignment w:val="auto"/>
        <w:rPr>
          <w:rFonts w:ascii="仿宋_GB2312" w:hAnsi="宋体" w:eastAsia="仿宋_GB2312"/>
          <w:sz w:val="32"/>
          <w:szCs w:val="32"/>
        </w:rPr>
      </w:pPr>
    </w:p>
    <w:p w14:paraId="63058BA1">
      <w:pPr>
        <w:keepNext w:val="0"/>
        <w:keepLines w:val="0"/>
        <w:pageBreakBefore w:val="0"/>
        <w:widowControl w:val="0"/>
        <w:kinsoku w:val="0"/>
        <w:wordWrap/>
        <w:overflowPunct/>
        <w:topLinePunct w:val="0"/>
        <w:autoSpaceDE/>
        <w:autoSpaceDN/>
        <w:bidi w:val="0"/>
        <w:adjustRightInd/>
        <w:snapToGrid/>
        <w:spacing w:line="560" w:lineRule="exact"/>
        <w:ind w:firstLine="851" w:firstLineChars="266"/>
        <w:textAlignment w:val="auto"/>
        <w:rPr>
          <w:rFonts w:ascii="仿宋_GB2312" w:hAnsi="宋体" w:eastAsia="仿宋_GB2312"/>
          <w:sz w:val="32"/>
          <w:szCs w:val="32"/>
        </w:rPr>
      </w:pPr>
      <w:r>
        <w:rPr>
          <w:rFonts w:hint="eastAsia" w:ascii="仿宋_GB2312" w:hAnsi="宋体" w:eastAsia="仿宋_GB2312"/>
          <w:sz w:val="32"/>
          <w:szCs w:val="32"/>
        </w:rPr>
        <w:t>比选申请人：（全称、盖单位章）</w:t>
      </w:r>
    </w:p>
    <w:p w14:paraId="3F81B1D4">
      <w:pPr>
        <w:keepNext w:val="0"/>
        <w:keepLines w:val="0"/>
        <w:pageBreakBefore w:val="0"/>
        <w:widowControl w:val="0"/>
        <w:kinsoku w:val="0"/>
        <w:wordWrap/>
        <w:overflowPunct/>
        <w:topLinePunct w:val="0"/>
        <w:autoSpaceDE/>
        <w:autoSpaceDN/>
        <w:bidi w:val="0"/>
        <w:adjustRightInd/>
        <w:snapToGrid/>
        <w:spacing w:line="560" w:lineRule="exact"/>
        <w:ind w:firstLine="851" w:firstLineChars="266"/>
        <w:textAlignment w:val="auto"/>
        <w:rPr>
          <w:rFonts w:ascii="仿宋_GB2312" w:hAnsi="宋体" w:eastAsia="仿宋_GB2312"/>
          <w:sz w:val="32"/>
          <w:szCs w:val="32"/>
        </w:rPr>
      </w:pPr>
      <w:r>
        <w:rPr>
          <w:rFonts w:hint="eastAsia" w:ascii="仿宋_GB2312" w:hAnsi="宋体" w:eastAsia="仿宋_GB2312"/>
          <w:sz w:val="32"/>
          <w:szCs w:val="32"/>
        </w:rPr>
        <w:t>法定代表人（或负责人）：（签字或盖章）</w:t>
      </w:r>
    </w:p>
    <w:p w14:paraId="33A40F17">
      <w:pPr>
        <w:keepNext w:val="0"/>
        <w:keepLines w:val="0"/>
        <w:pageBreakBefore w:val="0"/>
        <w:widowControl w:val="0"/>
        <w:kinsoku w:val="0"/>
        <w:wordWrap/>
        <w:overflowPunct/>
        <w:topLinePunct w:val="0"/>
        <w:autoSpaceDE/>
        <w:autoSpaceDN/>
        <w:bidi w:val="0"/>
        <w:adjustRightInd/>
        <w:snapToGrid/>
        <w:spacing w:line="560" w:lineRule="exact"/>
        <w:ind w:firstLine="851" w:firstLineChars="266"/>
        <w:textAlignment w:val="auto"/>
        <w:rPr>
          <w:rFonts w:ascii="仿宋_GB2312" w:hAnsi="宋体" w:eastAsia="仿宋_GB2312"/>
          <w:sz w:val="32"/>
          <w:szCs w:val="32"/>
          <w:u w:val="single"/>
        </w:rPr>
      </w:pPr>
      <w:r>
        <w:rPr>
          <w:rFonts w:hint="eastAsia" w:ascii="仿宋_GB2312" w:hAnsi="宋体" w:eastAsia="仿宋_GB2312"/>
          <w:sz w:val="32"/>
          <w:szCs w:val="32"/>
        </w:rPr>
        <w:t>身份证号码：</w:t>
      </w:r>
    </w:p>
    <w:p w14:paraId="096380C0">
      <w:pPr>
        <w:keepNext w:val="0"/>
        <w:keepLines w:val="0"/>
        <w:pageBreakBefore w:val="0"/>
        <w:widowControl w:val="0"/>
        <w:kinsoku w:val="0"/>
        <w:wordWrap/>
        <w:overflowPunct/>
        <w:topLinePunct w:val="0"/>
        <w:autoSpaceDE/>
        <w:autoSpaceDN/>
        <w:bidi w:val="0"/>
        <w:adjustRightInd/>
        <w:snapToGrid/>
        <w:spacing w:line="560" w:lineRule="exact"/>
        <w:ind w:firstLine="851" w:firstLineChars="266"/>
        <w:textAlignment w:val="auto"/>
        <w:rPr>
          <w:rFonts w:ascii="仿宋_GB2312" w:hAnsi="宋体" w:eastAsia="仿宋_GB2312"/>
          <w:sz w:val="32"/>
          <w:szCs w:val="32"/>
        </w:rPr>
      </w:pPr>
      <w:r>
        <w:rPr>
          <w:rFonts w:hint="eastAsia" w:ascii="仿宋_GB2312" w:hAnsi="宋体" w:eastAsia="仿宋_GB2312"/>
          <w:sz w:val="32"/>
          <w:szCs w:val="32"/>
        </w:rPr>
        <w:t>委托代理人：（签字）</w:t>
      </w:r>
    </w:p>
    <w:p w14:paraId="785CFBB4">
      <w:pPr>
        <w:keepNext w:val="0"/>
        <w:keepLines w:val="0"/>
        <w:pageBreakBefore w:val="0"/>
        <w:widowControl w:val="0"/>
        <w:kinsoku w:val="0"/>
        <w:wordWrap/>
        <w:overflowPunct/>
        <w:topLinePunct w:val="0"/>
        <w:autoSpaceDE/>
        <w:autoSpaceDN/>
        <w:bidi w:val="0"/>
        <w:adjustRightInd/>
        <w:snapToGrid/>
        <w:spacing w:line="560" w:lineRule="exact"/>
        <w:ind w:firstLine="851" w:firstLineChars="266"/>
        <w:textAlignment w:val="auto"/>
        <w:rPr>
          <w:rFonts w:ascii="仿宋_GB2312" w:hAnsi="宋体" w:eastAsia="仿宋_GB2312"/>
          <w:sz w:val="32"/>
          <w:szCs w:val="32"/>
        </w:rPr>
      </w:pPr>
      <w:r>
        <w:rPr>
          <w:rFonts w:hint="eastAsia" w:ascii="仿宋_GB2312" w:hAnsi="宋体" w:eastAsia="仿宋_GB2312"/>
          <w:sz w:val="32"/>
          <w:szCs w:val="32"/>
        </w:rPr>
        <w:t>身份证号码：</w:t>
      </w:r>
    </w:p>
    <w:p w14:paraId="0AD16953">
      <w:pPr>
        <w:keepNext w:val="0"/>
        <w:keepLines w:val="0"/>
        <w:pageBreakBefore w:val="0"/>
        <w:widowControl w:val="0"/>
        <w:kinsoku w:val="0"/>
        <w:wordWrap/>
        <w:overflowPunct/>
        <w:topLinePunct w:val="0"/>
        <w:autoSpaceDE/>
        <w:autoSpaceDN/>
        <w:bidi w:val="0"/>
        <w:adjustRightInd/>
        <w:snapToGrid/>
        <w:spacing w:line="560" w:lineRule="exact"/>
        <w:ind w:firstLine="851" w:firstLineChars="266"/>
        <w:textAlignment w:val="auto"/>
        <w:rPr>
          <w:rFonts w:ascii="仿宋_GB2312" w:hAnsi="宋体" w:eastAsia="仿宋_GB2312"/>
          <w:sz w:val="32"/>
          <w:szCs w:val="32"/>
        </w:rPr>
      </w:pPr>
    </w:p>
    <w:p w14:paraId="3395DA50">
      <w:pPr>
        <w:keepNext w:val="0"/>
        <w:keepLines w:val="0"/>
        <w:pageBreakBefore w:val="0"/>
        <w:widowControl w:val="0"/>
        <w:kinsoku w:val="0"/>
        <w:wordWrap/>
        <w:overflowPunct/>
        <w:topLinePunct w:val="0"/>
        <w:autoSpaceDE/>
        <w:autoSpaceDN/>
        <w:bidi w:val="0"/>
        <w:adjustRightInd/>
        <w:snapToGrid/>
        <w:spacing w:line="560" w:lineRule="exact"/>
        <w:ind w:firstLine="851" w:firstLineChars="266"/>
        <w:jc w:val="left"/>
        <w:textAlignment w:val="auto"/>
        <w:rPr>
          <w:rFonts w:hint="eastAsia" w:ascii="仿宋_GB2312" w:hAnsi="宋体" w:eastAsia="仿宋_GB2312"/>
          <w:sz w:val="32"/>
          <w:szCs w:val="32"/>
        </w:rPr>
      </w:pPr>
      <w:r>
        <w:rPr>
          <w:rFonts w:hint="eastAsia" w:ascii="仿宋_GB2312" w:hAnsi="宋体" w:eastAsia="仿宋_GB2312"/>
          <w:sz w:val="32"/>
          <w:szCs w:val="32"/>
        </w:rPr>
        <w:t>日 期:   年   月  日</w:t>
      </w:r>
    </w:p>
    <w:p w14:paraId="40E8F5D2">
      <w:pPr>
        <w:keepNext w:val="0"/>
        <w:keepLines w:val="0"/>
        <w:pageBreakBefore w:val="0"/>
        <w:widowControl w:val="0"/>
        <w:kinsoku w:val="0"/>
        <w:wordWrap/>
        <w:overflowPunct/>
        <w:topLinePunct w:val="0"/>
        <w:autoSpaceDE/>
        <w:autoSpaceDN/>
        <w:bidi w:val="0"/>
        <w:adjustRightInd/>
        <w:snapToGrid/>
        <w:spacing w:line="560" w:lineRule="exact"/>
        <w:ind w:firstLine="851" w:firstLineChars="266"/>
        <w:textAlignment w:val="auto"/>
        <w:rPr>
          <w:rFonts w:hint="eastAsia" w:ascii="仿宋_GB2312" w:hAnsi="宋体" w:eastAsia="仿宋_GB2312"/>
          <w:sz w:val="32"/>
          <w:szCs w:val="32"/>
        </w:rPr>
      </w:pPr>
    </w:p>
    <w:p w14:paraId="04D0828C">
      <w:pPr>
        <w:keepNext w:val="0"/>
        <w:keepLines w:val="0"/>
        <w:pageBreakBefore w:val="0"/>
        <w:widowControl w:val="0"/>
        <w:kinsoku w:val="0"/>
        <w:wordWrap/>
        <w:overflowPunct/>
        <w:topLinePunct w:val="0"/>
        <w:autoSpaceDE/>
        <w:autoSpaceDN/>
        <w:bidi w:val="0"/>
        <w:adjustRightInd/>
        <w:snapToGrid/>
        <w:spacing w:line="560" w:lineRule="exact"/>
        <w:ind w:firstLine="851" w:firstLineChars="266"/>
        <w:textAlignment w:val="auto"/>
        <w:rPr>
          <w:rFonts w:hint="eastAsia" w:ascii="仿宋_GB2312" w:hAnsi="宋体" w:eastAsia="仿宋_GB2312"/>
          <w:sz w:val="32"/>
          <w:szCs w:val="32"/>
        </w:rPr>
      </w:pPr>
    </w:p>
    <w:p w14:paraId="1A260B0A">
      <w:pPr>
        <w:keepNext w:val="0"/>
        <w:keepLines w:val="0"/>
        <w:pageBreakBefore w:val="0"/>
        <w:widowControl w:val="0"/>
        <w:kinsoku w:val="0"/>
        <w:wordWrap/>
        <w:overflowPunct/>
        <w:topLinePunct w:val="0"/>
        <w:autoSpaceDE/>
        <w:autoSpaceDN/>
        <w:bidi w:val="0"/>
        <w:adjustRightInd/>
        <w:snapToGrid/>
        <w:spacing w:line="400" w:lineRule="exact"/>
        <w:textAlignment w:val="auto"/>
        <w:rPr>
          <w:rFonts w:ascii="仿宋_GB2312" w:hAnsi="宋体" w:eastAsia="仿宋_GB2312"/>
          <w:sz w:val="21"/>
          <w:szCs w:val="21"/>
        </w:rPr>
      </w:pPr>
      <w:r>
        <w:rPr>
          <w:rFonts w:hint="eastAsia" w:ascii="仿宋_GB2312" w:hAnsi="宋体" w:eastAsia="仿宋_GB2312"/>
          <w:b/>
          <w:bCs/>
          <w:sz w:val="21"/>
          <w:szCs w:val="21"/>
        </w:rPr>
        <w:t>注：</w:t>
      </w:r>
      <w:r>
        <w:rPr>
          <w:rFonts w:hint="eastAsia" w:ascii="仿宋_GB2312" w:hAnsi="宋体" w:eastAsia="仿宋_GB2312"/>
          <w:sz w:val="21"/>
          <w:szCs w:val="21"/>
          <w:lang w:eastAsia="zh-CN"/>
        </w:rPr>
        <w:t>（</w:t>
      </w:r>
      <w:r>
        <w:rPr>
          <w:rFonts w:hint="eastAsia" w:ascii="仿宋_GB2312" w:hAnsi="宋体" w:eastAsia="仿宋_GB2312"/>
          <w:sz w:val="21"/>
          <w:szCs w:val="21"/>
          <w:lang w:val="en-US" w:eastAsia="zh-CN"/>
        </w:rPr>
        <w:t>1</w:t>
      </w:r>
      <w:r>
        <w:rPr>
          <w:rFonts w:hint="eastAsia" w:ascii="仿宋_GB2312" w:hAnsi="宋体" w:eastAsia="仿宋_GB2312"/>
          <w:sz w:val="21"/>
          <w:szCs w:val="21"/>
          <w:lang w:eastAsia="zh-CN"/>
        </w:rPr>
        <w:t>）</w:t>
      </w:r>
      <w:r>
        <w:rPr>
          <w:rFonts w:hint="eastAsia" w:ascii="仿宋_GB2312" w:hAnsi="宋体" w:eastAsia="仿宋_GB2312"/>
          <w:sz w:val="21"/>
          <w:szCs w:val="21"/>
        </w:rPr>
        <w:t>本授权委托书为法定代表人(或负责人)不亲自递交比选申请文件而委托代理人递交的</w:t>
      </w:r>
      <w:r>
        <w:rPr>
          <w:rFonts w:hint="eastAsia" w:ascii="仿宋_GB2312" w:hAnsi="宋体" w:eastAsia="仿宋_GB2312"/>
          <w:sz w:val="21"/>
          <w:szCs w:val="21"/>
          <w:lang w:val="en-US" w:eastAsia="zh-CN"/>
        </w:rPr>
        <w:t>情况下</w:t>
      </w:r>
      <w:r>
        <w:rPr>
          <w:rFonts w:hint="eastAsia" w:ascii="仿宋_GB2312" w:hAnsi="宋体" w:eastAsia="仿宋_GB2312"/>
          <w:sz w:val="21"/>
          <w:szCs w:val="21"/>
        </w:rPr>
        <w:t>适用</w:t>
      </w:r>
      <w:r>
        <w:rPr>
          <w:rFonts w:hint="eastAsia" w:ascii="仿宋_GB2312" w:hAnsi="宋体" w:eastAsia="仿宋_GB2312"/>
          <w:sz w:val="21"/>
          <w:szCs w:val="21"/>
          <w:lang w:eastAsia="zh-CN"/>
        </w:rPr>
        <w:t>，</w:t>
      </w:r>
      <w:r>
        <w:rPr>
          <w:rFonts w:hint="eastAsia" w:ascii="仿宋_GB2312" w:hAnsi="宋体" w:eastAsia="仿宋_GB2312"/>
          <w:sz w:val="21"/>
          <w:szCs w:val="21"/>
        </w:rPr>
        <w:t>后附代理人身份证复印件；</w:t>
      </w:r>
    </w:p>
    <w:p w14:paraId="01D3D814">
      <w:pPr>
        <w:keepNext w:val="0"/>
        <w:keepLines w:val="0"/>
        <w:pageBreakBefore w:val="0"/>
        <w:widowControl w:val="0"/>
        <w:kinsoku w:val="0"/>
        <w:wordWrap/>
        <w:overflowPunct/>
        <w:topLinePunct w:val="0"/>
        <w:autoSpaceDE/>
        <w:autoSpaceDN/>
        <w:bidi w:val="0"/>
        <w:adjustRightInd/>
        <w:snapToGrid/>
        <w:spacing w:line="400" w:lineRule="exact"/>
        <w:ind w:firstLine="420" w:firstLineChars="200"/>
        <w:textAlignment w:val="auto"/>
        <w:rPr>
          <w:rFonts w:ascii="仿宋_GB2312" w:hAnsi="宋体" w:eastAsia="仿宋_GB2312"/>
          <w:kern w:val="44"/>
          <w:sz w:val="32"/>
          <w:szCs w:val="32"/>
        </w:rPr>
      </w:pPr>
      <w:r>
        <w:rPr>
          <w:rFonts w:hint="eastAsia" w:ascii="仿宋_GB2312" w:hAnsi="宋体" w:eastAsia="仿宋_GB2312"/>
          <w:sz w:val="21"/>
          <w:szCs w:val="21"/>
        </w:rPr>
        <w:t>（2）上述的负责人指比选申请人营业执照上载明的负责人。</w:t>
      </w:r>
      <w:bookmarkStart w:id="106" w:name="_Toc319145229"/>
      <w:bookmarkStart w:id="107" w:name="_Toc157235918"/>
      <w:bookmarkStart w:id="108" w:name="_Toc170621220"/>
      <w:bookmarkStart w:id="109" w:name="_Toc170621352"/>
    </w:p>
    <w:p w14:paraId="4B03AAF4">
      <w:pPr>
        <w:pStyle w:val="3"/>
        <w:numPr>
          <w:ilvl w:val="1"/>
          <w:numId w:val="0"/>
        </w:numPr>
        <w:kinsoku w:val="0"/>
        <w:wordWrap/>
        <w:overflowPunct/>
        <w:topLinePunct w:val="0"/>
        <w:bidi w:val="0"/>
        <w:ind w:leftChars="0"/>
        <w:rPr>
          <w:rFonts w:ascii="宋体" w:hAnsi="宋体"/>
          <w:b/>
          <w:bCs/>
          <w:szCs w:val="21"/>
        </w:rPr>
      </w:pPr>
      <w:r>
        <w:rPr>
          <w:rFonts w:hint="eastAsia" w:ascii="宋体" w:hAnsi="宋体"/>
          <w:kern w:val="44"/>
          <w:szCs w:val="21"/>
        </w:rPr>
        <w:br w:type="page"/>
      </w:r>
      <w:bookmarkStart w:id="110" w:name="_Toc96691969"/>
      <w:r>
        <w:rPr>
          <w:rFonts w:hint="eastAsia" w:ascii="黑体" w:hAnsi="黑体" w:eastAsia="黑体" w:cs="黑体"/>
          <w:kern w:val="44"/>
          <w:sz w:val="32"/>
          <w:szCs w:val="32"/>
          <w:lang w:val="en-US" w:eastAsia="zh-CN"/>
        </w:rPr>
        <w:t>三、</w:t>
      </w:r>
      <w:r>
        <w:rPr>
          <w:rFonts w:hint="eastAsia" w:ascii="黑体" w:hAnsi="黑体" w:eastAsia="黑体" w:cs="黑体"/>
          <w:sz w:val="32"/>
          <w:szCs w:val="32"/>
        </w:rPr>
        <w:t>资信证明材料</w:t>
      </w:r>
      <w:bookmarkEnd w:id="110"/>
    </w:p>
    <w:p w14:paraId="2DAF7ED9">
      <w:pPr>
        <w:keepNext w:val="0"/>
        <w:keepLines w:val="0"/>
        <w:pageBreakBefore w:val="0"/>
        <w:widowControl w:val="0"/>
        <w:kinsoku w:val="0"/>
        <w:wordWrap/>
        <w:overflowPunct/>
        <w:topLinePunct w:val="0"/>
        <w:autoSpaceDE/>
        <w:autoSpaceDN/>
        <w:bidi w:val="0"/>
        <w:adjustRightInd/>
        <w:snapToGrid/>
        <w:spacing w:before="313" w:beforeLines="100" w:after="313" w:afterLines="100" w:line="360" w:lineRule="auto"/>
        <w:ind w:left="0" w:leftChars="0" w:firstLine="0" w:firstLineChars="0"/>
        <w:jc w:val="center"/>
        <w:textAlignment w:val="auto"/>
        <w:rPr>
          <w:rFonts w:ascii="黑体" w:hAnsi="黑体" w:eastAsia="黑体"/>
          <w:b w:val="0"/>
          <w:bCs w:val="0"/>
          <w:sz w:val="32"/>
          <w:szCs w:val="32"/>
        </w:rPr>
      </w:pPr>
      <w:r>
        <w:rPr>
          <w:rFonts w:hint="eastAsia" w:ascii="黑体" w:hAnsi="黑体" w:eastAsia="黑体"/>
          <w:b w:val="0"/>
          <w:bCs w:val="0"/>
          <w:sz w:val="32"/>
          <w:szCs w:val="32"/>
        </w:rPr>
        <w:t>（一）承诺函</w:t>
      </w:r>
    </w:p>
    <w:p w14:paraId="5B24D15A">
      <w:pPr>
        <w:keepNext w:val="0"/>
        <w:keepLines w:val="0"/>
        <w:pageBreakBefore w:val="0"/>
        <w:widowControl/>
        <w:kinsoku w:val="0"/>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sz w:val="32"/>
          <w:szCs w:val="32"/>
        </w:rPr>
      </w:pPr>
      <w:r>
        <w:rPr>
          <w:rFonts w:hint="eastAsia" w:ascii="仿宋_GB2312" w:hAnsi="宋体" w:eastAsia="仿宋_GB2312"/>
          <w:sz w:val="32"/>
          <w:szCs w:val="32"/>
          <w:u w:val="single"/>
        </w:rPr>
        <w:t xml:space="preserve">                 </w:t>
      </w:r>
      <w:bookmarkStart w:id="111" w:name="_Toc485047112"/>
      <w:r>
        <w:rPr>
          <w:rFonts w:hint="eastAsia" w:ascii="仿宋_GB2312" w:hAnsi="宋体" w:eastAsia="仿宋_GB2312"/>
          <w:sz w:val="32"/>
          <w:szCs w:val="32"/>
          <w:u w:val="single"/>
        </w:rPr>
        <w:t>（比选人名称）</w:t>
      </w:r>
      <w:r>
        <w:rPr>
          <w:rFonts w:hint="eastAsia" w:ascii="仿宋_GB2312" w:hAnsi="宋体" w:eastAsia="仿宋_GB2312"/>
          <w:sz w:val="32"/>
          <w:szCs w:val="32"/>
        </w:rPr>
        <w:t>：</w:t>
      </w:r>
    </w:p>
    <w:bookmarkEnd w:id="111"/>
    <w:p w14:paraId="2898D85C">
      <w:pPr>
        <w:keepNext w:val="0"/>
        <w:keepLines w:val="0"/>
        <w:pageBreakBefore w:val="0"/>
        <w:widowControl/>
        <w:kinsoku w:val="0"/>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sz w:val="32"/>
          <w:szCs w:val="32"/>
        </w:rPr>
      </w:pPr>
      <w:bookmarkStart w:id="112" w:name="_Toc485047113"/>
      <w:r>
        <w:rPr>
          <w:rFonts w:hint="eastAsia" w:ascii="仿宋_GB2312" w:hAnsi="宋体" w:eastAsia="仿宋_GB2312"/>
          <w:sz w:val="32"/>
          <w:szCs w:val="32"/>
        </w:rPr>
        <w:t>我公司作为本次采购项目的比选申请人，根据比选文件要求，现郑重承诺如下：</w:t>
      </w:r>
      <w:bookmarkEnd w:id="112"/>
    </w:p>
    <w:p w14:paraId="67E138D9">
      <w:pPr>
        <w:keepNext w:val="0"/>
        <w:keepLines w:val="0"/>
        <w:pageBreakBefore w:val="0"/>
        <w:widowControl/>
        <w:kinsoku w:val="0"/>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sz w:val="32"/>
          <w:szCs w:val="32"/>
        </w:rPr>
      </w:pPr>
      <w:bookmarkStart w:id="113" w:name="_Toc485047118"/>
      <w:r>
        <w:rPr>
          <w:rFonts w:hint="eastAsia" w:ascii="仿宋_GB2312" w:hAnsi="宋体" w:eastAsia="仿宋_GB2312"/>
          <w:sz w:val="32"/>
          <w:szCs w:val="32"/>
        </w:rPr>
        <w:t>一、完全接受和满足本项目比选文件中规定的实质性要求，不存在对比选文件有异议的同时有参加比选申请以求侥幸中标或者为实现其他非法目的的行为。</w:t>
      </w:r>
      <w:bookmarkEnd w:id="113"/>
    </w:p>
    <w:p w14:paraId="41E9D677">
      <w:pPr>
        <w:keepNext w:val="0"/>
        <w:keepLines w:val="0"/>
        <w:pageBreakBefore w:val="0"/>
        <w:widowControl/>
        <w:kinsoku w:val="0"/>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sz w:val="32"/>
          <w:szCs w:val="32"/>
        </w:rPr>
      </w:pPr>
      <w:bookmarkStart w:id="114" w:name="_Toc485047119"/>
      <w:r>
        <w:rPr>
          <w:rFonts w:hint="eastAsia" w:ascii="仿宋_GB2312" w:hAnsi="宋体" w:eastAsia="仿宋_GB2312"/>
          <w:sz w:val="32"/>
          <w:szCs w:val="32"/>
        </w:rPr>
        <w:t>二、参加本次采购活动，不存在与单位负责人为同一人或者存在直接控股、管理关系的其他比选申请人参与同一合同项下的采购活动的行为。</w:t>
      </w:r>
      <w:bookmarkEnd w:id="114"/>
    </w:p>
    <w:p w14:paraId="08251504">
      <w:pPr>
        <w:keepNext w:val="0"/>
        <w:keepLines w:val="0"/>
        <w:pageBreakBefore w:val="0"/>
        <w:widowControl/>
        <w:kinsoku w:val="0"/>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sz w:val="32"/>
          <w:szCs w:val="32"/>
        </w:rPr>
      </w:pPr>
      <w:bookmarkStart w:id="115" w:name="_Toc485047120"/>
      <w:r>
        <w:rPr>
          <w:rFonts w:hint="eastAsia" w:ascii="仿宋_GB2312" w:hAnsi="宋体" w:eastAsia="仿宋_GB2312"/>
          <w:sz w:val="32"/>
          <w:szCs w:val="32"/>
        </w:rPr>
        <w:t>三、参加本次采购活动，不存在和其他比选申请人在同一合同项下的采购项目中，同时委托同一个自然人、同一家庭的人员、同一单位的人员作为代理人的行为。</w:t>
      </w:r>
      <w:bookmarkEnd w:id="115"/>
    </w:p>
    <w:p w14:paraId="00EF9844">
      <w:pPr>
        <w:keepNext w:val="0"/>
        <w:keepLines w:val="0"/>
        <w:pageBreakBefore w:val="0"/>
        <w:widowControl/>
        <w:kinsoku w:val="0"/>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sz w:val="32"/>
          <w:szCs w:val="32"/>
        </w:rPr>
      </w:pPr>
      <w:bookmarkStart w:id="116" w:name="_Toc485047121"/>
      <w:r>
        <w:rPr>
          <w:rFonts w:hint="eastAsia" w:ascii="仿宋_GB2312" w:hAnsi="宋体" w:eastAsia="仿宋_GB2312"/>
          <w:sz w:val="32"/>
          <w:szCs w:val="32"/>
        </w:rPr>
        <w:t>四、</w:t>
      </w:r>
      <w:bookmarkEnd w:id="116"/>
      <w:r>
        <w:rPr>
          <w:rFonts w:hint="eastAsia" w:ascii="仿宋_GB2312" w:hAnsi="宋体" w:eastAsia="仿宋_GB2312"/>
          <w:sz w:val="32"/>
          <w:szCs w:val="32"/>
        </w:rPr>
        <w:t>完全响应比选文件有关知识产权，充分、公平竞争保障措施，报价货币，响应文件语言等方面的规定。</w:t>
      </w:r>
    </w:p>
    <w:p w14:paraId="3F98CEFA">
      <w:pPr>
        <w:keepNext w:val="0"/>
        <w:keepLines w:val="0"/>
        <w:pageBreakBefore w:val="0"/>
        <w:widowControl/>
        <w:kinsoku w:val="0"/>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sz w:val="32"/>
          <w:szCs w:val="32"/>
        </w:rPr>
      </w:pPr>
      <w:r>
        <w:rPr>
          <w:rFonts w:hint="eastAsia" w:ascii="仿宋_GB2312" w:hAnsi="宋体" w:eastAsia="仿宋_GB2312"/>
          <w:sz w:val="32"/>
          <w:szCs w:val="32"/>
        </w:rPr>
        <w:t>五、如我单位被确定为成交比选申请人，如招标文件要求，我单位将按照招标文件规定向招标代理机构支付招标代理服务费。</w:t>
      </w:r>
    </w:p>
    <w:p w14:paraId="24D43AE4">
      <w:pPr>
        <w:keepNext w:val="0"/>
        <w:keepLines w:val="0"/>
        <w:pageBreakBefore w:val="0"/>
        <w:widowControl/>
        <w:kinsoku w:val="0"/>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sz w:val="32"/>
          <w:szCs w:val="32"/>
        </w:rPr>
      </w:pPr>
      <w:bookmarkStart w:id="117" w:name="_Toc485047122"/>
      <w:r>
        <w:rPr>
          <w:rFonts w:hint="eastAsia" w:ascii="仿宋_GB2312" w:hAnsi="宋体" w:eastAsia="仿宋_GB2312"/>
          <w:sz w:val="32"/>
          <w:szCs w:val="32"/>
        </w:rPr>
        <w:t>六、</w:t>
      </w:r>
      <w:bookmarkEnd w:id="117"/>
      <w:r>
        <w:rPr>
          <w:rFonts w:hint="eastAsia" w:ascii="仿宋_GB2312" w:hAnsi="宋体" w:eastAsia="仿宋_GB2312"/>
          <w:sz w:val="32"/>
          <w:szCs w:val="32"/>
        </w:rPr>
        <w:t>我单位承诺符合以下要求：</w:t>
      </w:r>
    </w:p>
    <w:p w14:paraId="254F99A3">
      <w:pPr>
        <w:keepNext w:val="0"/>
        <w:keepLines w:val="0"/>
        <w:pageBreakBefore w:val="0"/>
        <w:kinsoku w:val="0"/>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1.按照要求获取比选文件</w:t>
      </w:r>
    </w:p>
    <w:p w14:paraId="0904E26D">
      <w:pPr>
        <w:keepNext w:val="0"/>
        <w:keepLines w:val="0"/>
        <w:pageBreakBefore w:val="0"/>
        <w:kinsoku w:val="0"/>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sz w:val="32"/>
          <w:szCs w:val="32"/>
        </w:rPr>
      </w:pPr>
      <w:r>
        <w:rPr>
          <w:rFonts w:hint="eastAsia" w:ascii="仿宋_GB2312" w:hAnsi="宋体" w:eastAsia="仿宋_GB2312"/>
          <w:sz w:val="32"/>
          <w:szCs w:val="32"/>
        </w:rPr>
        <w:t>2.具有独立承担民事责任的能力；</w:t>
      </w:r>
    </w:p>
    <w:p w14:paraId="0C515D61">
      <w:pPr>
        <w:keepNext w:val="0"/>
        <w:keepLines w:val="0"/>
        <w:pageBreakBefore w:val="0"/>
        <w:kinsoku w:val="0"/>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3.具有良好的商业信誉和健全的财务会计制度；</w:t>
      </w:r>
    </w:p>
    <w:p w14:paraId="39418B39">
      <w:pPr>
        <w:keepNext w:val="0"/>
        <w:keepLines w:val="0"/>
        <w:pageBreakBefore w:val="0"/>
        <w:kinsoku w:val="0"/>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4.具有履行合同所必需的设备和专业技术能力；</w:t>
      </w:r>
    </w:p>
    <w:p w14:paraId="654FA382">
      <w:pPr>
        <w:keepNext w:val="0"/>
        <w:keepLines w:val="0"/>
        <w:pageBreakBefore w:val="0"/>
        <w:kinsoku w:val="0"/>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5.具有依法缴纳税收和社会保障资金的良好记录；</w:t>
      </w:r>
    </w:p>
    <w:p w14:paraId="350A0D11">
      <w:pPr>
        <w:keepNext w:val="0"/>
        <w:keepLines w:val="0"/>
        <w:pageBreakBefore w:val="0"/>
        <w:kinsoku w:val="0"/>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6.参加本次采购活动前三年内，在经营活动中没有重大违法违规记录；</w:t>
      </w:r>
    </w:p>
    <w:p w14:paraId="719C2047">
      <w:pPr>
        <w:keepNext w:val="0"/>
        <w:keepLines w:val="0"/>
        <w:pageBreakBefore w:val="0"/>
        <w:kinsoku w:val="0"/>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7.法律、行政法规规定的其他条件；</w:t>
      </w:r>
    </w:p>
    <w:p w14:paraId="09804515">
      <w:pPr>
        <w:keepNext w:val="0"/>
        <w:keepLines w:val="0"/>
        <w:pageBreakBefore w:val="0"/>
        <w:kinsoku w:val="0"/>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8.单位负责人为同一人或者存在直接控股、管理关系的不同比选申请人，不得参加同一合同项下的采购活动；</w:t>
      </w:r>
    </w:p>
    <w:p w14:paraId="0AF6E62D">
      <w:pPr>
        <w:keepNext w:val="0"/>
        <w:keepLines w:val="0"/>
        <w:pageBreakBefore w:val="0"/>
        <w:kinsoku w:val="0"/>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9.比选申请人单位及其现任法定代表人、主要负责人参加本次采购活动前三年内不得具有行贿犯罪记录。</w:t>
      </w:r>
    </w:p>
    <w:p w14:paraId="136870AA">
      <w:pPr>
        <w:keepNext w:val="0"/>
        <w:keepLines w:val="0"/>
        <w:pageBreakBefore w:val="0"/>
        <w:widowControl/>
        <w:kinsoku w:val="0"/>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sz w:val="32"/>
          <w:szCs w:val="32"/>
        </w:rPr>
      </w:pPr>
      <w:r>
        <w:rPr>
          <w:rFonts w:hint="eastAsia" w:ascii="仿宋_GB2312" w:hAnsi="宋体" w:eastAsia="仿宋_GB2312"/>
          <w:sz w:val="32"/>
          <w:szCs w:val="32"/>
        </w:rPr>
        <w:t>10.比选有效期：60天。</w:t>
      </w:r>
    </w:p>
    <w:p w14:paraId="4753AFCF">
      <w:pPr>
        <w:keepNext w:val="0"/>
        <w:keepLines w:val="0"/>
        <w:pageBreakBefore w:val="0"/>
        <w:widowControl/>
        <w:kinsoku w:val="0"/>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sz w:val="32"/>
          <w:szCs w:val="32"/>
          <w:u w:val="single"/>
        </w:rPr>
      </w:pPr>
      <w:r>
        <w:rPr>
          <w:rFonts w:hint="eastAsia" w:ascii="仿宋_GB2312" w:hAnsi="宋体" w:eastAsia="仿宋_GB2312"/>
          <w:sz w:val="32"/>
          <w:szCs w:val="32"/>
        </w:rPr>
        <w:t>七、比选申请人根据比选文件要求或比选申请人认为应当做出的其他承诺（如有）：</w:t>
      </w:r>
      <w:r>
        <w:rPr>
          <w:rFonts w:hint="eastAsia" w:ascii="仿宋_GB2312" w:hAnsi="宋体" w:eastAsia="仿宋_GB2312"/>
          <w:sz w:val="32"/>
          <w:szCs w:val="32"/>
          <w:u w:val="single"/>
        </w:rPr>
        <w:t>完全响应比选文件要求。</w:t>
      </w:r>
    </w:p>
    <w:p w14:paraId="6B81239A">
      <w:pPr>
        <w:keepNext w:val="0"/>
        <w:keepLines w:val="0"/>
        <w:pageBreakBefore w:val="0"/>
        <w:widowControl/>
        <w:kinsoku w:val="0"/>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sz w:val="32"/>
          <w:szCs w:val="32"/>
        </w:rPr>
      </w:pPr>
      <w:bookmarkStart w:id="118" w:name="_Toc485047124"/>
      <w:r>
        <w:rPr>
          <w:rFonts w:hint="eastAsia" w:ascii="仿宋_GB2312" w:hAnsi="宋体" w:eastAsia="仿宋_GB2312"/>
          <w:sz w:val="32"/>
          <w:szCs w:val="32"/>
        </w:rPr>
        <w:t>本公司对上述承诺的内容事项真实性负责。如经查实上述承诺的内容事项存在虚假，我公司愿意接受以提供虚假材料谋取中标追究法律责任。</w:t>
      </w:r>
      <w:bookmarkEnd w:id="118"/>
    </w:p>
    <w:p w14:paraId="26EDB412">
      <w:pPr>
        <w:keepNext w:val="0"/>
        <w:keepLines w:val="0"/>
        <w:pageBreakBefore w:val="0"/>
        <w:widowControl/>
        <w:kinsoku w:val="0"/>
        <w:wordWrap/>
        <w:overflowPunct/>
        <w:topLinePunct w:val="0"/>
        <w:autoSpaceDE/>
        <w:autoSpaceDN/>
        <w:bidi w:val="0"/>
        <w:adjustRightInd/>
        <w:snapToGrid/>
        <w:spacing w:line="560" w:lineRule="exact"/>
        <w:jc w:val="left"/>
        <w:textAlignment w:val="auto"/>
        <w:rPr>
          <w:rFonts w:ascii="仿宋_GB2312" w:hAnsi="宋体" w:eastAsia="仿宋_GB2312"/>
          <w:sz w:val="32"/>
          <w:szCs w:val="32"/>
        </w:rPr>
      </w:pPr>
    </w:p>
    <w:p w14:paraId="5B717087">
      <w:pPr>
        <w:keepNext w:val="0"/>
        <w:keepLines w:val="0"/>
        <w:pageBreakBefore w:val="0"/>
        <w:widowControl/>
        <w:kinsoku w:val="0"/>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sz w:val="32"/>
          <w:szCs w:val="32"/>
        </w:rPr>
      </w:pPr>
      <w:bookmarkStart w:id="119" w:name="_Toc485047125"/>
      <w:r>
        <w:rPr>
          <w:rFonts w:hint="eastAsia" w:ascii="仿宋_GB2312" w:hAnsi="宋体" w:eastAsia="仿宋_GB2312"/>
          <w:sz w:val="32"/>
          <w:szCs w:val="32"/>
        </w:rPr>
        <w:t>比选申请人名称：</w:t>
      </w:r>
      <w:r>
        <w:rPr>
          <w:rFonts w:hint="eastAsia" w:ascii="仿宋_GB2312" w:hAnsi="宋体" w:eastAsia="仿宋_GB2312"/>
          <w:sz w:val="32"/>
          <w:szCs w:val="32"/>
          <w:u w:val="single"/>
        </w:rPr>
        <w:t xml:space="preserve">                </w:t>
      </w:r>
      <w:r>
        <w:rPr>
          <w:rFonts w:hint="eastAsia" w:ascii="仿宋_GB2312" w:hAnsi="宋体" w:eastAsia="仿宋_GB2312"/>
          <w:sz w:val="32"/>
          <w:szCs w:val="32"/>
        </w:rPr>
        <w:t>（单位公章）</w:t>
      </w:r>
      <w:bookmarkEnd w:id="119"/>
    </w:p>
    <w:p w14:paraId="270EB385">
      <w:pPr>
        <w:keepNext w:val="0"/>
        <w:keepLines w:val="0"/>
        <w:pageBreakBefore w:val="0"/>
        <w:widowControl/>
        <w:kinsoku w:val="0"/>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sz w:val="32"/>
          <w:szCs w:val="32"/>
        </w:rPr>
      </w:pPr>
      <w:bookmarkStart w:id="120" w:name="_Toc485047126"/>
      <w:r>
        <w:rPr>
          <w:rFonts w:hint="eastAsia" w:ascii="仿宋_GB2312" w:hAnsi="宋体" w:eastAsia="仿宋_GB2312"/>
          <w:sz w:val="32"/>
          <w:szCs w:val="32"/>
        </w:rPr>
        <w:t>法定代表人（或负责人）</w:t>
      </w:r>
    </w:p>
    <w:p w14:paraId="6AB8E537">
      <w:pPr>
        <w:keepNext w:val="0"/>
        <w:keepLines w:val="0"/>
        <w:pageBreakBefore w:val="0"/>
        <w:widowControl/>
        <w:kinsoku w:val="0"/>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sz w:val="32"/>
          <w:szCs w:val="32"/>
        </w:rPr>
        <w:t>或</w:t>
      </w:r>
      <w:r>
        <w:rPr>
          <w:rFonts w:hint="eastAsia" w:ascii="仿宋_GB2312" w:hAnsi="宋体" w:eastAsia="仿宋_GB2312"/>
          <w:sz w:val="32"/>
          <w:szCs w:val="32"/>
          <w:lang w:val="en-US" w:eastAsia="zh-CN"/>
        </w:rPr>
        <w:t>其</w:t>
      </w:r>
      <w:r>
        <w:rPr>
          <w:rFonts w:hint="eastAsia" w:ascii="仿宋_GB2312" w:hAnsi="宋体" w:eastAsia="仿宋_GB2312"/>
          <w:sz w:val="32"/>
          <w:szCs w:val="32"/>
        </w:rPr>
        <w:t>授权代表</w:t>
      </w:r>
      <w:r>
        <w:rPr>
          <w:rFonts w:hint="eastAsia" w:ascii="仿宋_GB2312" w:hAnsi="宋体" w:eastAsia="仿宋_GB2312"/>
          <w:sz w:val="32"/>
          <w:szCs w:val="32"/>
          <w:lang w:val="en-US" w:eastAsia="zh-CN"/>
        </w:rPr>
        <w:t>人</w:t>
      </w:r>
      <w:r>
        <w:rPr>
          <w:rFonts w:hint="eastAsia" w:ascii="仿宋_GB2312" w:hAnsi="宋体" w:eastAsia="仿宋_GB2312"/>
          <w:sz w:val="32"/>
          <w:szCs w:val="32"/>
        </w:rPr>
        <w:t>：</w:t>
      </w:r>
      <w:bookmarkEnd w:id="120"/>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rPr>
        <w:t>（签字或加盖个人名章）</w:t>
      </w:r>
    </w:p>
    <w:p w14:paraId="73EA43D7">
      <w:pPr>
        <w:keepNext w:val="0"/>
        <w:keepLines w:val="0"/>
        <w:pageBreakBefore w:val="0"/>
        <w:widowControl/>
        <w:kinsoku w:val="0"/>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sz w:val="32"/>
          <w:szCs w:val="32"/>
        </w:rPr>
      </w:pPr>
      <w:bookmarkStart w:id="121" w:name="_Toc485047127"/>
      <w:r>
        <w:rPr>
          <w:rFonts w:hint="eastAsia" w:ascii="仿宋_GB2312" w:hAnsi="宋体" w:eastAsia="仿宋_GB2312"/>
          <w:sz w:val="32"/>
          <w:szCs w:val="32"/>
        </w:rPr>
        <w:t>日    期：</w:t>
      </w:r>
      <w:bookmarkEnd w:id="121"/>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w:t>
      </w:r>
    </w:p>
    <w:p w14:paraId="75A576EE">
      <w:pPr>
        <w:keepNext w:val="0"/>
        <w:keepLines w:val="0"/>
        <w:pageBreakBefore w:val="0"/>
        <w:widowControl w:val="0"/>
        <w:numPr>
          <w:ilvl w:val="0"/>
          <w:numId w:val="0"/>
        </w:numPr>
        <w:kinsoku w:val="0"/>
        <w:wordWrap/>
        <w:overflowPunct/>
        <w:topLinePunct w:val="0"/>
        <w:autoSpaceDE/>
        <w:autoSpaceDN/>
        <w:bidi w:val="0"/>
        <w:adjustRightInd/>
        <w:snapToGrid/>
        <w:spacing w:before="313" w:beforeLines="100" w:after="313" w:afterLines="100" w:line="360" w:lineRule="auto"/>
        <w:jc w:val="center"/>
        <w:textAlignment w:val="auto"/>
      </w:pPr>
      <w:r>
        <w:rPr>
          <w:rFonts w:hint="eastAsia" w:ascii="仿宋_GB2312" w:hAnsi="宋体" w:eastAsia="仿宋_GB2312" w:cs="宋体"/>
          <w:sz w:val="32"/>
          <w:szCs w:val="32"/>
        </w:rPr>
        <w:br w:type="page"/>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w:t>
      </w:r>
      <w:r>
        <w:rPr>
          <w:rFonts w:hint="eastAsia" w:ascii="黑体" w:hAnsi="黑体" w:eastAsia="黑体" w:cs="黑体"/>
          <w:bCs/>
          <w:sz w:val="32"/>
          <w:szCs w:val="32"/>
        </w:rPr>
        <w:t>比</w:t>
      </w:r>
      <w:r>
        <w:rPr>
          <w:rFonts w:hint="eastAsia" w:ascii="黑体" w:hAnsi="黑体" w:eastAsia="黑体" w:cs="宋体"/>
          <w:bCs/>
          <w:sz w:val="32"/>
          <w:szCs w:val="32"/>
        </w:rPr>
        <w:t>选申请人基本情况</w:t>
      </w:r>
    </w:p>
    <w:tbl>
      <w:tblPr>
        <w:tblStyle w:val="1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421"/>
        <w:gridCol w:w="1070"/>
        <w:gridCol w:w="1245"/>
        <w:gridCol w:w="1255"/>
        <w:gridCol w:w="1327"/>
        <w:gridCol w:w="159"/>
        <w:gridCol w:w="695"/>
        <w:gridCol w:w="1087"/>
      </w:tblGrid>
      <w:tr w14:paraId="48F917B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44" w:hRule="atLeast"/>
          <w:jc w:val="center"/>
        </w:trPr>
        <w:tc>
          <w:tcPr>
            <w:tcW w:w="1421" w:type="dxa"/>
            <w:vAlign w:val="center"/>
          </w:tcPr>
          <w:p w14:paraId="6307EB27">
            <w:pPr>
              <w:keepNext w:val="0"/>
              <w:keepLines w:val="0"/>
              <w:pageBreakBefore w:val="0"/>
              <w:widowControl/>
              <w:kinsoku w:val="0"/>
              <w:wordWrap/>
              <w:overflowPunct/>
              <w:topLinePunct w:val="0"/>
              <w:autoSpaceDE/>
              <w:autoSpaceDN/>
              <w:bidi w:val="0"/>
              <w:adjustRightInd/>
              <w:snapToGrid/>
              <w:spacing w:line="400" w:lineRule="exact"/>
              <w:ind w:firstLine="0" w:firstLineChars="0"/>
              <w:jc w:val="center"/>
              <w:textAlignment w:val="auto"/>
              <w:rPr>
                <w:rFonts w:ascii="宋体" w:hAnsi="宋体" w:cs="宋体"/>
                <w:szCs w:val="21"/>
              </w:rPr>
            </w:pPr>
            <w:bookmarkStart w:id="122" w:name="_Toc485047187"/>
            <w:r>
              <w:rPr>
                <w:rFonts w:hint="eastAsia" w:ascii="宋体" w:hAnsi="宋体" w:cs="宋体"/>
                <w:szCs w:val="21"/>
              </w:rPr>
              <w:t>比选申请人名称</w:t>
            </w:r>
            <w:bookmarkEnd w:id="122"/>
          </w:p>
        </w:tc>
        <w:tc>
          <w:tcPr>
            <w:tcW w:w="6838" w:type="dxa"/>
            <w:gridSpan w:val="7"/>
            <w:vAlign w:val="center"/>
          </w:tcPr>
          <w:p w14:paraId="508BEB8A">
            <w:pPr>
              <w:widowControl/>
              <w:kinsoku w:val="0"/>
              <w:wordWrap/>
              <w:overflowPunct/>
              <w:topLinePunct w:val="0"/>
              <w:bidi w:val="0"/>
              <w:spacing w:line="360" w:lineRule="atLeast"/>
              <w:ind w:firstLine="411" w:firstLineChars="196"/>
              <w:jc w:val="left"/>
              <w:rPr>
                <w:rFonts w:ascii="宋体" w:hAnsi="宋体" w:cs="宋体"/>
                <w:szCs w:val="21"/>
              </w:rPr>
            </w:pPr>
          </w:p>
        </w:tc>
      </w:tr>
      <w:tr w14:paraId="23008CF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1421" w:type="dxa"/>
            <w:vAlign w:val="center"/>
          </w:tcPr>
          <w:p w14:paraId="2AA93E77">
            <w:pPr>
              <w:keepNext w:val="0"/>
              <w:keepLines w:val="0"/>
              <w:pageBreakBefore w:val="0"/>
              <w:widowControl/>
              <w:kinsoku w:val="0"/>
              <w:wordWrap/>
              <w:overflowPunct/>
              <w:topLinePunct w:val="0"/>
              <w:autoSpaceDE/>
              <w:autoSpaceDN/>
              <w:bidi w:val="0"/>
              <w:adjustRightInd/>
              <w:snapToGrid/>
              <w:spacing w:line="400" w:lineRule="exact"/>
              <w:ind w:firstLine="0" w:firstLineChars="0"/>
              <w:jc w:val="center"/>
              <w:textAlignment w:val="auto"/>
              <w:rPr>
                <w:rFonts w:ascii="宋体" w:hAnsi="宋体" w:cs="宋体"/>
                <w:szCs w:val="21"/>
              </w:rPr>
            </w:pPr>
            <w:bookmarkStart w:id="123" w:name="_Toc485047188"/>
            <w:r>
              <w:rPr>
                <w:rFonts w:hint="eastAsia" w:ascii="宋体" w:hAnsi="宋体" w:cs="宋体"/>
                <w:szCs w:val="21"/>
              </w:rPr>
              <w:t>注册地址</w:t>
            </w:r>
            <w:bookmarkEnd w:id="123"/>
          </w:p>
        </w:tc>
        <w:tc>
          <w:tcPr>
            <w:tcW w:w="3570" w:type="dxa"/>
            <w:gridSpan w:val="3"/>
            <w:vAlign w:val="center"/>
          </w:tcPr>
          <w:p w14:paraId="2140C70D">
            <w:pPr>
              <w:keepNext w:val="0"/>
              <w:keepLines w:val="0"/>
              <w:pageBreakBefore w:val="0"/>
              <w:widowControl/>
              <w:kinsoku w:val="0"/>
              <w:wordWrap/>
              <w:overflowPunct/>
              <w:topLinePunct w:val="0"/>
              <w:autoSpaceDE/>
              <w:autoSpaceDN/>
              <w:bidi w:val="0"/>
              <w:adjustRightInd/>
              <w:snapToGrid/>
              <w:spacing w:line="400" w:lineRule="exact"/>
              <w:ind w:firstLine="0" w:firstLineChars="0"/>
              <w:jc w:val="left"/>
              <w:textAlignment w:val="auto"/>
              <w:rPr>
                <w:rFonts w:ascii="宋体" w:hAnsi="宋体" w:cs="宋体"/>
                <w:szCs w:val="21"/>
              </w:rPr>
            </w:pPr>
          </w:p>
        </w:tc>
        <w:tc>
          <w:tcPr>
            <w:tcW w:w="1327" w:type="dxa"/>
            <w:vAlign w:val="center"/>
          </w:tcPr>
          <w:p w14:paraId="6C767C9C">
            <w:pPr>
              <w:keepNext w:val="0"/>
              <w:keepLines w:val="0"/>
              <w:pageBreakBefore w:val="0"/>
              <w:widowControl/>
              <w:kinsoku w:val="0"/>
              <w:wordWrap/>
              <w:overflowPunct/>
              <w:topLinePunct w:val="0"/>
              <w:autoSpaceDE/>
              <w:autoSpaceDN/>
              <w:bidi w:val="0"/>
              <w:adjustRightInd/>
              <w:snapToGrid/>
              <w:spacing w:line="400" w:lineRule="exact"/>
              <w:ind w:firstLine="0" w:firstLineChars="0"/>
              <w:jc w:val="left"/>
              <w:textAlignment w:val="auto"/>
              <w:rPr>
                <w:rFonts w:ascii="宋体" w:hAnsi="宋体" w:cs="宋体"/>
                <w:szCs w:val="21"/>
              </w:rPr>
            </w:pPr>
            <w:bookmarkStart w:id="124" w:name="_Toc485047189"/>
            <w:r>
              <w:rPr>
                <w:rFonts w:hint="eastAsia" w:ascii="宋体" w:hAnsi="宋体" w:cs="宋体"/>
                <w:szCs w:val="21"/>
              </w:rPr>
              <w:t>邮政编码</w:t>
            </w:r>
            <w:bookmarkEnd w:id="124"/>
          </w:p>
        </w:tc>
        <w:tc>
          <w:tcPr>
            <w:tcW w:w="1941" w:type="dxa"/>
            <w:gridSpan w:val="3"/>
            <w:vAlign w:val="center"/>
          </w:tcPr>
          <w:p w14:paraId="5FD7C981">
            <w:pPr>
              <w:keepNext w:val="0"/>
              <w:keepLines w:val="0"/>
              <w:pageBreakBefore w:val="0"/>
              <w:widowControl/>
              <w:kinsoku w:val="0"/>
              <w:wordWrap/>
              <w:overflowPunct/>
              <w:topLinePunct w:val="0"/>
              <w:autoSpaceDE/>
              <w:autoSpaceDN/>
              <w:bidi w:val="0"/>
              <w:adjustRightInd/>
              <w:snapToGrid/>
              <w:spacing w:line="400" w:lineRule="exact"/>
              <w:ind w:firstLine="0" w:firstLineChars="0"/>
              <w:jc w:val="left"/>
              <w:textAlignment w:val="auto"/>
              <w:rPr>
                <w:rFonts w:ascii="宋体" w:hAnsi="宋体" w:cs="宋体"/>
                <w:szCs w:val="21"/>
              </w:rPr>
            </w:pPr>
          </w:p>
        </w:tc>
      </w:tr>
      <w:tr w14:paraId="13CCF54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7" w:hRule="atLeast"/>
          <w:jc w:val="center"/>
        </w:trPr>
        <w:tc>
          <w:tcPr>
            <w:tcW w:w="1421" w:type="dxa"/>
            <w:vMerge w:val="restart"/>
            <w:vAlign w:val="center"/>
          </w:tcPr>
          <w:p w14:paraId="2FCDF1B2">
            <w:pPr>
              <w:keepNext w:val="0"/>
              <w:keepLines w:val="0"/>
              <w:pageBreakBefore w:val="0"/>
              <w:widowControl/>
              <w:kinsoku w:val="0"/>
              <w:wordWrap/>
              <w:overflowPunct/>
              <w:topLinePunct w:val="0"/>
              <w:autoSpaceDE/>
              <w:autoSpaceDN/>
              <w:bidi w:val="0"/>
              <w:adjustRightInd/>
              <w:snapToGrid/>
              <w:spacing w:line="400" w:lineRule="exact"/>
              <w:ind w:firstLine="0" w:firstLineChars="0"/>
              <w:jc w:val="center"/>
              <w:textAlignment w:val="auto"/>
              <w:rPr>
                <w:rFonts w:ascii="宋体" w:hAnsi="宋体" w:cs="宋体"/>
                <w:szCs w:val="21"/>
              </w:rPr>
            </w:pPr>
            <w:bookmarkStart w:id="125" w:name="_Toc485047190"/>
            <w:r>
              <w:rPr>
                <w:rFonts w:hint="eastAsia" w:ascii="宋体" w:hAnsi="宋体" w:cs="宋体"/>
                <w:szCs w:val="21"/>
              </w:rPr>
              <w:t>联系方式</w:t>
            </w:r>
            <w:bookmarkEnd w:id="125"/>
          </w:p>
        </w:tc>
        <w:tc>
          <w:tcPr>
            <w:tcW w:w="1070" w:type="dxa"/>
            <w:vAlign w:val="center"/>
          </w:tcPr>
          <w:p w14:paraId="4DCEA706">
            <w:pPr>
              <w:keepNext w:val="0"/>
              <w:keepLines w:val="0"/>
              <w:pageBreakBefore w:val="0"/>
              <w:widowControl/>
              <w:kinsoku w:val="0"/>
              <w:wordWrap/>
              <w:overflowPunct/>
              <w:topLinePunct w:val="0"/>
              <w:autoSpaceDE/>
              <w:autoSpaceDN/>
              <w:bidi w:val="0"/>
              <w:adjustRightInd/>
              <w:snapToGrid/>
              <w:spacing w:line="400" w:lineRule="exact"/>
              <w:ind w:firstLine="0" w:firstLineChars="0"/>
              <w:jc w:val="left"/>
              <w:textAlignment w:val="auto"/>
              <w:rPr>
                <w:rFonts w:ascii="宋体" w:hAnsi="宋体" w:cs="宋体"/>
                <w:szCs w:val="21"/>
              </w:rPr>
            </w:pPr>
            <w:bookmarkStart w:id="126" w:name="_Toc485047191"/>
            <w:r>
              <w:rPr>
                <w:rFonts w:hint="eastAsia" w:ascii="宋体" w:hAnsi="宋体" w:cs="宋体"/>
                <w:szCs w:val="21"/>
              </w:rPr>
              <w:t>联系人</w:t>
            </w:r>
            <w:bookmarkEnd w:id="126"/>
          </w:p>
        </w:tc>
        <w:tc>
          <w:tcPr>
            <w:tcW w:w="2500" w:type="dxa"/>
            <w:gridSpan w:val="2"/>
            <w:vAlign w:val="center"/>
          </w:tcPr>
          <w:p w14:paraId="523C2AE8">
            <w:pPr>
              <w:keepNext w:val="0"/>
              <w:keepLines w:val="0"/>
              <w:pageBreakBefore w:val="0"/>
              <w:widowControl/>
              <w:kinsoku w:val="0"/>
              <w:wordWrap/>
              <w:overflowPunct/>
              <w:topLinePunct w:val="0"/>
              <w:autoSpaceDE/>
              <w:autoSpaceDN/>
              <w:bidi w:val="0"/>
              <w:adjustRightInd/>
              <w:snapToGrid/>
              <w:spacing w:line="400" w:lineRule="exact"/>
              <w:ind w:firstLine="0" w:firstLineChars="0"/>
              <w:jc w:val="left"/>
              <w:textAlignment w:val="auto"/>
              <w:rPr>
                <w:rFonts w:ascii="宋体" w:hAnsi="宋体" w:cs="宋体"/>
                <w:szCs w:val="21"/>
              </w:rPr>
            </w:pPr>
          </w:p>
        </w:tc>
        <w:tc>
          <w:tcPr>
            <w:tcW w:w="1327" w:type="dxa"/>
            <w:vAlign w:val="center"/>
          </w:tcPr>
          <w:p w14:paraId="29F238F9">
            <w:pPr>
              <w:keepNext w:val="0"/>
              <w:keepLines w:val="0"/>
              <w:pageBreakBefore w:val="0"/>
              <w:widowControl/>
              <w:kinsoku w:val="0"/>
              <w:wordWrap/>
              <w:overflowPunct/>
              <w:topLinePunct w:val="0"/>
              <w:autoSpaceDE/>
              <w:autoSpaceDN/>
              <w:bidi w:val="0"/>
              <w:adjustRightInd/>
              <w:snapToGrid/>
              <w:spacing w:line="400" w:lineRule="exact"/>
              <w:ind w:firstLine="0" w:firstLineChars="0"/>
              <w:jc w:val="left"/>
              <w:textAlignment w:val="auto"/>
              <w:rPr>
                <w:rFonts w:ascii="宋体" w:hAnsi="宋体" w:cs="宋体"/>
                <w:szCs w:val="21"/>
              </w:rPr>
            </w:pPr>
            <w:bookmarkStart w:id="127" w:name="_Toc485047192"/>
            <w:r>
              <w:rPr>
                <w:rFonts w:hint="eastAsia" w:ascii="宋体" w:hAnsi="宋体" w:cs="宋体"/>
                <w:szCs w:val="21"/>
              </w:rPr>
              <w:t>电话</w:t>
            </w:r>
            <w:bookmarkEnd w:id="127"/>
          </w:p>
        </w:tc>
        <w:tc>
          <w:tcPr>
            <w:tcW w:w="1941" w:type="dxa"/>
            <w:gridSpan w:val="3"/>
            <w:vAlign w:val="center"/>
          </w:tcPr>
          <w:p w14:paraId="2B29D390">
            <w:pPr>
              <w:keepNext w:val="0"/>
              <w:keepLines w:val="0"/>
              <w:pageBreakBefore w:val="0"/>
              <w:widowControl/>
              <w:kinsoku w:val="0"/>
              <w:wordWrap/>
              <w:overflowPunct/>
              <w:topLinePunct w:val="0"/>
              <w:autoSpaceDE/>
              <w:autoSpaceDN/>
              <w:bidi w:val="0"/>
              <w:adjustRightInd/>
              <w:snapToGrid/>
              <w:spacing w:line="400" w:lineRule="exact"/>
              <w:ind w:firstLine="0" w:firstLineChars="0"/>
              <w:jc w:val="left"/>
              <w:textAlignment w:val="auto"/>
              <w:rPr>
                <w:rFonts w:ascii="宋体" w:hAnsi="宋体" w:cs="宋体"/>
                <w:szCs w:val="21"/>
              </w:rPr>
            </w:pPr>
          </w:p>
        </w:tc>
      </w:tr>
      <w:tr w14:paraId="3B1E7A0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5" w:hRule="atLeast"/>
          <w:jc w:val="center"/>
        </w:trPr>
        <w:tc>
          <w:tcPr>
            <w:tcW w:w="1421" w:type="dxa"/>
            <w:vMerge w:val="continue"/>
            <w:vAlign w:val="center"/>
          </w:tcPr>
          <w:p w14:paraId="7DEF2191">
            <w:pPr>
              <w:keepNext w:val="0"/>
              <w:keepLines w:val="0"/>
              <w:pageBreakBefore w:val="0"/>
              <w:kinsoku w:val="0"/>
              <w:wordWrap/>
              <w:overflowPunct/>
              <w:topLinePunct w:val="0"/>
              <w:autoSpaceDE/>
              <w:autoSpaceDN/>
              <w:bidi w:val="0"/>
              <w:adjustRightInd/>
              <w:snapToGrid/>
              <w:spacing w:line="400" w:lineRule="exact"/>
              <w:ind w:firstLine="0" w:firstLineChars="0"/>
              <w:jc w:val="center"/>
              <w:textAlignment w:val="auto"/>
              <w:rPr>
                <w:rFonts w:ascii="宋体" w:hAnsi="宋体" w:cs="宋体"/>
                <w:szCs w:val="21"/>
              </w:rPr>
            </w:pPr>
          </w:p>
        </w:tc>
        <w:tc>
          <w:tcPr>
            <w:tcW w:w="1070" w:type="dxa"/>
            <w:vAlign w:val="center"/>
          </w:tcPr>
          <w:p w14:paraId="349140EC">
            <w:pPr>
              <w:keepNext w:val="0"/>
              <w:keepLines w:val="0"/>
              <w:pageBreakBefore w:val="0"/>
              <w:widowControl/>
              <w:kinsoku w:val="0"/>
              <w:wordWrap/>
              <w:overflowPunct/>
              <w:topLinePunct w:val="0"/>
              <w:autoSpaceDE/>
              <w:autoSpaceDN/>
              <w:bidi w:val="0"/>
              <w:adjustRightInd/>
              <w:snapToGrid/>
              <w:spacing w:line="400" w:lineRule="exact"/>
              <w:ind w:firstLine="0" w:firstLineChars="0"/>
              <w:jc w:val="left"/>
              <w:textAlignment w:val="auto"/>
              <w:rPr>
                <w:rFonts w:ascii="宋体" w:hAnsi="宋体" w:cs="宋体"/>
                <w:szCs w:val="21"/>
              </w:rPr>
            </w:pPr>
            <w:bookmarkStart w:id="128" w:name="_Toc485047193"/>
            <w:r>
              <w:rPr>
                <w:rFonts w:hint="eastAsia" w:ascii="宋体" w:hAnsi="宋体" w:cs="宋体"/>
                <w:szCs w:val="21"/>
              </w:rPr>
              <w:t>传真</w:t>
            </w:r>
            <w:bookmarkEnd w:id="128"/>
          </w:p>
        </w:tc>
        <w:tc>
          <w:tcPr>
            <w:tcW w:w="2500" w:type="dxa"/>
            <w:gridSpan w:val="2"/>
            <w:vAlign w:val="center"/>
          </w:tcPr>
          <w:p w14:paraId="5EAD69B6">
            <w:pPr>
              <w:keepNext w:val="0"/>
              <w:keepLines w:val="0"/>
              <w:pageBreakBefore w:val="0"/>
              <w:widowControl/>
              <w:kinsoku w:val="0"/>
              <w:wordWrap/>
              <w:overflowPunct/>
              <w:topLinePunct w:val="0"/>
              <w:autoSpaceDE/>
              <w:autoSpaceDN/>
              <w:bidi w:val="0"/>
              <w:adjustRightInd/>
              <w:snapToGrid/>
              <w:spacing w:line="400" w:lineRule="exact"/>
              <w:ind w:firstLine="0" w:firstLineChars="0"/>
              <w:jc w:val="left"/>
              <w:textAlignment w:val="auto"/>
              <w:rPr>
                <w:rFonts w:ascii="宋体" w:hAnsi="宋体" w:cs="宋体"/>
                <w:szCs w:val="21"/>
              </w:rPr>
            </w:pPr>
          </w:p>
        </w:tc>
        <w:tc>
          <w:tcPr>
            <w:tcW w:w="1327" w:type="dxa"/>
            <w:vAlign w:val="center"/>
          </w:tcPr>
          <w:p w14:paraId="26FE2954">
            <w:pPr>
              <w:keepNext w:val="0"/>
              <w:keepLines w:val="0"/>
              <w:pageBreakBefore w:val="0"/>
              <w:widowControl/>
              <w:kinsoku w:val="0"/>
              <w:wordWrap/>
              <w:overflowPunct/>
              <w:topLinePunct w:val="0"/>
              <w:autoSpaceDE/>
              <w:autoSpaceDN/>
              <w:bidi w:val="0"/>
              <w:adjustRightInd/>
              <w:snapToGrid/>
              <w:spacing w:line="400" w:lineRule="exact"/>
              <w:ind w:firstLine="0" w:firstLineChars="0"/>
              <w:jc w:val="left"/>
              <w:textAlignment w:val="auto"/>
              <w:rPr>
                <w:rFonts w:ascii="宋体" w:hAnsi="宋体" w:cs="宋体"/>
                <w:szCs w:val="21"/>
              </w:rPr>
            </w:pPr>
            <w:bookmarkStart w:id="129" w:name="_Toc485047194"/>
            <w:r>
              <w:rPr>
                <w:rFonts w:hint="eastAsia" w:ascii="宋体" w:hAnsi="宋体" w:cs="宋体"/>
                <w:szCs w:val="21"/>
              </w:rPr>
              <w:t>网址</w:t>
            </w:r>
            <w:bookmarkEnd w:id="129"/>
          </w:p>
        </w:tc>
        <w:tc>
          <w:tcPr>
            <w:tcW w:w="1941" w:type="dxa"/>
            <w:gridSpan w:val="3"/>
            <w:vAlign w:val="center"/>
          </w:tcPr>
          <w:p w14:paraId="01C229C1">
            <w:pPr>
              <w:keepNext w:val="0"/>
              <w:keepLines w:val="0"/>
              <w:pageBreakBefore w:val="0"/>
              <w:widowControl/>
              <w:kinsoku w:val="0"/>
              <w:wordWrap/>
              <w:overflowPunct/>
              <w:topLinePunct w:val="0"/>
              <w:autoSpaceDE/>
              <w:autoSpaceDN/>
              <w:bidi w:val="0"/>
              <w:adjustRightInd/>
              <w:snapToGrid/>
              <w:spacing w:line="400" w:lineRule="exact"/>
              <w:ind w:firstLine="0" w:firstLineChars="0"/>
              <w:jc w:val="left"/>
              <w:textAlignment w:val="auto"/>
              <w:rPr>
                <w:rFonts w:ascii="宋体" w:hAnsi="宋体" w:cs="宋体"/>
                <w:szCs w:val="21"/>
              </w:rPr>
            </w:pPr>
          </w:p>
        </w:tc>
      </w:tr>
      <w:tr w14:paraId="1E02C7C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1421" w:type="dxa"/>
            <w:vAlign w:val="center"/>
          </w:tcPr>
          <w:p w14:paraId="6FD9B712">
            <w:pPr>
              <w:keepNext w:val="0"/>
              <w:keepLines w:val="0"/>
              <w:pageBreakBefore w:val="0"/>
              <w:widowControl/>
              <w:kinsoku w:val="0"/>
              <w:wordWrap/>
              <w:overflowPunct/>
              <w:topLinePunct w:val="0"/>
              <w:autoSpaceDE/>
              <w:autoSpaceDN/>
              <w:bidi w:val="0"/>
              <w:adjustRightInd/>
              <w:snapToGrid/>
              <w:spacing w:line="400" w:lineRule="exact"/>
              <w:ind w:firstLine="0" w:firstLineChars="0"/>
              <w:jc w:val="center"/>
              <w:textAlignment w:val="auto"/>
              <w:rPr>
                <w:rFonts w:ascii="宋体" w:hAnsi="宋体" w:cs="宋体"/>
                <w:szCs w:val="21"/>
              </w:rPr>
            </w:pPr>
            <w:bookmarkStart w:id="130" w:name="_Toc485047196"/>
            <w:r>
              <w:rPr>
                <w:rFonts w:hint="eastAsia" w:ascii="宋体" w:hAnsi="宋体" w:cs="宋体"/>
                <w:szCs w:val="21"/>
              </w:rPr>
              <w:t>法定代表人</w:t>
            </w:r>
            <w:bookmarkEnd w:id="130"/>
          </w:p>
        </w:tc>
        <w:tc>
          <w:tcPr>
            <w:tcW w:w="1070" w:type="dxa"/>
            <w:vAlign w:val="center"/>
          </w:tcPr>
          <w:p w14:paraId="2CDA3EC1">
            <w:pPr>
              <w:keepNext w:val="0"/>
              <w:keepLines w:val="0"/>
              <w:pageBreakBefore w:val="0"/>
              <w:widowControl/>
              <w:kinsoku w:val="0"/>
              <w:wordWrap/>
              <w:overflowPunct/>
              <w:topLinePunct w:val="0"/>
              <w:autoSpaceDE/>
              <w:autoSpaceDN/>
              <w:bidi w:val="0"/>
              <w:adjustRightInd/>
              <w:snapToGrid/>
              <w:spacing w:line="400" w:lineRule="exact"/>
              <w:ind w:firstLine="0" w:firstLineChars="0"/>
              <w:jc w:val="left"/>
              <w:textAlignment w:val="auto"/>
              <w:rPr>
                <w:rFonts w:ascii="宋体" w:hAnsi="宋体" w:cs="宋体"/>
                <w:szCs w:val="21"/>
              </w:rPr>
            </w:pPr>
            <w:bookmarkStart w:id="131" w:name="_Toc485047197"/>
            <w:r>
              <w:rPr>
                <w:rFonts w:hint="eastAsia" w:ascii="宋体" w:hAnsi="宋体" w:cs="宋体"/>
                <w:szCs w:val="21"/>
              </w:rPr>
              <w:t>姓名</w:t>
            </w:r>
            <w:bookmarkEnd w:id="131"/>
          </w:p>
        </w:tc>
        <w:tc>
          <w:tcPr>
            <w:tcW w:w="1245" w:type="dxa"/>
            <w:vAlign w:val="center"/>
          </w:tcPr>
          <w:p w14:paraId="49D9D276">
            <w:pPr>
              <w:keepNext w:val="0"/>
              <w:keepLines w:val="0"/>
              <w:pageBreakBefore w:val="0"/>
              <w:widowControl/>
              <w:kinsoku w:val="0"/>
              <w:wordWrap/>
              <w:overflowPunct/>
              <w:topLinePunct w:val="0"/>
              <w:autoSpaceDE/>
              <w:autoSpaceDN/>
              <w:bidi w:val="0"/>
              <w:adjustRightInd/>
              <w:snapToGrid/>
              <w:spacing w:line="400" w:lineRule="exact"/>
              <w:ind w:firstLine="0" w:firstLineChars="0"/>
              <w:jc w:val="left"/>
              <w:textAlignment w:val="auto"/>
              <w:rPr>
                <w:rFonts w:ascii="宋体" w:hAnsi="宋体" w:cs="宋体"/>
                <w:szCs w:val="21"/>
              </w:rPr>
            </w:pPr>
          </w:p>
        </w:tc>
        <w:tc>
          <w:tcPr>
            <w:tcW w:w="1255" w:type="dxa"/>
            <w:vAlign w:val="center"/>
          </w:tcPr>
          <w:p w14:paraId="20188F81">
            <w:pPr>
              <w:keepNext w:val="0"/>
              <w:keepLines w:val="0"/>
              <w:pageBreakBefore w:val="0"/>
              <w:widowControl/>
              <w:kinsoku w:val="0"/>
              <w:wordWrap/>
              <w:overflowPunct/>
              <w:topLinePunct w:val="0"/>
              <w:autoSpaceDE/>
              <w:autoSpaceDN/>
              <w:bidi w:val="0"/>
              <w:adjustRightInd/>
              <w:snapToGrid/>
              <w:spacing w:line="400" w:lineRule="exact"/>
              <w:ind w:firstLine="0" w:firstLineChars="0"/>
              <w:jc w:val="left"/>
              <w:textAlignment w:val="auto"/>
              <w:rPr>
                <w:rFonts w:ascii="宋体" w:hAnsi="宋体" w:cs="宋体"/>
                <w:szCs w:val="21"/>
              </w:rPr>
            </w:pPr>
            <w:bookmarkStart w:id="132" w:name="_Toc485047198"/>
            <w:r>
              <w:rPr>
                <w:rFonts w:hint="eastAsia" w:ascii="宋体" w:hAnsi="宋体" w:cs="宋体"/>
                <w:szCs w:val="21"/>
              </w:rPr>
              <w:t>技术职称</w:t>
            </w:r>
            <w:bookmarkEnd w:id="132"/>
          </w:p>
        </w:tc>
        <w:tc>
          <w:tcPr>
            <w:tcW w:w="1327" w:type="dxa"/>
            <w:vAlign w:val="center"/>
          </w:tcPr>
          <w:p w14:paraId="32ECE5E0">
            <w:pPr>
              <w:keepNext w:val="0"/>
              <w:keepLines w:val="0"/>
              <w:pageBreakBefore w:val="0"/>
              <w:widowControl/>
              <w:kinsoku w:val="0"/>
              <w:wordWrap/>
              <w:overflowPunct/>
              <w:topLinePunct w:val="0"/>
              <w:autoSpaceDE/>
              <w:autoSpaceDN/>
              <w:bidi w:val="0"/>
              <w:adjustRightInd/>
              <w:snapToGrid/>
              <w:spacing w:line="400" w:lineRule="exact"/>
              <w:ind w:firstLine="0" w:firstLineChars="0"/>
              <w:jc w:val="left"/>
              <w:textAlignment w:val="auto"/>
              <w:rPr>
                <w:rFonts w:ascii="宋体" w:hAnsi="宋体" w:cs="宋体"/>
                <w:szCs w:val="21"/>
              </w:rPr>
            </w:pPr>
          </w:p>
        </w:tc>
        <w:tc>
          <w:tcPr>
            <w:tcW w:w="854" w:type="dxa"/>
            <w:gridSpan w:val="2"/>
            <w:vAlign w:val="center"/>
          </w:tcPr>
          <w:p w14:paraId="681404B8">
            <w:pPr>
              <w:keepNext w:val="0"/>
              <w:keepLines w:val="0"/>
              <w:pageBreakBefore w:val="0"/>
              <w:widowControl/>
              <w:kinsoku w:val="0"/>
              <w:wordWrap/>
              <w:overflowPunct/>
              <w:topLinePunct w:val="0"/>
              <w:autoSpaceDE/>
              <w:autoSpaceDN/>
              <w:bidi w:val="0"/>
              <w:adjustRightInd/>
              <w:snapToGrid/>
              <w:spacing w:line="400" w:lineRule="exact"/>
              <w:ind w:firstLine="0" w:firstLineChars="0"/>
              <w:jc w:val="left"/>
              <w:textAlignment w:val="auto"/>
              <w:rPr>
                <w:rFonts w:ascii="宋体" w:hAnsi="宋体" w:cs="宋体"/>
                <w:szCs w:val="21"/>
              </w:rPr>
            </w:pPr>
            <w:bookmarkStart w:id="133" w:name="_Toc485047199"/>
            <w:r>
              <w:rPr>
                <w:rFonts w:hint="eastAsia" w:ascii="宋体" w:hAnsi="宋体" w:cs="宋体"/>
                <w:szCs w:val="21"/>
              </w:rPr>
              <w:t>电话</w:t>
            </w:r>
            <w:bookmarkEnd w:id="133"/>
          </w:p>
        </w:tc>
        <w:tc>
          <w:tcPr>
            <w:tcW w:w="1087" w:type="dxa"/>
            <w:vAlign w:val="center"/>
          </w:tcPr>
          <w:p w14:paraId="10A5D47C">
            <w:pPr>
              <w:widowControl/>
              <w:kinsoku w:val="0"/>
              <w:wordWrap/>
              <w:overflowPunct/>
              <w:topLinePunct w:val="0"/>
              <w:bidi w:val="0"/>
              <w:spacing w:line="360" w:lineRule="atLeast"/>
              <w:ind w:firstLine="411" w:firstLineChars="196"/>
              <w:jc w:val="left"/>
              <w:rPr>
                <w:rFonts w:ascii="宋体" w:hAnsi="宋体" w:cs="宋体"/>
                <w:szCs w:val="21"/>
              </w:rPr>
            </w:pPr>
          </w:p>
        </w:tc>
      </w:tr>
      <w:tr w14:paraId="2556306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421" w:type="dxa"/>
            <w:vAlign w:val="center"/>
          </w:tcPr>
          <w:p w14:paraId="2206A965">
            <w:pPr>
              <w:keepNext w:val="0"/>
              <w:keepLines w:val="0"/>
              <w:pageBreakBefore w:val="0"/>
              <w:widowControl/>
              <w:kinsoku w:val="0"/>
              <w:wordWrap/>
              <w:overflowPunct/>
              <w:topLinePunct w:val="0"/>
              <w:autoSpaceDE/>
              <w:autoSpaceDN/>
              <w:bidi w:val="0"/>
              <w:adjustRightInd/>
              <w:snapToGrid/>
              <w:spacing w:line="400" w:lineRule="exact"/>
              <w:ind w:firstLine="0" w:firstLineChars="0"/>
              <w:jc w:val="center"/>
              <w:textAlignment w:val="auto"/>
              <w:rPr>
                <w:rFonts w:ascii="宋体" w:hAnsi="宋体" w:cs="宋体"/>
                <w:szCs w:val="21"/>
              </w:rPr>
            </w:pPr>
            <w:bookmarkStart w:id="134" w:name="_Toc485047200"/>
            <w:r>
              <w:rPr>
                <w:rFonts w:hint="eastAsia" w:ascii="宋体" w:hAnsi="宋体" w:cs="宋体"/>
                <w:szCs w:val="21"/>
              </w:rPr>
              <w:t>技术负责人</w:t>
            </w:r>
            <w:bookmarkEnd w:id="134"/>
          </w:p>
        </w:tc>
        <w:tc>
          <w:tcPr>
            <w:tcW w:w="1070" w:type="dxa"/>
            <w:vAlign w:val="center"/>
          </w:tcPr>
          <w:p w14:paraId="4DCDDF78">
            <w:pPr>
              <w:keepNext w:val="0"/>
              <w:keepLines w:val="0"/>
              <w:pageBreakBefore w:val="0"/>
              <w:widowControl/>
              <w:kinsoku w:val="0"/>
              <w:wordWrap/>
              <w:overflowPunct/>
              <w:topLinePunct w:val="0"/>
              <w:autoSpaceDE/>
              <w:autoSpaceDN/>
              <w:bidi w:val="0"/>
              <w:adjustRightInd/>
              <w:snapToGrid/>
              <w:spacing w:line="400" w:lineRule="exact"/>
              <w:ind w:firstLine="0" w:firstLineChars="0"/>
              <w:jc w:val="left"/>
              <w:textAlignment w:val="auto"/>
              <w:rPr>
                <w:rFonts w:ascii="宋体" w:hAnsi="宋体" w:cs="宋体"/>
                <w:szCs w:val="21"/>
              </w:rPr>
            </w:pPr>
            <w:bookmarkStart w:id="135" w:name="_Toc485047201"/>
            <w:r>
              <w:rPr>
                <w:rFonts w:hint="eastAsia" w:ascii="宋体" w:hAnsi="宋体" w:cs="宋体"/>
                <w:szCs w:val="21"/>
              </w:rPr>
              <w:t>姓名</w:t>
            </w:r>
            <w:bookmarkEnd w:id="135"/>
          </w:p>
        </w:tc>
        <w:tc>
          <w:tcPr>
            <w:tcW w:w="1245" w:type="dxa"/>
            <w:vAlign w:val="center"/>
          </w:tcPr>
          <w:p w14:paraId="754CC0E8">
            <w:pPr>
              <w:keepNext w:val="0"/>
              <w:keepLines w:val="0"/>
              <w:pageBreakBefore w:val="0"/>
              <w:widowControl/>
              <w:kinsoku w:val="0"/>
              <w:wordWrap/>
              <w:overflowPunct/>
              <w:topLinePunct w:val="0"/>
              <w:autoSpaceDE/>
              <w:autoSpaceDN/>
              <w:bidi w:val="0"/>
              <w:adjustRightInd/>
              <w:snapToGrid/>
              <w:spacing w:line="400" w:lineRule="exact"/>
              <w:ind w:firstLine="0" w:firstLineChars="0"/>
              <w:jc w:val="left"/>
              <w:textAlignment w:val="auto"/>
              <w:rPr>
                <w:rFonts w:ascii="宋体" w:hAnsi="宋体" w:cs="宋体"/>
                <w:szCs w:val="21"/>
              </w:rPr>
            </w:pPr>
          </w:p>
        </w:tc>
        <w:tc>
          <w:tcPr>
            <w:tcW w:w="1255" w:type="dxa"/>
            <w:vAlign w:val="center"/>
          </w:tcPr>
          <w:p w14:paraId="53159227">
            <w:pPr>
              <w:keepNext w:val="0"/>
              <w:keepLines w:val="0"/>
              <w:pageBreakBefore w:val="0"/>
              <w:widowControl/>
              <w:kinsoku w:val="0"/>
              <w:wordWrap/>
              <w:overflowPunct/>
              <w:topLinePunct w:val="0"/>
              <w:autoSpaceDE/>
              <w:autoSpaceDN/>
              <w:bidi w:val="0"/>
              <w:adjustRightInd/>
              <w:snapToGrid/>
              <w:spacing w:line="400" w:lineRule="exact"/>
              <w:ind w:firstLine="0" w:firstLineChars="0"/>
              <w:jc w:val="left"/>
              <w:textAlignment w:val="auto"/>
              <w:rPr>
                <w:rFonts w:ascii="宋体" w:hAnsi="宋体" w:cs="宋体"/>
                <w:szCs w:val="21"/>
              </w:rPr>
            </w:pPr>
            <w:bookmarkStart w:id="136" w:name="_Toc485047202"/>
            <w:r>
              <w:rPr>
                <w:rFonts w:hint="eastAsia" w:ascii="宋体" w:hAnsi="宋体" w:cs="宋体"/>
                <w:szCs w:val="21"/>
              </w:rPr>
              <w:t>技术职称</w:t>
            </w:r>
            <w:bookmarkEnd w:id="136"/>
          </w:p>
        </w:tc>
        <w:tc>
          <w:tcPr>
            <w:tcW w:w="1327" w:type="dxa"/>
            <w:vAlign w:val="center"/>
          </w:tcPr>
          <w:p w14:paraId="1392207F">
            <w:pPr>
              <w:keepNext w:val="0"/>
              <w:keepLines w:val="0"/>
              <w:pageBreakBefore w:val="0"/>
              <w:widowControl/>
              <w:kinsoku w:val="0"/>
              <w:wordWrap/>
              <w:overflowPunct/>
              <w:topLinePunct w:val="0"/>
              <w:autoSpaceDE/>
              <w:autoSpaceDN/>
              <w:bidi w:val="0"/>
              <w:adjustRightInd/>
              <w:snapToGrid/>
              <w:spacing w:line="400" w:lineRule="exact"/>
              <w:ind w:firstLine="0" w:firstLineChars="0"/>
              <w:jc w:val="left"/>
              <w:textAlignment w:val="auto"/>
              <w:rPr>
                <w:rFonts w:ascii="宋体" w:hAnsi="宋体" w:cs="宋体"/>
                <w:szCs w:val="21"/>
              </w:rPr>
            </w:pPr>
          </w:p>
        </w:tc>
        <w:tc>
          <w:tcPr>
            <w:tcW w:w="854" w:type="dxa"/>
            <w:gridSpan w:val="2"/>
            <w:vAlign w:val="center"/>
          </w:tcPr>
          <w:p w14:paraId="399D6EBA">
            <w:pPr>
              <w:keepNext w:val="0"/>
              <w:keepLines w:val="0"/>
              <w:pageBreakBefore w:val="0"/>
              <w:widowControl/>
              <w:kinsoku w:val="0"/>
              <w:wordWrap/>
              <w:overflowPunct/>
              <w:topLinePunct w:val="0"/>
              <w:autoSpaceDE/>
              <w:autoSpaceDN/>
              <w:bidi w:val="0"/>
              <w:adjustRightInd/>
              <w:snapToGrid/>
              <w:spacing w:line="400" w:lineRule="exact"/>
              <w:ind w:firstLine="0" w:firstLineChars="0"/>
              <w:jc w:val="left"/>
              <w:textAlignment w:val="auto"/>
              <w:rPr>
                <w:rFonts w:ascii="宋体" w:hAnsi="宋体" w:cs="宋体"/>
                <w:szCs w:val="21"/>
              </w:rPr>
            </w:pPr>
            <w:bookmarkStart w:id="137" w:name="_Toc485047203"/>
            <w:r>
              <w:rPr>
                <w:rFonts w:hint="eastAsia" w:ascii="宋体" w:hAnsi="宋体" w:cs="宋体"/>
                <w:szCs w:val="21"/>
              </w:rPr>
              <w:t>电话</w:t>
            </w:r>
            <w:bookmarkEnd w:id="137"/>
          </w:p>
        </w:tc>
        <w:tc>
          <w:tcPr>
            <w:tcW w:w="1087" w:type="dxa"/>
            <w:vAlign w:val="center"/>
          </w:tcPr>
          <w:p w14:paraId="2FDBEAC8">
            <w:pPr>
              <w:widowControl/>
              <w:kinsoku w:val="0"/>
              <w:wordWrap/>
              <w:overflowPunct/>
              <w:topLinePunct w:val="0"/>
              <w:bidi w:val="0"/>
              <w:spacing w:line="360" w:lineRule="atLeast"/>
              <w:ind w:firstLine="411" w:firstLineChars="196"/>
              <w:jc w:val="left"/>
              <w:rPr>
                <w:rFonts w:ascii="宋体" w:hAnsi="宋体" w:cs="宋体"/>
                <w:szCs w:val="21"/>
              </w:rPr>
            </w:pPr>
          </w:p>
        </w:tc>
      </w:tr>
      <w:tr w14:paraId="455A3C8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7" w:hRule="atLeast"/>
          <w:jc w:val="center"/>
        </w:trPr>
        <w:tc>
          <w:tcPr>
            <w:tcW w:w="1421" w:type="dxa"/>
            <w:vAlign w:val="center"/>
          </w:tcPr>
          <w:p w14:paraId="37D64333">
            <w:pPr>
              <w:keepNext w:val="0"/>
              <w:keepLines w:val="0"/>
              <w:pageBreakBefore w:val="0"/>
              <w:widowControl/>
              <w:kinsoku w:val="0"/>
              <w:wordWrap/>
              <w:overflowPunct/>
              <w:topLinePunct w:val="0"/>
              <w:autoSpaceDE/>
              <w:autoSpaceDN/>
              <w:bidi w:val="0"/>
              <w:adjustRightInd/>
              <w:snapToGrid/>
              <w:spacing w:line="400" w:lineRule="exact"/>
              <w:ind w:firstLine="0" w:firstLineChars="0"/>
              <w:jc w:val="center"/>
              <w:textAlignment w:val="auto"/>
              <w:rPr>
                <w:rFonts w:ascii="宋体" w:hAnsi="宋体" w:cs="宋体"/>
                <w:szCs w:val="21"/>
              </w:rPr>
            </w:pPr>
            <w:bookmarkStart w:id="138" w:name="_Toc485047204"/>
            <w:r>
              <w:rPr>
                <w:rFonts w:hint="eastAsia" w:ascii="宋体" w:hAnsi="宋体" w:cs="宋体"/>
                <w:szCs w:val="21"/>
              </w:rPr>
              <w:t>成立时间</w:t>
            </w:r>
            <w:bookmarkEnd w:id="138"/>
          </w:p>
        </w:tc>
        <w:tc>
          <w:tcPr>
            <w:tcW w:w="2315" w:type="dxa"/>
            <w:gridSpan w:val="2"/>
            <w:vAlign w:val="center"/>
          </w:tcPr>
          <w:p w14:paraId="1212C9EB">
            <w:pPr>
              <w:keepNext w:val="0"/>
              <w:keepLines w:val="0"/>
              <w:pageBreakBefore w:val="0"/>
              <w:widowControl/>
              <w:kinsoku w:val="0"/>
              <w:wordWrap/>
              <w:overflowPunct/>
              <w:topLinePunct w:val="0"/>
              <w:autoSpaceDE/>
              <w:autoSpaceDN/>
              <w:bidi w:val="0"/>
              <w:adjustRightInd/>
              <w:snapToGrid/>
              <w:spacing w:line="400" w:lineRule="exact"/>
              <w:ind w:firstLine="0" w:firstLineChars="0"/>
              <w:jc w:val="left"/>
              <w:textAlignment w:val="auto"/>
              <w:rPr>
                <w:rFonts w:ascii="宋体" w:hAnsi="宋体" w:cs="宋体"/>
                <w:szCs w:val="21"/>
              </w:rPr>
            </w:pPr>
          </w:p>
        </w:tc>
        <w:tc>
          <w:tcPr>
            <w:tcW w:w="4523" w:type="dxa"/>
            <w:gridSpan w:val="5"/>
            <w:vAlign w:val="center"/>
          </w:tcPr>
          <w:p w14:paraId="496F2F4C">
            <w:pPr>
              <w:keepNext w:val="0"/>
              <w:keepLines w:val="0"/>
              <w:pageBreakBefore w:val="0"/>
              <w:widowControl/>
              <w:kinsoku w:val="0"/>
              <w:wordWrap/>
              <w:overflowPunct/>
              <w:topLinePunct w:val="0"/>
              <w:autoSpaceDE/>
              <w:autoSpaceDN/>
              <w:bidi w:val="0"/>
              <w:adjustRightInd/>
              <w:snapToGrid/>
              <w:spacing w:line="400" w:lineRule="exact"/>
              <w:ind w:firstLine="0" w:firstLineChars="0"/>
              <w:jc w:val="left"/>
              <w:textAlignment w:val="auto"/>
              <w:rPr>
                <w:rFonts w:ascii="宋体" w:hAnsi="宋体" w:cs="宋体"/>
                <w:szCs w:val="21"/>
              </w:rPr>
            </w:pPr>
            <w:bookmarkStart w:id="139" w:name="_Toc485047205"/>
            <w:r>
              <w:rPr>
                <w:rFonts w:hint="eastAsia" w:ascii="宋体" w:hAnsi="宋体" w:cs="宋体"/>
                <w:szCs w:val="21"/>
              </w:rPr>
              <w:t>员工总人数：</w:t>
            </w:r>
            <w:bookmarkEnd w:id="139"/>
          </w:p>
        </w:tc>
      </w:tr>
      <w:tr w14:paraId="1B10FB6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4" w:hRule="atLeast"/>
          <w:jc w:val="center"/>
        </w:trPr>
        <w:tc>
          <w:tcPr>
            <w:tcW w:w="1421" w:type="dxa"/>
            <w:vAlign w:val="center"/>
          </w:tcPr>
          <w:p w14:paraId="15193C9E">
            <w:pPr>
              <w:keepNext w:val="0"/>
              <w:keepLines w:val="0"/>
              <w:pageBreakBefore w:val="0"/>
              <w:widowControl/>
              <w:kinsoku w:val="0"/>
              <w:wordWrap/>
              <w:overflowPunct/>
              <w:topLinePunct w:val="0"/>
              <w:autoSpaceDE/>
              <w:autoSpaceDN/>
              <w:bidi w:val="0"/>
              <w:adjustRightInd/>
              <w:snapToGrid/>
              <w:spacing w:line="400" w:lineRule="exact"/>
              <w:ind w:firstLine="0" w:firstLineChars="0"/>
              <w:jc w:val="center"/>
              <w:textAlignment w:val="auto"/>
              <w:rPr>
                <w:rFonts w:ascii="宋体" w:hAnsi="宋体" w:cs="宋体"/>
                <w:szCs w:val="21"/>
              </w:rPr>
            </w:pPr>
            <w:bookmarkStart w:id="140" w:name="_Toc485047206"/>
            <w:r>
              <w:rPr>
                <w:rFonts w:hint="eastAsia" w:ascii="宋体" w:hAnsi="宋体" w:cs="宋体"/>
                <w:szCs w:val="21"/>
              </w:rPr>
              <w:t>企业资质等级</w:t>
            </w:r>
            <w:bookmarkEnd w:id="140"/>
          </w:p>
        </w:tc>
        <w:tc>
          <w:tcPr>
            <w:tcW w:w="2315" w:type="dxa"/>
            <w:gridSpan w:val="2"/>
            <w:vAlign w:val="center"/>
          </w:tcPr>
          <w:p w14:paraId="2EE0E196">
            <w:pPr>
              <w:keepNext w:val="0"/>
              <w:keepLines w:val="0"/>
              <w:pageBreakBefore w:val="0"/>
              <w:widowControl/>
              <w:kinsoku w:val="0"/>
              <w:wordWrap/>
              <w:overflowPunct/>
              <w:topLinePunct w:val="0"/>
              <w:autoSpaceDE/>
              <w:autoSpaceDN/>
              <w:bidi w:val="0"/>
              <w:adjustRightInd/>
              <w:snapToGrid/>
              <w:spacing w:line="400" w:lineRule="exact"/>
              <w:ind w:firstLine="0" w:firstLineChars="0"/>
              <w:jc w:val="left"/>
              <w:textAlignment w:val="auto"/>
              <w:rPr>
                <w:rFonts w:ascii="宋体" w:hAnsi="宋体" w:cs="宋体"/>
                <w:szCs w:val="21"/>
              </w:rPr>
            </w:pPr>
          </w:p>
        </w:tc>
        <w:tc>
          <w:tcPr>
            <w:tcW w:w="1255" w:type="dxa"/>
            <w:vMerge w:val="restart"/>
            <w:vAlign w:val="center"/>
          </w:tcPr>
          <w:p w14:paraId="49ABF78B">
            <w:pPr>
              <w:keepNext w:val="0"/>
              <w:keepLines w:val="0"/>
              <w:pageBreakBefore w:val="0"/>
              <w:widowControl/>
              <w:kinsoku w:val="0"/>
              <w:wordWrap/>
              <w:overflowPunct/>
              <w:topLinePunct w:val="0"/>
              <w:autoSpaceDE/>
              <w:autoSpaceDN/>
              <w:bidi w:val="0"/>
              <w:adjustRightInd/>
              <w:snapToGrid/>
              <w:spacing w:line="400" w:lineRule="exact"/>
              <w:ind w:firstLine="0" w:firstLineChars="0"/>
              <w:jc w:val="left"/>
              <w:textAlignment w:val="auto"/>
              <w:rPr>
                <w:rFonts w:ascii="宋体" w:hAnsi="宋体" w:cs="宋体"/>
                <w:szCs w:val="21"/>
              </w:rPr>
            </w:pPr>
            <w:bookmarkStart w:id="141" w:name="_Toc485047207"/>
            <w:r>
              <w:rPr>
                <w:rFonts w:hint="eastAsia" w:ascii="宋体" w:hAnsi="宋体" w:cs="宋体"/>
                <w:szCs w:val="21"/>
              </w:rPr>
              <w:t>其中</w:t>
            </w:r>
            <w:bookmarkEnd w:id="141"/>
          </w:p>
        </w:tc>
        <w:tc>
          <w:tcPr>
            <w:tcW w:w="1486" w:type="dxa"/>
            <w:gridSpan w:val="2"/>
            <w:vAlign w:val="center"/>
          </w:tcPr>
          <w:p w14:paraId="29854D66">
            <w:pPr>
              <w:keepNext w:val="0"/>
              <w:keepLines w:val="0"/>
              <w:pageBreakBefore w:val="0"/>
              <w:widowControl/>
              <w:kinsoku w:val="0"/>
              <w:wordWrap/>
              <w:overflowPunct/>
              <w:topLinePunct w:val="0"/>
              <w:autoSpaceDE/>
              <w:autoSpaceDN/>
              <w:bidi w:val="0"/>
              <w:adjustRightInd/>
              <w:snapToGrid/>
              <w:spacing w:line="400" w:lineRule="exact"/>
              <w:ind w:firstLine="0" w:firstLineChars="0"/>
              <w:jc w:val="left"/>
              <w:textAlignment w:val="auto"/>
              <w:rPr>
                <w:rFonts w:ascii="宋体" w:hAnsi="宋体" w:cs="宋体"/>
                <w:szCs w:val="21"/>
              </w:rPr>
            </w:pPr>
            <w:bookmarkStart w:id="142" w:name="_Toc485047208"/>
            <w:r>
              <w:rPr>
                <w:rFonts w:hint="eastAsia" w:ascii="宋体" w:hAnsi="宋体" w:cs="宋体"/>
                <w:szCs w:val="21"/>
              </w:rPr>
              <w:t>项目经理</w:t>
            </w:r>
            <w:bookmarkEnd w:id="142"/>
          </w:p>
        </w:tc>
        <w:tc>
          <w:tcPr>
            <w:tcW w:w="1782" w:type="dxa"/>
            <w:gridSpan w:val="2"/>
            <w:vAlign w:val="center"/>
          </w:tcPr>
          <w:p w14:paraId="1FE75EA4">
            <w:pPr>
              <w:widowControl/>
              <w:kinsoku w:val="0"/>
              <w:wordWrap/>
              <w:overflowPunct/>
              <w:topLinePunct w:val="0"/>
              <w:bidi w:val="0"/>
              <w:spacing w:line="360" w:lineRule="atLeast"/>
              <w:ind w:firstLine="411" w:firstLineChars="196"/>
              <w:jc w:val="left"/>
              <w:rPr>
                <w:rFonts w:ascii="宋体" w:hAnsi="宋体" w:cs="宋体"/>
                <w:szCs w:val="21"/>
              </w:rPr>
            </w:pPr>
          </w:p>
        </w:tc>
      </w:tr>
      <w:tr w14:paraId="06F390D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7" w:hRule="atLeast"/>
          <w:jc w:val="center"/>
        </w:trPr>
        <w:tc>
          <w:tcPr>
            <w:tcW w:w="1421" w:type="dxa"/>
            <w:vAlign w:val="center"/>
          </w:tcPr>
          <w:p w14:paraId="65505861">
            <w:pPr>
              <w:keepNext w:val="0"/>
              <w:keepLines w:val="0"/>
              <w:pageBreakBefore w:val="0"/>
              <w:widowControl/>
              <w:kinsoku w:val="0"/>
              <w:wordWrap/>
              <w:overflowPunct/>
              <w:topLinePunct w:val="0"/>
              <w:autoSpaceDE/>
              <w:autoSpaceDN/>
              <w:bidi w:val="0"/>
              <w:adjustRightInd/>
              <w:snapToGrid/>
              <w:spacing w:line="400" w:lineRule="exact"/>
              <w:ind w:firstLine="0" w:firstLineChars="0"/>
              <w:jc w:val="center"/>
              <w:textAlignment w:val="auto"/>
              <w:rPr>
                <w:rFonts w:ascii="宋体" w:hAnsi="宋体" w:cs="宋体"/>
                <w:szCs w:val="21"/>
              </w:rPr>
            </w:pPr>
            <w:bookmarkStart w:id="143" w:name="_Toc485047209"/>
            <w:r>
              <w:rPr>
                <w:rFonts w:hint="eastAsia" w:ascii="宋体" w:hAnsi="宋体" w:cs="宋体"/>
                <w:szCs w:val="21"/>
              </w:rPr>
              <w:t>营业执照号</w:t>
            </w:r>
            <w:bookmarkEnd w:id="143"/>
          </w:p>
        </w:tc>
        <w:tc>
          <w:tcPr>
            <w:tcW w:w="2315" w:type="dxa"/>
            <w:gridSpan w:val="2"/>
            <w:vAlign w:val="center"/>
          </w:tcPr>
          <w:p w14:paraId="560098BA">
            <w:pPr>
              <w:keepNext w:val="0"/>
              <w:keepLines w:val="0"/>
              <w:pageBreakBefore w:val="0"/>
              <w:widowControl/>
              <w:kinsoku w:val="0"/>
              <w:wordWrap/>
              <w:overflowPunct/>
              <w:topLinePunct w:val="0"/>
              <w:autoSpaceDE/>
              <w:autoSpaceDN/>
              <w:bidi w:val="0"/>
              <w:adjustRightInd/>
              <w:snapToGrid/>
              <w:spacing w:line="400" w:lineRule="exact"/>
              <w:ind w:firstLine="0" w:firstLineChars="0"/>
              <w:jc w:val="left"/>
              <w:textAlignment w:val="auto"/>
              <w:rPr>
                <w:rFonts w:ascii="宋体" w:hAnsi="宋体" w:cs="宋体"/>
                <w:szCs w:val="21"/>
              </w:rPr>
            </w:pPr>
          </w:p>
        </w:tc>
        <w:tc>
          <w:tcPr>
            <w:tcW w:w="1255" w:type="dxa"/>
            <w:vMerge w:val="continue"/>
            <w:vAlign w:val="center"/>
          </w:tcPr>
          <w:p w14:paraId="2CB3CC75">
            <w:pPr>
              <w:keepNext w:val="0"/>
              <w:keepLines w:val="0"/>
              <w:pageBreakBefore w:val="0"/>
              <w:widowControl/>
              <w:kinsoku w:val="0"/>
              <w:wordWrap/>
              <w:overflowPunct/>
              <w:topLinePunct w:val="0"/>
              <w:autoSpaceDE/>
              <w:autoSpaceDN/>
              <w:bidi w:val="0"/>
              <w:adjustRightInd/>
              <w:snapToGrid/>
              <w:spacing w:line="400" w:lineRule="exact"/>
              <w:ind w:firstLine="0" w:firstLineChars="0"/>
              <w:textAlignment w:val="auto"/>
              <w:rPr>
                <w:rFonts w:ascii="宋体" w:hAnsi="宋体" w:cs="宋体"/>
                <w:szCs w:val="21"/>
              </w:rPr>
            </w:pPr>
          </w:p>
        </w:tc>
        <w:tc>
          <w:tcPr>
            <w:tcW w:w="1486" w:type="dxa"/>
            <w:gridSpan w:val="2"/>
            <w:vAlign w:val="center"/>
          </w:tcPr>
          <w:p w14:paraId="07F745A3">
            <w:pPr>
              <w:keepNext w:val="0"/>
              <w:keepLines w:val="0"/>
              <w:pageBreakBefore w:val="0"/>
              <w:widowControl/>
              <w:kinsoku w:val="0"/>
              <w:wordWrap/>
              <w:overflowPunct/>
              <w:topLinePunct w:val="0"/>
              <w:autoSpaceDE/>
              <w:autoSpaceDN/>
              <w:bidi w:val="0"/>
              <w:adjustRightInd/>
              <w:snapToGrid/>
              <w:spacing w:line="400" w:lineRule="exact"/>
              <w:ind w:firstLine="0" w:firstLineChars="0"/>
              <w:jc w:val="left"/>
              <w:textAlignment w:val="auto"/>
              <w:rPr>
                <w:rFonts w:ascii="宋体" w:hAnsi="宋体" w:cs="宋体"/>
                <w:szCs w:val="21"/>
              </w:rPr>
            </w:pPr>
            <w:bookmarkStart w:id="144" w:name="_Toc485047210"/>
            <w:r>
              <w:rPr>
                <w:rFonts w:hint="eastAsia" w:ascii="宋体" w:hAnsi="宋体" w:cs="宋体"/>
                <w:szCs w:val="21"/>
              </w:rPr>
              <w:t>高级职称人员</w:t>
            </w:r>
            <w:bookmarkEnd w:id="144"/>
          </w:p>
        </w:tc>
        <w:tc>
          <w:tcPr>
            <w:tcW w:w="1782" w:type="dxa"/>
            <w:gridSpan w:val="2"/>
            <w:vAlign w:val="center"/>
          </w:tcPr>
          <w:p w14:paraId="43BE7B63">
            <w:pPr>
              <w:widowControl/>
              <w:kinsoku w:val="0"/>
              <w:wordWrap/>
              <w:overflowPunct/>
              <w:topLinePunct w:val="0"/>
              <w:bidi w:val="0"/>
              <w:spacing w:line="360" w:lineRule="atLeast"/>
              <w:ind w:firstLine="411" w:firstLineChars="196"/>
              <w:jc w:val="left"/>
              <w:rPr>
                <w:rFonts w:ascii="宋体" w:hAnsi="宋体" w:cs="宋体"/>
                <w:szCs w:val="21"/>
              </w:rPr>
            </w:pPr>
          </w:p>
        </w:tc>
      </w:tr>
      <w:tr w14:paraId="2BE458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7" w:hRule="atLeast"/>
          <w:jc w:val="center"/>
        </w:trPr>
        <w:tc>
          <w:tcPr>
            <w:tcW w:w="1421" w:type="dxa"/>
            <w:vAlign w:val="center"/>
          </w:tcPr>
          <w:p w14:paraId="1DA232F8">
            <w:pPr>
              <w:keepNext w:val="0"/>
              <w:keepLines w:val="0"/>
              <w:pageBreakBefore w:val="0"/>
              <w:widowControl/>
              <w:kinsoku w:val="0"/>
              <w:wordWrap/>
              <w:overflowPunct/>
              <w:topLinePunct w:val="0"/>
              <w:autoSpaceDE/>
              <w:autoSpaceDN/>
              <w:bidi w:val="0"/>
              <w:adjustRightInd/>
              <w:snapToGrid/>
              <w:spacing w:line="400" w:lineRule="exact"/>
              <w:ind w:firstLine="0" w:firstLineChars="0"/>
              <w:jc w:val="center"/>
              <w:textAlignment w:val="auto"/>
              <w:rPr>
                <w:rFonts w:ascii="宋体" w:hAnsi="宋体" w:cs="宋体"/>
                <w:szCs w:val="21"/>
              </w:rPr>
            </w:pPr>
            <w:bookmarkStart w:id="145" w:name="_Toc485047211"/>
            <w:r>
              <w:rPr>
                <w:rFonts w:hint="eastAsia" w:ascii="宋体" w:hAnsi="宋体" w:cs="宋体"/>
                <w:szCs w:val="21"/>
              </w:rPr>
              <w:t>注册资金</w:t>
            </w:r>
            <w:bookmarkEnd w:id="145"/>
          </w:p>
        </w:tc>
        <w:tc>
          <w:tcPr>
            <w:tcW w:w="2315" w:type="dxa"/>
            <w:gridSpan w:val="2"/>
            <w:vAlign w:val="center"/>
          </w:tcPr>
          <w:p w14:paraId="55624BB0">
            <w:pPr>
              <w:keepNext w:val="0"/>
              <w:keepLines w:val="0"/>
              <w:pageBreakBefore w:val="0"/>
              <w:widowControl/>
              <w:kinsoku w:val="0"/>
              <w:wordWrap/>
              <w:overflowPunct/>
              <w:topLinePunct w:val="0"/>
              <w:autoSpaceDE/>
              <w:autoSpaceDN/>
              <w:bidi w:val="0"/>
              <w:adjustRightInd/>
              <w:snapToGrid/>
              <w:spacing w:line="400" w:lineRule="exact"/>
              <w:ind w:firstLine="0" w:firstLineChars="0"/>
              <w:jc w:val="left"/>
              <w:textAlignment w:val="auto"/>
              <w:rPr>
                <w:rFonts w:ascii="宋体" w:hAnsi="宋体" w:cs="宋体"/>
                <w:szCs w:val="21"/>
              </w:rPr>
            </w:pPr>
          </w:p>
        </w:tc>
        <w:tc>
          <w:tcPr>
            <w:tcW w:w="1255" w:type="dxa"/>
            <w:vMerge w:val="continue"/>
            <w:vAlign w:val="center"/>
          </w:tcPr>
          <w:p w14:paraId="095E740B">
            <w:pPr>
              <w:keepNext w:val="0"/>
              <w:keepLines w:val="0"/>
              <w:pageBreakBefore w:val="0"/>
              <w:widowControl/>
              <w:kinsoku w:val="0"/>
              <w:wordWrap/>
              <w:overflowPunct/>
              <w:topLinePunct w:val="0"/>
              <w:autoSpaceDE/>
              <w:autoSpaceDN/>
              <w:bidi w:val="0"/>
              <w:adjustRightInd/>
              <w:snapToGrid/>
              <w:spacing w:line="400" w:lineRule="exact"/>
              <w:ind w:firstLine="0" w:firstLineChars="0"/>
              <w:textAlignment w:val="auto"/>
              <w:rPr>
                <w:rFonts w:ascii="宋体" w:hAnsi="宋体" w:cs="宋体"/>
                <w:szCs w:val="21"/>
              </w:rPr>
            </w:pPr>
          </w:p>
        </w:tc>
        <w:tc>
          <w:tcPr>
            <w:tcW w:w="1486" w:type="dxa"/>
            <w:gridSpan w:val="2"/>
            <w:vAlign w:val="center"/>
          </w:tcPr>
          <w:p w14:paraId="763A1ECB">
            <w:pPr>
              <w:keepNext w:val="0"/>
              <w:keepLines w:val="0"/>
              <w:pageBreakBefore w:val="0"/>
              <w:widowControl/>
              <w:kinsoku w:val="0"/>
              <w:wordWrap/>
              <w:overflowPunct/>
              <w:topLinePunct w:val="0"/>
              <w:autoSpaceDE/>
              <w:autoSpaceDN/>
              <w:bidi w:val="0"/>
              <w:adjustRightInd/>
              <w:snapToGrid/>
              <w:spacing w:line="400" w:lineRule="exact"/>
              <w:ind w:firstLine="0" w:firstLineChars="0"/>
              <w:jc w:val="left"/>
              <w:textAlignment w:val="auto"/>
              <w:rPr>
                <w:rFonts w:ascii="宋体" w:hAnsi="宋体" w:cs="宋体"/>
                <w:szCs w:val="21"/>
              </w:rPr>
            </w:pPr>
            <w:bookmarkStart w:id="146" w:name="_Toc485047212"/>
            <w:r>
              <w:rPr>
                <w:rFonts w:hint="eastAsia" w:ascii="宋体" w:hAnsi="宋体" w:cs="宋体"/>
                <w:szCs w:val="21"/>
              </w:rPr>
              <w:t>中级职称人员</w:t>
            </w:r>
            <w:bookmarkEnd w:id="146"/>
          </w:p>
        </w:tc>
        <w:tc>
          <w:tcPr>
            <w:tcW w:w="1782" w:type="dxa"/>
            <w:gridSpan w:val="2"/>
            <w:vAlign w:val="center"/>
          </w:tcPr>
          <w:p w14:paraId="096A35CB">
            <w:pPr>
              <w:widowControl/>
              <w:kinsoku w:val="0"/>
              <w:wordWrap/>
              <w:overflowPunct/>
              <w:topLinePunct w:val="0"/>
              <w:bidi w:val="0"/>
              <w:spacing w:line="360" w:lineRule="atLeast"/>
              <w:ind w:firstLine="411" w:firstLineChars="196"/>
              <w:jc w:val="left"/>
              <w:rPr>
                <w:rFonts w:ascii="宋体" w:hAnsi="宋体" w:cs="宋体"/>
                <w:szCs w:val="21"/>
              </w:rPr>
            </w:pPr>
          </w:p>
        </w:tc>
      </w:tr>
      <w:tr w14:paraId="6AE7D44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1421" w:type="dxa"/>
            <w:vAlign w:val="center"/>
          </w:tcPr>
          <w:p w14:paraId="144AAA57">
            <w:pPr>
              <w:keepNext w:val="0"/>
              <w:keepLines w:val="0"/>
              <w:pageBreakBefore w:val="0"/>
              <w:widowControl/>
              <w:kinsoku w:val="0"/>
              <w:wordWrap/>
              <w:overflowPunct/>
              <w:topLinePunct w:val="0"/>
              <w:autoSpaceDE/>
              <w:autoSpaceDN/>
              <w:bidi w:val="0"/>
              <w:adjustRightInd/>
              <w:snapToGrid/>
              <w:spacing w:line="400" w:lineRule="exact"/>
              <w:ind w:firstLine="0" w:firstLineChars="0"/>
              <w:jc w:val="center"/>
              <w:textAlignment w:val="auto"/>
              <w:rPr>
                <w:rFonts w:ascii="宋体" w:hAnsi="宋体" w:cs="宋体"/>
                <w:szCs w:val="21"/>
              </w:rPr>
            </w:pPr>
            <w:bookmarkStart w:id="147" w:name="_Toc485047213"/>
            <w:r>
              <w:rPr>
                <w:rFonts w:hint="eastAsia" w:ascii="宋体" w:hAnsi="宋体" w:cs="宋体"/>
                <w:szCs w:val="21"/>
              </w:rPr>
              <w:t>开户银行</w:t>
            </w:r>
            <w:bookmarkEnd w:id="147"/>
          </w:p>
        </w:tc>
        <w:tc>
          <w:tcPr>
            <w:tcW w:w="2315" w:type="dxa"/>
            <w:gridSpan w:val="2"/>
            <w:vAlign w:val="center"/>
          </w:tcPr>
          <w:p w14:paraId="635252C6">
            <w:pPr>
              <w:keepNext w:val="0"/>
              <w:keepLines w:val="0"/>
              <w:pageBreakBefore w:val="0"/>
              <w:widowControl/>
              <w:kinsoku w:val="0"/>
              <w:wordWrap/>
              <w:overflowPunct/>
              <w:topLinePunct w:val="0"/>
              <w:autoSpaceDE/>
              <w:autoSpaceDN/>
              <w:bidi w:val="0"/>
              <w:adjustRightInd/>
              <w:snapToGrid/>
              <w:spacing w:line="400" w:lineRule="exact"/>
              <w:ind w:firstLine="0" w:firstLineChars="0"/>
              <w:jc w:val="left"/>
              <w:textAlignment w:val="auto"/>
              <w:rPr>
                <w:rFonts w:ascii="宋体" w:hAnsi="宋体" w:cs="宋体"/>
                <w:szCs w:val="21"/>
              </w:rPr>
            </w:pPr>
          </w:p>
        </w:tc>
        <w:tc>
          <w:tcPr>
            <w:tcW w:w="1255" w:type="dxa"/>
            <w:vMerge w:val="continue"/>
            <w:vAlign w:val="center"/>
          </w:tcPr>
          <w:p w14:paraId="7E65C527">
            <w:pPr>
              <w:keepNext w:val="0"/>
              <w:keepLines w:val="0"/>
              <w:pageBreakBefore w:val="0"/>
              <w:widowControl/>
              <w:kinsoku w:val="0"/>
              <w:wordWrap/>
              <w:overflowPunct/>
              <w:topLinePunct w:val="0"/>
              <w:autoSpaceDE/>
              <w:autoSpaceDN/>
              <w:bidi w:val="0"/>
              <w:adjustRightInd/>
              <w:snapToGrid/>
              <w:spacing w:line="400" w:lineRule="exact"/>
              <w:ind w:firstLine="0" w:firstLineChars="0"/>
              <w:textAlignment w:val="auto"/>
              <w:rPr>
                <w:rFonts w:ascii="宋体" w:hAnsi="宋体" w:cs="宋体"/>
                <w:szCs w:val="21"/>
              </w:rPr>
            </w:pPr>
          </w:p>
        </w:tc>
        <w:tc>
          <w:tcPr>
            <w:tcW w:w="1486" w:type="dxa"/>
            <w:gridSpan w:val="2"/>
            <w:vAlign w:val="center"/>
          </w:tcPr>
          <w:p w14:paraId="70E21EFC">
            <w:pPr>
              <w:keepNext w:val="0"/>
              <w:keepLines w:val="0"/>
              <w:pageBreakBefore w:val="0"/>
              <w:widowControl/>
              <w:kinsoku w:val="0"/>
              <w:wordWrap/>
              <w:overflowPunct/>
              <w:topLinePunct w:val="0"/>
              <w:autoSpaceDE/>
              <w:autoSpaceDN/>
              <w:bidi w:val="0"/>
              <w:adjustRightInd/>
              <w:snapToGrid/>
              <w:spacing w:line="400" w:lineRule="exact"/>
              <w:ind w:firstLine="0" w:firstLineChars="0"/>
              <w:jc w:val="left"/>
              <w:textAlignment w:val="auto"/>
              <w:rPr>
                <w:rFonts w:ascii="宋体" w:hAnsi="宋体" w:cs="宋体"/>
                <w:szCs w:val="21"/>
              </w:rPr>
            </w:pPr>
            <w:bookmarkStart w:id="148" w:name="_Toc485047214"/>
            <w:r>
              <w:rPr>
                <w:rFonts w:hint="eastAsia" w:ascii="宋体" w:hAnsi="宋体" w:cs="宋体"/>
                <w:szCs w:val="21"/>
              </w:rPr>
              <w:t>初级职称人员</w:t>
            </w:r>
            <w:bookmarkEnd w:id="148"/>
          </w:p>
        </w:tc>
        <w:tc>
          <w:tcPr>
            <w:tcW w:w="1782" w:type="dxa"/>
            <w:gridSpan w:val="2"/>
            <w:vAlign w:val="center"/>
          </w:tcPr>
          <w:p w14:paraId="69935E01">
            <w:pPr>
              <w:widowControl/>
              <w:kinsoku w:val="0"/>
              <w:wordWrap/>
              <w:overflowPunct/>
              <w:topLinePunct w:val="0"/>
              <w:bidi w:val="0"/>
              <w:spacing w:line="360" w:lineRule="atLeast"/>
              <w:ind w:firstLine="411" w:firstLineChars="196"/>
              <w:jc w:val="left"/>
              <w:rPr>
                <w:rFonts w:ascii="宋体" w:hAnsi="宋体" w:cs="宋体"/>
                <w:szCs w:val="21"/>
              </w:rPr>
            </w:pPr>
          </w:p>
        </w:tc>
      </w:tr>
      <w:tr w14:paraId="47AE5DC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7" w:hRule="atLeast"/>
          <w:jc w:val="center"/>
        </w:trPr>
        <w:tc>
          <w:tcPr>
            <w:tcW w:w="1421" w:type="dxa"/>
            <w:vAlign w:val="center"/>
          </w:tcPr>
          <w:p w14:paraId="22E87237">
            <w:pPr>
              <w:keepNext w:val="0"/>
              <w:keepLines w:val="0"/>
              <w:pageBreakBefore w:val="0"/>
              <w:widowControl/>
              <w:kinsoku w:val="0"/>
              <w:wordWrap/>
              <w:overflowPunct/>
              <w:topLinePunct w:val="0"/>
              <w:autoSpaceDE/>
              <w:autoSpaceDN/>
              <w:bidi w:val="0"/>
              <w:adjustRightInd/>
              <w:snapToGrid/>
              <w:spacing w:line="400" w:lineRule="exact"/>
              <w:ind w:firstLine="0" w:firstLineChars="0"/>
              <w:jc w:val="center"/>
              <w:textAlignment w:val="auto"/>
              <w:rPr>
                <w:rFonts w:ascii="宋体" w:hAnsi="宋体" w:cs="宋体"/>
                <w:szCs w:val="21"/>
              </w:rPr>
            </w:pPr>
            <w:bookmarkStart w:id="149" w:name="_Toc485047215"/>
            <w:r>
              <w:rPr>
                <w:rFonts w:hint="eastAsia" w:ascii="宋体" w:hAnsi="宋体" w:cs="宋体"/>
                <w:szCs w:val="21"/>
              </w:rPr>
              <w:t>账号</w:t>
            </w:r>
            <w:bookmarkEnd w:id="149"/>
          </w:p>
        </w:tc>
        <w:tc>
          <w:tcPr>
            <w:tcW w:w="2315" w:type="dxa"/>
            <w:gridSpan w:val="2"/>
            <w:vAlign w:val="center"/>
          </w:tcPr>
          <w:p w14:paraId="78C8EEAD">
            <w:pPr>
              <w:keepNext w:val="0"/>
              <w:keepLines w:val="0"/>
              <w:pageBreakBefore w:val="0"/>
              <w:widowControl/>
              <w:kinsoku w:val="0"/>
              <w:wordWrap/>
              <w:overflowPunct/>
              <w:topLinePunct w:val="0"/>
              <w:autoSpaceDE/>
              <w:autoSpaceDN/>
              <w:bidi w:val="0"/>
              <w:adjustRightInd/>
              <w:snapToGrid/>
              <w:spacing w:line="400" w:lineRule="exact"/>
              <w:ind w:firstLine="0" w:firstLineChars="0"/>
              <w:jc w:val="left"/>
              <w:textAlignment w:val="auto"/>
              <w:rPr>
                <w:rFonts w:ascii="宋体" w:hAnsi="宋体" w:cs="宋体"/>
                <w:szCs w:val="21"/>
              </w:rPr>
            </w:pPr>
          </w:p>
        </w:tc>
        <w:tc>
          <w:tcPr>
            <w:tcW w:w="1255" w:type="dxa"/>
            <w:vMerge w:val="continue"/>
            <w:vAlign w:val="center"/>
          </w:tcPr>
          <w:p w14:paraId="2CA5424F">
            <w:pPr>
              <w:keepNext w:val="0"/>
              <w:keepLines w:val="0"/>
              <w:pageBreakBefore w:val="0"/>
              <w:widowControl/>
              <w:kinsoku w:val="0"/>
              <w:wordWrap/>
              <w:overflowPunct/>
              <w:topLinePunct w:val="0"/>
              <w:autoSpaceDE/>
              <w:autoSpaceDN/>
              <w:bidi w:val="0"/>
              <w:adjustRightInd/>
              <w:snapToGrid/>
              <w:spacing w:line="400" w:lineRule="exact"/>
              <w:ind w:firstLine="0" w:firstLineChars="0"/>
              <w:textAlignment w:val="auto"/>
              <w:rPr>
                <w:rFonts w:ascii="宋体" w:hAnsi="宋体" w:cs="宋体"/>
                <w:szCs w:val="21"/>
              </w:rPr>
            </w:pPr>
          </w:p>
        </w:tc>
        <w:tc>
          <w:tcPr>
            <w:tcW w:w="1486" w:type="dxa"/>
            <w:gridSpan w:val="2"/>
            <w:vAlign w:val="center"/>
          </w:tcPr>
          <w:p w14:paraId="2CD01E01">
            <w:pPr>
              <w:keepNext w:val="0"/>
              <w:keepLines w:val="0"/>
              <w:pageBreakBefore w:val="0"/>
              <w:widowControl/>
              <w:kinsoku w:val="0"/>
              <w:wordWrap/>
              <w:overflowPunct/>
              <w:topLinePunct w:val="0"/>
              <w:autoSpaceDE/>
              <w:autoSpaceDN/>
              <w:bidi w:val="0"/>
              <w:adjustRightInd/>
              <w:snapToGrid/>
              <w:spacing w:line="400" w:lineRule="exact"/>
              <w:ind w:firstLine="0" w:firstLineChars="0"/>
              <w:jc w:val="left"/>
              <w:textAlignment w:val="auto"/>
              <w:rPr>
                <w:rFonts w:ascii="宋体" w:hAnsi="宋体" w:cs="宋体"/>
                <w:szCs w:val="21"/>
              </w:rPr>
            </w:pPr>
            <w:bookmarkStart w:id="150" w:name="_Toc485047216"/>
            <w:r>
              <w:rPr>
                <w:rFonts w:hint="eastAsia" w:ascii="宋体" w:hAnsi="宋体" w:cs="宋体"/>
                <w:szCs w:val="21"/>
              </w:rPr>
              <w:t>技工</w:t>
            </w:r>
            <w:bookmarkEnd w:id="150"/>
          </w:p>
        </w:tc>
        <w:tc>
          <w:tcPr>
            <w:tcW w:w="1782" w:type="dxa"/>
            <w:gridSpan w:val="2"/>
            <w:vAlign w:val="center"/>
          </w:tcPr>
          <w:p w14:paraId="7D7EF120">
            <w:pPr>
              <w:widowControl/>
              <w:kinsoku w:val="0"/>
              <w:wordWrap/>
              <w:overflowPunct/>
              <w:topLinePunct w:val="0"/>
              <w:bidi w:val="0"/>
              <w:spacing w:line="360" w:lineRule="atLeast"/>
              <w:ind w:firstLine="411" w:firstLineChars="196"/>
              <w:jc w:val="left"/>
              <w:rPr>
                <w:rFonts w:ascii="宋体" w:hAnsi="宋体" w:cs="宋体"/>
                <w:szCs w:val="21"/>
              </w:rPr>
            </w:pPr>
          </w:p>
        </w:tc>
      </w:tr>
      <w:tr w14:paraId="627CFAA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54" w:hRule="atLeast"/>
          <w:jc w:val="center"/>
        </w:trPr>
        <w:tc>
          <w:tcPr>
            <w:tcW w:w="1421" w:type="dxa"/>
            <w:vAlign w:val="center"/>
          </w:tcPr>
          <w:p w14:paraId="66E9127C">
            <w:pPr>
              <w:keepNext w:val="0"/>
              <w:keepLines w:val="0"/>
              <w:pageBreakBefore w:val="0"/>
              <w:widowControl/>
              <w:kinsoku w:val="0"/>
              <w:wordWrap/>
              <w:overflowPunct/>
              <w:topLinePunct w:val="0"/>
              <w:autoSpaceDE/>
              <w:autoSpaceDN/>
              <w:bidi w:val="0"/>
              <w:adjustRightInd/>
              <w:snapToGrid/>
              <w:spacing w:line="400" w:lineRule="exact"/>
              <w:ind w:firstLine="0" w:firstLineChars="0"/>
              <w:jc w:val="center"/>
              <w:textAlignment w:val="auto"/>
              <w:rPr>
                <w:rFonts w:ascii="宋体" w:hAnsi="宋体" w:cs="宋体"/>
                <w:szCs w:val="21"/>
              </w:rPr>
            </w:pPr>
            <w:bookmarkStart w:id="151" w:name="_Toc485047217"/>
            <w:r>
              <w:rPr>
                <w:rFonts w:hint="eastAsia" w:ascii="宋体" w:hAnsi="宋体" w:cs="宋体"/>
                <w:szCs w:val="21"/>
              </w:rPr>
              <w:t>经营范围</w:t>
            </w:r>
            <w:bookmarkEnd w:id="151"/>
          </w:p>
        </w:tc>
        <w:tc>
          <w:tcPr>
            <w:tcW w:w="6838" w:type="dxa"/>
            <w:gridSpan w:val="7"/>
            <w:vAlign w:val="center"/>
          </w:tcPr>
          <w:p w14:paraId="1C8EA759">
            <w:pPr>
              <w:widowControl/>
              <w:kinsoku w:val="0"/>
              <w:wordWrap/>
              <w:overflowPunct/>
              <w:topLinePunct w:val="0"/>
              <w:bidi w:val="0"/>
              <w:spacing w:line="360" w:lineRule="atLeast"/>
              <w:ind w:firstLine="411" w:firstLineChars="196"/>
              <w:jc w:val="left"/>
              <w:rPr>
                <w:rFonts w:ascii="宋体" w:hAnsi="宋体" w:cs="宋体"/>
                <w:szCs w:val="21"/>
              </w:rPr>
            </w:pPr>
          </w:p>
        </w:tc>
      </w:tr>
      <w:tr w14:paraId="4193AEA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1" w:hRule="atLeast"/>
          <w:jc w:val="center"/>
        </w:trPr>
        <w:tc>
          <w:tcPr>
            <w:tcW w:w="1421" w:type="dxa"/>
            <w:vAlign w:val="center"/>
          </w:tcPr>
          <w:p w14:paraId="35251949">
            <w:pPr>
              <w:keepNext w:val="0"/>
              <w:keepLines w:val="0"/>
              <w:pageBreakBefore w:val="0"/>
              <w:widowControl/>
              <w:kinsoku w:val="0"/>
              <w:wordWrap/>
              <w:overflowPunct/>
              <w:topLinePunct w:val="0"/>
              <w:autoSpaceDE/>
              <w:autoSpaceDN/>
              <w:bidi w:val="0"/>
              <w:adjustRightInd/>
              <w:snapToGrid/>
              <w:spacing w:line="400" w:lineRule="exact"/>
              <w:ind w:firstLine="0" w:firstLineChars="0"/>
              <w:jc w:val="center"/>
              <w:textAlignment w:val="auto"/>
              <w:rPr>
                <w:rFonts w:ascii="宋体" w:hAnsi="宋体" w:cs="宋体"/>
                <w:szCs w:val="21"/>
              </w:rPr>
            </w:pPr>
            <w:bookmarkStart w:id="152" w:name="_Toc485047218"/>
            <w:r>
              <w:rPr>
                <w:rFonts w:hint="eastAsia" w:ascii="宋体" w:hAnsi="宋体" w:cs="宋体"/>
                <w:szCs w:val="21"/>
              </w:rPr>
              <w:t>备注</w:t>
            </w:r>
            <w:bookmarkEnd w:id="152"/>
          </w:p>
        </w:tc>
        <w:tc>
          <w:tcPr>
            <w:tcW w:w="6838" w:type="dxa"/>
            <w:gridSpan w:val="7"/>
          </w:tcPr>
          <w:p w14:paraId="0634561E">
            <w:pPr>
              <w:widowControl/>
              <w:kinsoku w:val="0"/>
              <w:wordWrap/>
              <w:overflowPunct/>
              <w:topLinePunct w:val="0"/>
              <w:bidi w:val="0"/>
              <w:spacing w:line="360" w:lineRule="atLeast"/>
              <w:ind w:firstLine="411" w:firstLineChars="196"/>
              <w:jc w:val="left"/>
              <w:rPr>
                <w:rFonts w:ascii="宋体" w:hAnsi="宋体" w:cs="宋体"/>
                <w:szCs w:val="21"/>
              </w:rPr>
            </w:pPr>
          </w:p>
        </w:tc>
      </w:tr>
    </w:tbl>
    <w:p w14:paraId="614BAFE6">
      <w:pPr>
        <w:kinsoku w:val="0"/>
        <w:wordWrap/>
        <w:overflowPunct/>
        <w:topLinePunct w:val="0"/>
        <w:bidi w:val="0"/>
        <w:spacing w:line="360" w:lineRule="auto"/>
        <w:ind w:left="480"/>
        <w:rPr>
          <w:rFonts w:ascii="宋体" w:hAnsi="宋体" w:cs="宋体"/>
          <w:szCs w:val="21"/>
        </w:rPr>
      </w:pPr>
      <w:r>
        <w:rPr>
          <w:rFonts w:hint="eastAsia" w:ascii="宋体" w:hAnsi="宋体" w:cs="宋体"/>
          <w:szCs w:val="21"/>
        </w:rPr>
        <w:t>注：后附营业执照副本、资质证书等证明材料的复印件。</w:t>
      </w:r>
    </w:p>
    <w:p w14:paraId="259FF4B7">
      <w:pPr>
        <w:kinsoku w:val="0"/>
        <w:wordWrap/>
        <w:overflowPunct/>
        <w:topLinePunct w:val="0"/>
        <w:bidi w:val="0"/>
        <w:spacing w:line="360" w:lineRule="auto"/>
        <w:ind w:left="480"/>
        <w:rPr>
          <w:rFonts w:ascii="宋体" w:hAnsi="宋体" w:cs="宋体"/>
          <w:b/>
          <w:bCs/>
          <w:szCs w:val="21"/>
        </w:rPr>
      </w:pPr>
    </w:p>
    <w:bookmarkEnd w:id="106"/>
    <w:bookmarkEnd w:id="107"/>
    <w:bookmarkEnd w:id="108"/>
    <w:bookmarkEnd w:id="109"/>
    <w:p w14:paraId="5B678A48">
      <w:pPr>
        <w:keepNext w:val="0"/>
        <w:keepLines w:val="0"/>
        <w:pageBreakBefore w:val="0"/>
        <w:widowControl w:val="0"/>
        <w:kinsoku w:val="0"/>
        <w:wordWrap/>
        <w:overflowPunct/>
        <w:topLinePunct w:val="0"/>
        <w:autoSpaceDE/>
        <w:autoSpaceDN/>
        <w:bidi w:val="0"/>
        <w:adjustRightInd/>
        <w:snapToGrid/>
        <w:spacing w:before="313" w:beforeLines="100" w:after="313" w:afterLines="100" w:line="360" w:lineRule="auto"/>
        <w:jc w:val="center"/>
        <w:textAlignment w:val="auto"/>
        <w:rPr>
          <w:rFonts w:ascii="宋体" w:hAnsi="宋体"/>
          <w:b/>
        </w:rPr>
      </w:pPr>
      <w:r>
        <w:rPr>
          <w:rFonts w:ascii="宋体" w:hAnsi="宋体"/>
          <w:b/>
          <w:bCs/>
          <w:szCs w:val="21"/>
        </w:rPr>
        <w:br w:type="page"/>
      </w:r>
      <w:r>
        <w:rPr>
          <w:rFonts w:hint="eastAsia" w:ascii="黑体" w:hAnsi="黑体" w:eastAsia="黑体"/>
          <w:bCs/>
          <w:sz w:val="32"/>
          <w:szCs w:val="32"/>
        </w:rPr>
        <w:t>（三）其他资格证明材料</w:t>
      </w:r>
    </w:p>
    <w:p w14:paraId="0377B042">
      <w:pPr>
        <w:pStyle w:val="3"/>
        <w:numPr>
          <w:ilvl w:val="0"/>
          <w:numId w:val="0"/>
        </w:numPr>
        <w:kinsoku w:val="0"/>
        <w:wordWrap/>
        <w:overflowPunct/>
        <w:topLinePunct w:val="0"/>
        <w:bidi w:val="0"/>
        <w:rPr>
          <w:rFonts w:ascii="黑体" w:hAnsi="黑体" w:eastAsia="黑体"/>
          <w:sz w:val="32"/>
        </w:rPr>
      </w:pPr>
      <w:r>
        <w:rPr>
          <w:rFonts w:ascii="宋体" w:hAnsi="宋体"/>
          <w:kern w:val="44"/>
          <w:szCs w:val="21"/>
        </w:rPr>
        <w:br w:type="page"/>
      </w:r>
      <w:bookmarkStart w:id="153" w:name="_Toc96691970"/>
      <w:r>
        <w:rPr>
          <w:rFonts w:hint="eastAsia" w:ascii="黑体" w:hAnsi="黑体" w:eastAsia="黑体"/>
          <w:sz w:val="32"/>
        </w:rPr>
        <w:t>四、拟从事本项目主要服务人员一览表</w:t>
      </w:r>
      <w:bookmarkEnd w:id="153"/>
    </w:p>
    <w:p w14:paraId="2FED7C8F">
      <w:pPr>
        <w:kinsoku w:val="0"/>
        <w:wordWrap/>
        <w:overflowPunct/>
        <w:topLinePunct w:val="0"/>
        <w:bidi w:val="0"/>
        <w:spacing w:line="360" w:lineRule="auto"/>
        <w:ind w:right="-110"/>
        <w:contextualSpacing/>
        <w:jc w:val="center"/>
        <w:rPr>
          <w:rFonts w:ascii="宋体" w:hAnsi="宋体"/>
          <w:b/>
          <w:bCs w:val="0"/>
          <w:sz w:val="32"/>
          <w:szCs w:val="32"/>
        </w:rPr>
      </w:pPr>
      <w:r>
        <w:rPr>
          <w:rFonts w:hint="eastAsia" w:ascii="宋体" w:hAnsi="宋体"/>
          <w:b/>
          <w:bCs w:val="0"/>
          <w:sz w:val="32"/>
          <w:szCs w:val="32"/>
        </w:rPr>
        <w:t>拟从事本项目主要服务人员一览表</w:t>
      </w:r>
    </w:p>
    <w:tbl>
      <w:tblPr>
        <w:tblStyle w:val="1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90"/>
        <w:gridCol w:w="1018"/>
        <w:gridCol w:w="1018"/>
        <w:gridCol w:w="1300"/>
        <w:gridCol w:w="1032"/>
        <w:gridCol w:w="1032"/>
        <w:gridCol w:w="1118"/>
        <w:gridCol w:w="1032"/>
      </w:tblGrid>
      <w:tr w14:paraId="418D44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7" w:hRule="atLeast"/>
          <w:jc w:val="center"/>
        </w:trPr>
        <w:tc>
          <w:tcPr>
            <w:tcW w:w="790" w:type="dxa"/>
            <w:vMerge w:val="restart"/>
            <w:vAlign w:val="center"/>
          </w:tcPr>
          <w:p w14:paraId="02A62377">
            <w:pPr>
              <w:kinsoku w:val="0"/>
              <w:wordWrap/>
              <w:overflowPunct/>
              <w:topLinePunct w:val="0"/>
              <w:autoSpaceDE w:val="0"/>
              <w:autoSpaceDN w:val="0"/>
              <w:bidi w:val="0"/>
              <w:adjustRightInd w:val="0"/>
              <w:spacing w:line="360" w:lineRule="auto"/>
              <w:jc w:val="center"/>
              <w:rPr>
                <w:rFonts w:ascii="宋体" w:hAnsi="宋体"/>
                <w:kern w:val="0"/>
              </w:rPr>
            </w:pPr>
            <w:r>
              <w:rPr>
                <w:rFonts w:hint="eastAsia" w:ascii="宋体" w:hAnsi="宋体"/>
                <w:kern w:val="0"/>
              </w:rPr>
              <w:t>职务</w:t>
            </w:r>
          </w:p>
        </w:tc>
        <w:tc>
          <w:tcPr>
            <w:tcW w:w="1018" w:type="dxa"/>
            <w:vMerge w:val="restart"/>
            <w:vAlign w:val="center"/>
          </w:tcPr>
          <w:p w14:paraId="440384EA">
            <w:pPr>
              <w:kinsoku w:val="0"/>
              <w:wordWrap/>
              <w:overflowPunct/>
              <w:topLinePunct w:val="0"/>
              <w:autoSpaceDE w:val="0"/>
              <w:autoSpaceDN w:val="0"/>
              <w:bidi w:val="0"/>
              <w:adjustRightInd w:val="0"/>
              <w:spacing w:line="360" w:lineRule="auto"/>
              <w:jc w:val="center"/>
              <w:rPr>
                <w:rFonts w:ascii="宋体" w:hAnsi="宋体"/>
                <w:kern w:val="0"/>
              </w:rPr>
            </w:pPr>
            <w:r>
              <w:rPr>
                <w:rFonts w:hint="eastAsia" w:ascii="宋体" w:hAnsi="宋体"/>
                <w:kern w:val="0"/>
              </w:rPr>
              <w:t>姓名</w:t>
            </w:r>
          </w:p>
        </w:tc>
        <w:tc>
          <w:tcPr>
            <w:tcW w:w="1018" w:type="dxa"/>
            <w:vMerge w:val="restart"/>
            <w:vAlign w:val="center"/>
          </w:tcPr>
          <w:p w14:paraId="1BD69B78">
            <w:pPr>
              <w:kinsoku w:val="0"/>
              <w:wordWrap/>
              <w:overflowPunct/>
              <w:topLinePunct w:val="0"/>
              <w:autoSpaceDE w:val="0"/>
              <w:autoSpaceDN w:val="0"/>
              <w:bidi w:val="0"/>
              <w:adjustRightInd w:val="0"/>
              <w:spacing w:line="360" w:lineRule="auto"/>
              <w:jc w:val="center"/>
              <w:rPr>
                <w:rFonts w:ascii="宋体" w:hAnsi="宋体"/>
                <w:kern w:val="0"/>
              </w:rPr>
            </w:pPr>
            <w:r>
              <w:rPr>
                <w:rFonts w:hint="eastAsia" w:ascii="宋体" w:hAnsi="宋体"/>
                <w:kern w:val="0"/>
              </w:rPr>
              <w:t>职称</w:t>
            </w:r>
          </w:p>
        </w:tc>
        <w:tc>
          <w:tcPr>
            <w:tcW w:w="4482" w:type="dxa"/>
            <w:gridSpan w:val="4"/>
            <w:vAlign w:val="center"/>
          </w:tcPr>
          <w:p w14:paraId="007ECD6E">
            <w:pPr>
              <w:kinsoku w:val="0"/>
              <w:wordWrap/>
              <w:overflowPunct/>
              <w:topLinePunct w:val="0"/>
              <w:autoSpaceDE w:val="0"/>
              <w:autoSpaceDN w:val="0"/>
              <w:bidi w:val="0"/>
              <w:adjustRightInd w:val="0"/>
              <w:spacing w:line="360" w:lineRule="auto"/>
              <w:jc w:val="center"/>
              <w:rPr>
                <w:rFonts w:ascii="宋体" w:hAnsi="宋体"/>
                <w:kern w:val="0"/>
              </w:rPr>
            </w:pPr>
            <w:r>
              <w:rPr>
                <w:rFonts w:hint="eastAsia" w:ascii="宋体" w:hAnsi="宋体"/>
                <w:kern w:val="0"/>
              </w:rPr>
              <w:t>执业或职业资格证明</w:t>
            </w:r>
          </w:p>
        </w:tc>
        <w:tc>
          <w:tcPr>
            <w:tcW w:w="1032" w:type="dxa"/>
            <w:vMerge w:val="restart"/>
            <w:vAlign w:val="center"/>
          </w:tcPr>
          <w:p w14:paraId="13CFBD0C">
            <w:pPr>
              <w:kinsoku w:val="0"/>
              <w:wordWrap/>
              <w:overflowPunct/>
              <w:topLinePunct w:val="0"/>
              <w:autoSpaceDE w:val="0"/>
              <w:autoSpaceDN w:val="0"/>
              <w:bidi w:val="0"/>
              <w:adjustRightInd w:val="0"/>
              <w:spacing w:line="360" w:lineRule="auto"/>
              <w:jc w:val="center"/>
              <w:rPr>
                <w:rFonts w:ascii="宋体" w:hAnsi="宋体"/>
                <w:kern w:val="0"/>
              </w:rPr>
            </w:pPr>
            <w:r>
              <w:rPr>
                <w:rFonts w:hint="eastAsia" w:ascii="宋体" w:hAnsi="宋体"/>
                <w:kern w:val="0"/>
              </w:rPr>
              <w:t>备注</w:t>
            </w:r>
          </w:p>
        </w:tc>
      </w:tr>
      <w:tr w14:paraId="013DE40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7" w:hRule="atLeast"/>
          <w:jc w:val="center"/>
        </w:trPr>
        <w:tc>
          <w:tcPr>
            <w:tcW w:w="790" w:type="dxa"/>
            <w:vMerge w:val="continue"/>
            <w:vAlign w:val="center"/>
          </w:tcPr>
          <w:p w14:paraId="252C0CD6">
            <w:pPr>
              <w:kinsoku w:val="0"/>
              <w:wordWrap/>
              <w:overflowPunct/>
              <w:topLinePunct w:val="0"/>
              <w:autoSpaceDE w:val="0"/>
              <w:autoSpaceDN w:val="0"/>
              <w:bidi w:val="0"/>
              <w:adjustRightInd w:val="0"/>
              <w:spacing w:line="360" w:lineRule="auto"/>
              <w:jc w:val="center"/>
              <w:rPr>
                <w:rFonts w:ascii="宋体" w:hAnsi="宋体"/>
                <w:b/>
                <w:kern w:val="0"/>
              </w:rPr>
            </w:pPr>
          </w:p>
        </w:tc>
        <w:tc>
          <w:tcPr>
            <w:tcW w:w="1018" w:type="dxa"/>
            <w:vMerge w:val="continue"/>
            <w:vAlign w:val="center"/>
          </w:tcPr>
          <w:p w14:paraId="67195A8D">
            <w:pPr>
              <w:kinsoku w:val="0"/>
              <w:wordWrap/>
              <w:overflowPunct/>
              <w:topLinePunct w:val="0"/>
              <w:autoSpaceDE w:val="0"/>
              <w:autoSpaceDN w:val="0"/>
              <w:bidi w:val="0"/>
              <w:adjustRightInd w:val="0"/>
              <w:spacing w:line="360" w:lineRule="auto"/>
              <w:jc w:val="center"/>
              <w:rPr>
                <w:rFonts w:ascii="宋体" w:hAnsi="宋体"/>
                <w:b/>
                <w:kern w:val="0"/>
              </w:rPr>
            </w:pPr>
          </w:p>
        </w:tc>
        <w:tc>
          <w:tcPr>
            <w:tcW w:w="1018" w:type="dxa"/>
            <w:vMerge w:val="continue"/>
            <w:vAlign w:val="center"/>
          </w:tcPr>
          <w:p w14:paraId="420F8932">
            <w:pPr>
              <w:kinsoku w:val="0"/>
              <w:wordWrap/>
              <w:overflowPunct/>
              <w:topLinePunct w:val="0"/>
              <w:autoSpaceDE w:val="0"/>
              <w:autoSpaceDN w:val="0"/>
              <w:bidi w:val="0"/>
              <w:adjustRightInd w:val="0"/>
              <w:spacing w:line="360" w:lineRule="auto"/>
              <w:jc w:val="center"/>
              <w:rPr>
                <w:rFonts w:ascii="宋体" w:hAnsi="宋体"/>
                <w:b/>
                <w:kern w:val="0"/>
              </w:rPr>
            </w:pPr>
          </w:p>
        </w:tc>
        <w:tc>
          <w:tcPr>
            <w:tcW w:w="1300" w:type="dxa"/>
            <w:vAlign w:val="center"/>
          </w:tcPr>
          <w:p w14:paraId="3F4139B6">
            <w:pPr>
              <w:kinsoku w:val="0"/>
              <w:wordWrap/>
              <w:overflowPunct/>
              <w:topLinePunct w:val="0"/>
              <w:autoSpaceDE w:val="0"/>
              <w:autoSpaceDN w:val="0"/>
              <w:bidi w:val="0"/>
              <w:adjustRightInd w:val="0"/>
              <w:spacing w:line="360" w:lineRule="auto"/>
              <w:jc w:val="center"/>
              <w:rPr>
                <w:rFonts w:ascii="宋体" w:hAnsi="宋体"/>
                <w:kern w:val="0"/>
              </w:rPr>
            </w:pPr>
            <w:r>
              <w:rPr>
                <w:rFonts w:hint="eastAsia" w:ascii="宋体" w:hAnsi="宋体"/>
                <w:kern w:val="0"/>
              </w:rPr>
              <w:t>证书名称</w:t>
            </w:r>
          </w:p>
        </w:tc>
        <w:tc>
          <w:tcPr>
            <w:tcW w:w="1032" w:type="dxa"/>
            <w:vAlign w:val="center"/>
          </w:tcPr>
          <w:p w14:paraId="4F21825B">
            <w:pPr>
              <w:kinsoku w:val="0"/>
              <w:wordWrap/>
              <w:overflowPunct/>
              <w:topLinePunct w:val="0"/>
              <w:autoSpaceDE w:val="0"/>
              <w:autoSpaceDN w:val="0"/>
              <w:bidi w:val="0"/>
              <w:adjustRightInd w:val="0"/>
              <w:spacing w:line="360" w:lineRule="auto"/>
              <w:jc w:val="center"/>
              <w:rPr>
                <w:rFonts w:ascii="宋体" w:hAnsi="宋体"/>
                <w:kern w:val="0"/>
              </w:rPr>
            </w:pPr>
            <w:r>
              <w:rPr>
                <w:rFonts w:hint="eastAsia" w:ascii="宋体" w:hAnsi="宋体"/>
                <w:kern w:val="0"/>
              </w:rPr>
              <w:t>级别</w:t>
            </w:r>
          </w:p>
        </w:tc>
        <w:tc>
          <w:tcPr>
            <w:tcW w:w="1032" w:type="dxa"/>
            <w:vAlign w:val="center"/>
          </w:tcPr>
          <w:p w14:paraId="2A5E65F4">
            <w:pPr>
              <w:kinsoku w:val="0"/>
              <w:wordWrap/>
              <w:overflowPunct/>
              <w:topLinePunct w:val="0"/>
              <w:autoSpaceDE w:val="0"/>
              <w:autoSpaceDN w:val="0"/>
              <w:bidi w:val="0"/>
              <w:adjustRightInd w:val="0"/>
              <w:spacing w:line="360" w:lineRule="auto"/>
              <w:jc w:val="center"/>
              <w:rPr>
                <w:rFonts w:ascii="宋体" w:hAnsi="宋体"/>
                <w:kern w:val="0"/>
              </w:rPr>
            </w:pPr>
            <w:r>
              <w:rPr>
                <w:rFonts w:hint="eastAsia" w:ascii="宋体" w:hAnsi="宋体"/>
                <w:kern w:val="0"/>
              </w:rPr>
              <w:t>证号</w:t>
            </w:r>
          </w:p>
        </w:tc>
        <w:tc>
          <w:tcPr>
            <w:tcW w:w="1118" w:type="dxa"/>
            <w:vAlign w:val="center"/>
          </w:tcPr>
          <w:p w14:paraId="647A57C5">
            <w:pPr>
              <w:kinsoku w:val="0"/>
              <w:wordWrap/>
              <w:overflowPunct/>
              <w:topLinePunct w:val="0"/>
              <w:autoSpaceDE w:val="0"/>
              <w:autoSpaceDN w:val="0"/>
              <w:bidi w:val="0"/>
              <w:adjustRightInd w:val="0"/>
              <w:spacing w:line="360" w:lineRule="auto"/>
              <w:jc w:val="center"/>
              <w:rPr>
                <w:rFonts w:ascii="宋体" w:hAnsi="宋体"/>
                <w:kern w:val="0"/>
              </w:rPr>
            </w:pPr>
            <w:r>
              <w:rPr>
                <w:rFonts w:hint="eastAsia" w:ascii="宋体" w:hAnsi="宋体"/>
                <w:kern w:val="0"/>
              </w:rPr>
              <w:t>专业</w:t>
            </w:r>
          </w:p>
        </w:tc>
        <w:tc>
          <w:tcPr>
            <w:tcW w:w="1032" w:type="dxa"/>
            <w:vMerge w:val="continue"/>
            <w:vAlign w:val="center"/>
          </w:tcPr>
          <w:p w14:paraId="2EF9D6FC">
            <w:pPr>
              <w:kinsoku w:val="0"/>
              <w:wordWrap/>
              <w:overflowPunct/>
              <w:topLinePunct w:val="0"/>
              <w:autoSpaceDE w:val="0"/>
              <w:autoSpaceDN w:val="0"/>
              <w:bidi w:val="0"/>
              <w:adjustRightInd w:val="0"/>
              <w:spacing w:line="360" w:lineRule="auto"/>
              <w:jc w:val="center"/>
              <w:rPr>
                <w:rFonts w:ascii="宋体" w:hAnsi="宋体"/>
                <w:b/>
                <w:kern w:val="0"/>
              </w:rPr>
            </w:pPr>
          </w:p>
        </w:tc>
      </w:tr>
      <w:tr w14:paraId="14FE0C1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790" w:type="dxa"/>
            <w:vAlign w:val="center"/>
          </w:tcPr>
          <w:p w14:paraId="2F0BFE77">
            <w:pPr>
              <w:kinsoku w:val="0"/>
              <w:wordWrap/>
              <w:overflowPunct/>
              <w:topLinePunct w:val="0"/>
              <w:autoSpaceDE w:val="0"/>
              <w:autoSpaceDN w:val="0"/>
              <w:bidi w:val="0"/>
              <w:adjustRightInd w:val="0"/>
              <w:spacing w:line="360" w:lineRule="auto"/>
              <w:jc w:val="center"/>
              <w:rPr>
                <w:rFonts w:ascii="宋体" w:hAnsi="宋体"/>
                <w:b/>
                <w:kern w:val="0"/>
              </w:rPr>
            </w:pPr>
          </w:p>
        </w:tc>
        <w:tc>
          <w:tcPr>
            <w:tcW w:w="1018" w:type="dxa"/>
            <w:vAlign w:val="center"/>
          </w:tcPr>
          <w:p w14:paraId="5509DE4E">
            <w:pPr>
              <w:kinsoku w:val="0"/>
              <w:wordWrap/>
              <w:overflowPunct/>
              <w:topLinePunct w:val="0"/>
              <w:autoSpaceDE w:val="0"/>
              <w:autoSpaceDN w:val="0"/>
              <w:bidi w:val="0"/>
              <w:adjustRightInd w:val="0"/>
              <w:spacing w:line="360" w:lineRule="auto"/>
              <w:jc w:val="center"/>
              <w:rPr>
                <w:rFonts w:ascii="宋体" w:hAnsi="宋体"/>
                <w:b/>
                <w:kern w:val="0"/>
              </w:rPr>
            </w:pPr>
          </w:p>
        </w:tc>
        <w:tc>
          <w:tcPr>
            <w:tcW w:w="1018" w:type="dxa"/>
            <w:vAlign w:val="center"/>
          </w:tcPr>
          <w:p w14:paraId="6C0D258C">
            <w:pPr>
              <w:kinsoku w:val="0"/>
              <w:wordWrap/>
              <w:overflowPunct/>
              <w:topLinePunct w:val="0"/>
              <w:autoSpaceDE w:val="0"/>
              <w:autoSpaceDN w:val="0"/>
              <w:bidi w:val="0"/>
              <w:adjustRightInd w:val="0"/>
              <w:spacing w:line="360" w:lineRule="auto"/>
              <w:jc w:val="center"/>
              <w:rPr>
                <w:rFonts w:ascii="宋体" w:hAnsi="宋体"/>
                <w:b/>
                <w:kern w:val="0"/>
              </w:rPr>
            </w:pPr>
          </w:p>
        </w:tc>
        <w:tc>
          <w:tcPr>
            <w:tcW w:w="1300" w:type="dxa"/>
            <w:vAlign w:val="center"/>
          </w:tcPr>
          <w:p w14:paraId="3327C376">
            <w:pPr>
              <w:kinsoku w:val="0"/>
              <w:wordWrap/>
              <w:overflowPunct/>
              <w:topLinePunct w:val="0"/>
              <w:autoSpaceDE w:val="0"/>
              <w:autoSpaceDN w:val="0"/>
              <w:bidi w:val="0"/>
              <w:adjustRightInd w:val="0"/>
              <w:spacing w:line="360" w:lineRule="auto"/>
              <w:jc w:val="center"/>
              <w:rPr>
                <w:rFonts w:ascii="宋体" w:hAnsi="宋体"/>
                <w:b/>
                <w:kern w:val="0"/>
              </w:rPr>
            </w:pPr>
          </w:p>
        </w:tc>
        <w:tc>
          <w:tcPr>
            <w:tcW w:w="1032" w:type="dxa"/>
            <w:vAlign w:val="center"/>
          </w:tcPr>
          <w:p w14:paraId="17BC9C48">
            <w:pPr>
              <w:kinsoku w:val="0"/>
              <w:wordWrap/>
              <w:overflowPunct/>
              <w:topLinePunct w:val="0"/>
              <w:autoSpaceDE w:val="0"/>
              <w:autoSpaceDN w:val="0"/>
              <w:bidi w:val="0"/>
              <w:adjustRightInd w:val="0"/>
              <w:spacing w:line="360" w:lineRule="auto"/>
              <w:jc w:val="center"/>
              <w:rPr>
                <w:rFonts w:ascii="宋体" w:hAnsi="宋体"/>
                <w:b/>
                <w:kern w:val="0"/>
              </w:rPr>
            </w:pPr>
          </w:p>
        </w:tc>
        <w:tc>
          <w:tcPr>
            <w:tcW w:w="1032" w:type="dxa"/>
            <w:vAlign w:val="center"/>
          </w:tcPr>
          <w:p w14:paraId="0592F625">
            <w:pPr>
              <w:kinsoku w:val="0"/>
              <w:wordWrap/>
              <w:overflowPunct/>
              <w:topLinePunct w:val="0"/>
              <w:autoSpaceDE w:val="0"/>
              <w:autoSpaceDN w:val="0"/>
              <w:bidi w:val="0"/>
              <w:adjustRightInd w:val="0"/>
              <w:spacing w:line="360" w:lineRule="auto"/>
              <w:jc w:val="center"/>
              <w:rPr>
                <w:rFonts w:ascii="宋体" w:hAnsi="宋体"/>
                <w:b/>
                <w:kern w:val="0"/>
              </w:rPr>
            </w:pPr>
          </w:p>
        </w:tc>
        <w:tc>
          <w:tcPr>
            <w:tcW w:w="1118" w:type="dxa"/>
            <w:vAlign w:val="center"/>
          </w:tcPr>
          <w:p w14:paraId="5D65D42E">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3868E543">
            <w:pPr>
              <w:kinsoku w:val="0"/>
              <w:wordWrap/>
              <w:overflowPunct/>
              <w:topLinePunct w:val="0"/>
              <w:autoSpaceDE w:val="0"/>
              <w:autoSpaceDN w:val="0"/>
              <w:bidi w:val="0"/>
              <w:adjustRightInd w:val="0"/>
              <w:spacing w:line="360" w:lineRule="auto"/>
              <w:jc w:val="center"/>
              <w:rPr>
                <w:rFonts w:ascii="宋体" w:hAnsi="宋体"/>
                <w:b/>
                <w:kern w:val="0"/>
              </w:rPr>
            </w:pPr>
          </w:p>
        </w:tc>
      </w:tr>
      <w:tr w14:paraId="5170C41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790" w:type="dxa"/>
            <w:vAlign w:val="center"/>
          </w:tcPr>
          <w:p w14:paraId="007DB233">
            <w:pPr>
              <w:kinsoku w:val="0"/>
              <w:wordWrap/>
              <w:overflowPunct/>
              <w:topLinePunct w:val="0"/>
              <w:autoSpaceDE w:val="0"/>
              <w:autoSpaceDN w:val="0"/>
              <w:bidi w:val="0"/>
              <w:adjustRightInd w:val="0"/>
              <w:spacing w:line="360" w:lineRule="auto"/>
              <w:jc w:val="center"/>
              <w:rPr>
                <w:rFonts w:ascii="宋体" w:hAnsi="宋体"/>
                <w:kern w:val="0"/>
              </w:rPr>
            </w:pPr>
          </w:p>
        </w:tc>
        <w:tc>
          <w:tcPr>
            <w:tcW w:w="1018" w:type="dxa"/>
            <w:vAlign w:val="center"/>
          </w:tcPr>
          <w:p w14:paraId="3AF7CAEC">
            <w:pPr>
              <w:kinsoku w:val="0"/>
              <w:wordWrap/>
              <w:overflowPunct/>
              <w:topLinePunct w:val="0"/>
              <w:autoSpaceDE w:val="0"/>
              <w:autoSpaceDN w:val="0"/>
              <w:bidi w:val="0"/>
              <w:adjustRightInd w:val="0"/>
              <w:spacing w:line="360" w:lineRule="auto"/>
              <w:jc w:val="center"/>
              <w:rPr>
                <w:rFonts w:ascii="宋体" w:hAnsi="宋体"/>
                <w:kern w:val="0"/>
              </w:rPr>
            </w:pPr>
          </w:p>
        </w:tc>
        <w:tc>
          <w:tcPr>
            <w:tcW w:w="1018" w:type="dxa"/>
            <w:vAlign w:val="center"/>
          </w:tcPr>
          <w:p w14:paraId="37ECA48D">
            <w:pPr>
              <w:kinsoku w:val="0"/>
              <w:wordWrap/>
              <w:overflowPunct/>
              <w:topLinePunct w:val="0"/>
              <w:autoSpaceDE w:val="0"/>
              <w:autoSpaceDN w:val="0"/>
              <w:bidi w:val="0"/>
              <w:adjustRightInd w:val="0"/>
              <w:spacing w:line="360" w:lineRule="auto"/>
              <w:jc w:val="center"/>
              <w:rPr>
                <w:rFonts w:ascii="宋体" w:hAnsi="宋体"/>
                <w:kern w:val="0"/>
              </w:rPr>
            </w:pPr>
          </w:p>
        </w:tc>
        <w:tc>
          <w:tcPr>
            <w:tcW w:w="1300" w:type="dxa"/>
            <w:vAlign w:val="center"/>
          </w:tcPr>
          <w:p w14:paraId="108C680D">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316E03B9">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079C46C0">
            <w:pPr>
              <w:kinsoku w:val="0"/>
              <w:wordWrap/>
              <w:overflowPunct/>
              <w:topLinePunct w:val="0"/>
              <w:autoSpaceDE w:val="0"/>
              <w:autoSpaceDN w:val="0"/>
              <w:bidi w:val="0"/>
              <w:adjustRightInd w:val="0"/>
              <w:spacing w:line="360" w:lineRule="auto"/>
              <w:jc w:val="center"/>
              <w:rPr>
                <w:rFonts w:ascii="宋体" w:hAnsi="宋体"/>
                <w:kern w:val="0"/>
              </w:rPr>
            </w:pPr>
          </w:p>
        </w:tc>
        <w:tc>
          <w:tcPr>
            <w:tcW w:w="1118" w:type="dxa"/>
            <w:vAlign w:val="center"/>
          </w:tcPr>
          <w:p w14:paraId="4EA81B01">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6296C195">
            <w:pPr>
              <w:kinsoku w:val="0"/>
              <w:wordWrap/>
              <w:overflowPunct/>
              <w:topLinePunct w:val="0"/>
              <w:autoSpaceDE w:val="0"/>
              <w:autoSpaceDN w:val="0"/>
              <w:bidi w:val="0"/>
              <w:adjustRightInd w:val="0"/>
              <w:spacing w:line="360" w:lineRule="auto"/>
              <w:jc w:val="center"/>
              <w:rPr>
                <w:rFonts w:ascii="宋体" w:hAnsi="宋体"/>
                <w:kern w:val="0"/>
              </w:rPr>
            </w:pPr>
          </w:p>
        </w:tc>
      </w:tr>
      <w:tr w14:paraId="4C21D8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790" w:type="dxa"/>
            <w:vAlign w:val="center"/>
          </w:tcPr>
          <w:p w14:paraId="6C26E7B2">
            <w:pPr>
              <w:kinsoku w:val="0"/>
              <w:wordWrap/>
              <w:overflowPunct/>
              <w:topLinePunct w:val="0"/>
              <w:autoSpaceDE w:val="0"/>
              <w:autoSpaceDN w:val="0"/>
              <w:bidi w:val="0"/>
              <w:adjustRightInd w:val="0"/>
              <w:spacing w:line="360" w:lineRule="auto"/>
              <w:jc w:val="center"/>
              <w:rPr>
                <w:rFonts w:ascii="宋体" w:hAnsi="宋体"/>
                <w:kern w:val="0"/>
              </w:rPr>
            </w:pPr>
          </w:p>
        </w:tc>
        <w:tc>
          <w:tcPr>
            <w:tcW w:w="1018" w:type="dxa"/>
            <w:vAlign w:val="center"/>
          </w:tcPr>
          <w:p w14:paraId="4C2CA20D">
            <w:pPr>
              <w:kinsoku w:val="0"/>
              <w:wordWrap/>
              <w:overflowPunct/>
              <w:topLinePunct w:val="0"/>
              <w:autoSpaceDE w:val="0"/>
              <w:autoSpaceDN w:val="0"/>
              <w:bidi w:val="0"/>
              <w:adjustRightInd w:val="0"/>
              <w:spacing w:line="360" w:lineRule="auto"/>
              <w:jc w:val="center"/>
              <w:rPr>
                <w:rFonts w:ascii="宋体" w:hAnsi="宋体"/>
                <w:kern w:val="0"/>
              </w:rPr>
            </w:pPr>
          </w:p>
        </w:tc>
        <w:tc>
          <w:tcPr>
            <w:tcW w:w="1018" w:type="dxa"/>
            <w:vAlign w:val="center"/>
          </w:tcPr>
          <w:p w14:paraId="3B03B5B8">
            <w:pPr>
              <w:kinsoku w:val="0"/>
              <w:wordWrap/>
              <w:overflowPunct/>
              <w:topLinePunct w:val="0"/>
              <w:autoSpaceDE w:val="0"/>
              <w:autoSpaceDN w:val="0"/>
              <w:bidi w:val="0"/>
              <w:adjustRightInd w:val="0"/>
              <w:spacing w:line="360" w:lineRule="auto"/>
              <w:jc w:val="center"/>
              <w:rPr>
                <w:rFonts w:ascii="宋体" w:hAnsi="宋体"/>
                <w:kern w:val="0"/>
              </w:rPr>
            </w:pPr>
          </w:p>
        </w:tc>
        <w:tc>
          <w:tcPr>
            <w:tcW w:w="1300" w:type="dxa"/>
            <w:vAlign w:val="center"/>
          </w:tcPr>
          <w:p w14:paraId="185BABC0">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62548F2D">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2A97E481">
            <w:pPr>
              <w:kinsoku w:val="0"/>
              <w:wordWrap/>
              <w:overflowPunct/>
              <w:topLinePunct w:val="0"/>
              <w:autoSpaceDE w:val="0"/>
              <w:autoSpaceDN w:val="0"/>
              <w:bidi w:val="0"/>
              <w:adjustRightInd w:val="0"/>
              <w:spacing w:line="360" w:lineRule="auto"/>
              <w:jc w:val="center"/>
              <w:rPr>
                <w:rFonts w:ascii="宋体" w:hAnsi="宋体"/>
                <w:kern w:val="0"/>
              </w:rPr>
            </w:pPr>
          </w:p>
        </w:tc>
        <w:tc>
          <w:tcPr>
            <w:tcW w:w="1118" w:type="dxa"/>
            <w:vAlign w:val="center"/>
          </w:tcPr>
          <w:p w14:paraId="453401FC">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7DEBAC64">
            <w:pPr>
              <w:kinsoku w:val="0"/>
              <w:wordWrap/>
              <w:overflowPunct/>
              <w:topLinePunct w:val="0"/>
              <w:autoSpaceDE w:val="0"/>
              <w:autoSpaceDN w:val="0"/>
              <w:bidi w:val="0"/>
              <w:adjustRightInd w:val="0"/>
              <w:spacing w:line="360" w:lineRule="auto"/>
              <w:jc w:val="center"/>
              <w:rPr>
                <w:rFonts w:ascii="宋体" w:hAnsi="宋体"/>
                <w:kern w:val="0"/>
              </w:rPr>
            </w:pPr>
          </w:p>
        </w:tc>
      </w:tr>
      <w:tr w14:paraId="7047B15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790" w:type="dxa"/>
            <w:vAlign w:val="center"/>
          </w:tcPr>
          <w:p w14:paraId="1CA8A147">
            <w:pPr>
              <w:kinsoku w:val="0"/>
              <w:wordWrap/>
              <w:overflowPunct/>
              <w:topLinePunct w:val="0"/>
              <w:autoSpaceDE w:val="0"/>
              <w:autoSpaceDN w:val="0"/>
              <w:bidi w:val="0"/>
              <w:adjustRightInd w:val="0"/>
              <w:spacing w:line="360" w:lineRule="auto"/>
              <w:jc w:val="center"/>
              <w:rPr>
                <w:rFonts w:ascii="宋体" w:hAnsi="宋体"/>
                <w:kern w:val="0"/>
              </w:rPr>
            </w:pPr>
          </w:p>
        </w:tc>
        <w:tc>
          <w:tcPr>
            <w:tcW w:w="1018" w:type="dxa"/>
            <w:vAlign w:val="center"/>
          </w:tcPr>
          <w:p w14:paraId="49DB624B">
            <w:pPr>
              <w:kinsoku w:val="0"/>
              <w:wordWrap/>
              <w:overflowPunct/>
              <w:topLinePunct w:val="0"/>
              <w:autoSpaceDE w:val="0"/>
              <w:autoSpaceDN w:val="0"/>
              <w:bidi w:val="0"/>
              <w:adjustRightInd w:val="0"/>
              <w:spacing w:line="360" w:lineRule="auto"/>
              <w:jc w:val="center"/>
              <w:rPr>
                <w:rFonts w:ascii="宋体" w:hAnsi="宋体"/>
                <w:kern w:val="0"/>
              </w:rPr>
            </w:pPr>
          </w:p>
        </w:tc>
        <w:tc>
          <w:tcPr>
            <w:tcW w:w="1018" w:type="dxa"/>
            <w:vAlign w:val="center"/>
          </w:tcPr>
          <w:p w14:paraId="3D6940E9">
            <w:pPr>
              <w:kinsoku w:val="0"/>
              <w:wordWrap/>
              <w:overflowPunct/>
              <w:topLinePunct w:val="0"/>
              <w:autoSpaceDE w:val="0"/>
              <w:autoSpaceDN w:val="0"/>
              <w:bidi w:val="0"/>
              <w:adjustRightInd w:val="0"/>
              <w:spacing w:line="360" w:lineRule="auto"/>
              <w:jc w:val="center"/>
              <w:rPr>
                <w:rFonts w:ascii="宋体" w:hAnsi="宋体"/>
                <w:kern w:val="0"/>
              </w:rPr>
            </w:pPr>
          </w:p>
        </w:tc>
        <w:tc>
          <w:tcPr>
            <w:tcW w:w="1300" w:type="dxa"/>
            <w:vAlign w:val="center"/>
          </w:tcPr>
          <w:p w14:paraId="0B50F0EF">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45F3BDB8">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2BA2CF6D">
            <w:pPr>
              <w:kinsoku w:val="0"/>
              <w:wordWrap/>
              <w:overflowPunct/>
              <w:topLinePunct w:val="0"/>
              <w:autoSpaceDE w:val="0"/>
              <w:autoSpaceDN w:val="0"/>
              <w:bidi w:val="0"/>
              <w:adjustRightInd w:val="0"/>
              <w:spacing w:line="360" w:lineRule="auto"/>
              <w:jc w:val="center"/>
              <w:rPr>
                <w:rFonts w:ascii="宋体" w:hAnsi="宋体"/>
                <w:kern w:val="0"/>
              </w:rPr>
            </w:pPr>
          </w:p>
        </w:tc>
        <w:tc>
          <w:tcPr>
            <w:tcW w:w="1118" w:type="dxa"/>
            <w:vAlign w:val="center"/>
          </w:tcPr>
          <w:p w14:paraId="7C19700D">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15604CAE">
            <w:pPr>
              <w:kinsoku w:val="0"/>
              <w:wordWrap/>
              <w:overflowPunct/>
              <w:topLinePunct w:val="0"/>
              <w:autoSpaceDE w:val="0"/>
              <w:autoSpaceDN w:val="0"/>
              <w:bidi w:val="0"/>
              <w:adjustRightInd w:val="0"/>
              <w:spacing w:line="360" w:lineRule="auto"/>
              <w:jc w:val="center"/>
              <w:rPr>
                <w:rFonts w:ascii="宋体" w:hAnsi="宋体"/>
                <w:kern w:val="0"/>
              </w:rPr>
            </w:pPr>
          </w:p>
        </w:tc>
      </w:tr>
      <w:tr w14:paraId="462732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790" w:type="dxa"/>
            <w:vAlign w:val="center"/>
          </w:tcPr>
          <w:p w14:paraId="3758DA09">
            <w:pPr>
              <w:kinsoku w:val="0"/>
              <w:wordWrap/>
              <w:overflowPunct/>
              <w:topLinePunct w:val="0"/>
              <w:autoSpaceDE w:val="0"/>
              <w:autoSpaceDN w:val="0"/>
              <w:bidi w:val="0"/>
              <w:adjustRightInd w:val="0"/>
              <w:spacing w:line="360" w:lineRule="auto"/>
              <w:jc w:val="center"/>
              <w:rPr>
                <w:rFonts w:ascii="宋体" w:hAnsi="宋体"/>
                <w:kern w:val="0"/>
              </w:rPr>
            </w:pPr>
          </w:p>
        </w:tc>
        <w:tc>
          <w:tcPr>
            <w:tcW w:w="1018" w:type="dxa"/>
            <w:vAlign w:val="center"/>
          </w:tcPr>
          <w:p w14:paraId="72D54E3C">
            <w:pPr>
              <w:kinsoku w:val="0"/>
              <w:wordWrap/>
              <w:overflowPunct/>
              <w:topLinePunct w:val="0"/>
              <w:autoSpaceDE w:val="0"/>
              <w:autoSpaceDN w:val="0"/>
              <w:bidi w:val="0"/>
              <w:adjustRightInd w:val="0"/>
              <w:spacing w:line="360" w:lineRule="auto"/>
              <w:jc w:val="center"/>
              <w:rPr>
                <w:rFonts w:ascii="宋体" w:hAnsi="宋体"/>
                <w:kern w:val="0"/>
              </w:rPr>
            </w:pPr>
          </w:p>
        </w:tc>
        <w:tc>
          <w:tcPr>
            <w:tcW w:w="1018" w:type="dxa"/>
            <w:vAlign w:val="center"/>
          </w:tcPr>
          <w:p w14:paraId="0725AAC2">
            <w:pPr>
              <w:kinsoku w:val="0"/>
              <w:wordWrap/>
              <w:overflowPunct/>
              <w:topLinePunct w:val="0"/>
              <w:autoSpaceDE w:val="0"/>
              <w:autoSpaceDN w:val="0"/>
              <w:bidi w:val="0"/>
              <w:adjustRightInd w:val="0"/>
              <w:spacing w:line="360" w:lineRule="auto"/>
              <w:jc w:val="center"/>
              <w:rPr>
                <w:rFonts w:ascii="宋体" w:hAnsi="宋体"/>
                <w:kern w:val="0"/>
              </w:rPr>
            </w:pPr>
          </w:p>
        </w:tc>
        <w:tc>
          <w:tcPr>
            <w:tcW w:w="1300" w:type="dxa"/>
            <w:vAlign w:val="center"/>
          </w:tcPr>
          <w:p w14:paraId="7A137D0B">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0295D0C1">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62EE20A9">
            <w:pPr>
              <w:kinsoku w:val="0"/>
              <w:wordWrap/>
              <w:overflowPunct/>
              <w:topLinePunct w:val="0"/>
              <w:autoSpaceDE w:val="0"/>
              <w:autoSpaceDN w:val="0"/>
              <w:bidi w:val="0"/>
              <w:adjustRightInd w:val="0"/>
              <w:spacing w:line="360" w:lineRule="auto"/>
              <w:jc w:val="center"/>
              <w:rPr>
                <w:rFonts w:ascii="宋体" w:hAnsi="宋体"/>
                <w:kern w:val="0"/>
              </w:rPr>
            </w:pPr>
          </w:p>
        </w:tc>
        <w:tc>
          <w:tcPr>
            <w:tcW w:w="1118" w:type="dxa"/>
            <w:vAlign w:val="center"/>
          </w:tcPr>
          <w:p w14:paraId="3267D573">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70929B65">
            <w:pPr>
              <w:kinsoku w:val="0"/>
              <w:wordWrap/>
              <w:overflowPunct/>
              <w:topLinePunct w:val="0"/>
              <w:autoSpaceDE w:val="0"/>
              <w:autoSpaceDN w:val="0"/>
              <w:bidi w:val="0"/>
              <w:adjustRightInd w:val="0"/>
              <w:spacing w:line="360" w:lineRule="auto"/>
              <w:jc w:val="center"/>
              <w:rPr>
                <w:rFonts w:ascii="宋体" w:hAnsi="宋体"/>
                <w:kern w:val="0"/>
              </w:rPr>
            </w:pPr>
          </w:p>
        </w:tc>
      </w:tr>
      <w:tr w14:paraId="4B0C3D3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790" w:type="dxa"/>
            <w:vAlign w:val="center"/>
          </w:tcPr>
          <w:p w14:paraId="7A823FF9">
            <w:pPr>
              <w:kinsoku w:val="0"/>
              <w:wordWrap/>
              <w:overflowPunct/>
              <w:topLinePunct w:val="0"/>
              <w:autoSpaceDE w:val="0"/>
              <w:autoSpaceDN w:val="0"/>
              <w:bidi w:val="0"/>
              <w:adjustRightInd w:val="0"/>
              <w:spacing w:line="360" w:lineRule="auto"/>
              <w:jc w:val="center"/>
              <w:rPr>
                <w:rFonts w:ascii="宋体" w:hAnsi="宋体"/>
                <w:kern w:val="0"/>
              </w:rPr>
            </w:pPr>
          </w:p>
        </w:tc>
        <w:tc>
          <w:tcPr>
            <w:tcW w:w="1018" w:type="dxa"/>
            <w:vAlign w:val="center"/>
          </w:tcPr>
          <w:p w14:paraId="2D6BFB27">
            <w:pPr>
              <w:kinsoku w:val="0"/>
              <w:wordWrap/>
              <w:overflowPunct/>
              <w:topLinePunct w:val="0"/>
              <w:autoSpaceDE w:val="0"/>
              <w:autoSpaceDN w:val="0"/>
              <w:bidi w:val="0"/>
              <w:adjustRightInd w:val="0"/>
              <w:spacing w:line="360" w:lineRule="auto"/>
              <w:jc w:val="center"/>
              <w:rPr>
                <w:rFonts w:ascii="宋体" w:hAnsi="宋体"/>
                <w:kern w:val="0"/>
              </w:rPr>
            </w:pPr>
          </w:p>
        </w:tc>
        <w:tc>
          <w:tcPr>
            <w:tcW w:w="1018" w:type="dxa"/>
            <w:vAlign w:val="center"/>
          </w:tcPr>
          <w:p w14:paraId="08E24AD2">
            <w:pPr>
              <w:kinsoku w:val="0"/>
              <w:wordWrap/>
              <w:overflowPunct/>
              <w:topLinePunct w:val="0"/>
              <w:autoSpaceDE w:val="0"/>
              <w:autoSpaceDN w:val="0"/>
              <w:bidi w:val="0"/>
              <w:adjustRightInd w:val="0"/>
              <w:spacing w:line="360" w:lineRule="auto"/>
              <w:jc w:val="center"/>
              <w:rPr>
                <w:rFonts w:ascii="宋体" w:hAnsi="宋体"/>
                <w:kern w:val="0"/>
              </w:rPr>
            </w:pPr>
          </w:p>
        </w:tc>
        <w:tc>
          <w:tcPr>
            <w:tcW w:w="1300" w:type="dxa"/>
            <w:vAlign w:val="center"/>
          </w:tcPr>
          <w:p w14:paraId="3292BABF">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65D262CE">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27D5DF2D">
            <w:pPr>
              <w:kinsoku w:val="0"/>
              <w:wordWrap/>
              <w:overflowPunct/>
              <w:topLinePunct w:val="0"/>
              <w:autoSpaceDE w:val="0"/>
              <w:autoSpaceDN w:val="0"/>
              <w:bidi w:val="0"/>
              <w:adjustRightInd w:val="0"/>
              <w:spacing w:line="360" w:lineRule="auto"/>
              <w:jc w:val="center"/>
              <w:rPr>
                <w:rFonts w:ascii="宋体" w:hAnsi="宋体"/>
                <w:kern w:val="0"/>
              </w:rPr>
            </w:pPr>
          </w:p>
        </w:tc>
        <w:tc>
          <w:tcPr>
            <w:tcW w:w="1118" w:type="dxa"/>
            <w:vAlign w:val="center"/>
          </w:tcPr>
          <w:p w14:paraId="3C401D9A">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3F842D75">
            <w:pPr>
              <w:kinsoku w:val="0"/>
              <w:wordWrap/>
              <w:overflowPunct/>
              <w:topLinePunct w:val="0"/>
              <w:autoSpaceDE w:val="0"/>
              <w:autoSpaceDN w:val="0"/>
              <w:bidi w:val="0"/>
              <w:adjustRightInd w:val="0"/>
              <w:spacing w:line="360" w:lineRule="auto"/>
              <w:jc w:val="center"/>
              <w:rPr>
                <w:rFonts w:ascii="宋体" w:hAnsi="宋体"/>
                <w:kern w:val="0"/>
              </w:rPr>
            </w:pPr>
          </w:p>
        </w:tc>
      </w:tr>
      <w:tr w14:paraId="4461DC8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790" w:type="dxa"/>
            <w:vAlign w:val="center"/>
          </w:tcPr>
          <w:p w14:paraId="43D38287">
            <w:pPr>
              <w:kinsoku w:val="0"/>
              <w:wordWrap/>
              <w:overflowPunct/>
              <w:topLinePunct w:val="0"/>
              <w:autoSpaceDE w:val="0"/>
              <w:autoSpaceDN w:val="0"/>
              <w:bidi w:val="0"/>
              <w:adjustRightInd w:val="0"/>
              <w:spacing w:line="360" w:lineRule="auto"/>
              <w:jc w:val="center"/>
              <w:rPr>
                <w:rFonts w:ascii="宋体" w:hAnsi="宋体"/>
                <w:kern w:val="0"/>
              </w:rPr>
            </w:pPr>
          </w:p>
        </w:tc>
        <w:tc>
          <w:tcPr>
            <w:tcW w:w="1018" w:type="dxa"/>
            <w:vAlign w:val="center"/>
          </w:tcPr>
          <w:p w14:paraId="23F249BE">
            <w:pPr>
              <w:kinsoku w:val="0"/>
              <w:wordWrap/>
              <w:overflowPunct/>
              <w:topLinePunct w:val="0"/>
              <w:autoSpaceDE w:val="0"/>
              <w:autoSpaceDN w:val="0"/>
              <w:bidi w:val="0"/>
              <w:adjustRightInd w:val="0"/>
              <w:spacing w:line="360" w:lineRule="auto"/>
              <w:jc w:val="center"/>
              <w:rPr>
                <w:rFonts w:ascii="宋体" w:hAnsi="宋体"/>
                <w:kern w:val="0"/>
              </w:rPr>
            </w:pPr>
          </w:p>
        </w:tc>
        <w:tc>
          <w:tcPr>
            <w:tcW w:w="1018" w:type="dxa"/>
            <w:vAlign w:val="center"/>
          </w:tcPr>
          <w:p w14:paraId="616C55D3">
            <w:pPr>
              <w:kinsoku w:val="0"/>
              <w:wordWrap/>
              <w:overflowPunct/>
              <w:topLinePunct w:val="0"/>
              <w:autoSpaceDE w:val="0"/>
              <w:autoSpaceDN w:val="0"/>
              <w:bidi w:val="0"/>
              <w:adjustRightInd w:val="0"/>
              <w:spacing w:line="360" w:lineRule="auto"/>
              <w:jc w:val="center"/>
              <w:rPr>
                <w:rFonts w:ascii="宋体" w:hAnsi="宋体"/>
                <w:kern w:val="0"/>
              </w:rPr>
            </w:pPr>
          </w:p>
        </w:tc>
        <w:tc>
          <w:tcPr>
            <w:tcW w:w="1300" w:type="dxa"/>
            <w:vAlign w:val="center"/>
          </w:tcPr>
          <w:p w14:paraId="5ECC09BB">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6B804EA0">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115045EC">
            <w:pPr>
              <w:kinsoku w:val="0"/>
              <w:wordWrap/>
              <w:overflowPunct/>
              <w:topLinePunct w:val="0"/>
              <w:autoSpaceDE w:val="0"/>
              <w:autoSpaceDN w:val="0"/>
              <w:bidi w:val="0"/>
              <w:adjustRightInd w:val="0"/>
              <w:spacing w:line="360" w:lineRule="auto"/>
              <w:jc w:val="center"/>
              <w:rPr>
                <w:rFonts w:ascii="宋体" w:hAnsi="宋体"/>
                <w:kern w:val="0"/>
              </w:rPr>
            </w:pPr>
          </w:p>
        </w:tc>
        <w:tc>
          <w:tcPr>
            <w:tcW w:w="1118" w:type="dxa"/>
            <w:vAlign w:val="center"/>
          </w:tcPr>
          <w:p w14:paraId="3F41AD9A">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77186861">
            <w:pPr>
              <w:kinsoku w:val="0"/>
              <w:wordWrap/>
              <w:overflowPunct/>
              <w:topLinePunct w:val="0"/>
              <w:autoSpaceDE w:val="0"/>
              <w:autoSpaceDN w:val="0"/>
              <w:bidi w:val="0"/>
              <w:adjustRightInd w:val="0"/>
              <w:spacing w:line="360" w:lineRule="auto"/>
              <w:jc w:val="center"/>
              <w:rPr>
                <w:rFonts w:ascii="宋体" w:hAnsi="宋体"/>
                <w:kern w:val="0"/>
              </w:rPr>
            </w:pPr>
          </w:p>
        </w:tc>
      </w:tr>
      <w:tr w14:paraId="235E414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790" w:type="dxa"/>
            <w:vAlign w:val="center"/>
          </w:tcPr>
          <w:p w14:paraId="4DEE1B78">
            <w:pPr>
              <w:kinsoku w:val="0"/>
              <w:wordWrap/>
              <w:overflowPunct/>
              <w:topLinePunct w:val="0"/>
              <w:autoSpaceDE w:val="0"/>
              <w:autoSpaceDN w:val="0"/>
              <w:bidi w:val="0"/>
              <w:adjustRightInd w:val="0"/>
              <w:spacing w:line="360" w:lineRule="auto"/>
              <w:jc w:val="center"/>
              <w:rPr>
                <w:rFonts w:ascii="宋体" w:hAnsi="宋体"/>
                <w:kern w:val="0"/>
              </w:rPr>
            </w:pPr>
          </w:p>
        </w:tc>
        <w:tc>
          <w:tcPr>
            <w:tcW w:w="1018" w:type="dxa"/>
            <w:vAlign w:val="center"/>
          </w:tcPr>
          <w:p w14:paraId="1D3FA4F6">
            <w:pPr>
              <w:kinsoku w:val="0"/>
              <w:wordWrap/>
              <w:overflowPunct/>
              <w:topLinePunct w:val="0"/>
              <w:autoSpaceDE w:val="0"/>
              <w:autoSpaceDN w:val="0"/>
              <w:bidi w:val="0"/>
              <w:adjustRightInd w:val="0"/>
              <w:spacing w:line="360" w:lineRule="auto"/>
              <w:jc w:val="center"/>
              <w:rPr>
                <w:rFonts w:ascii="宋体" w:hAnsi="宋体"/>
                <w:kern w:val="0"/>
              </w:rPr>
            </w:pPr>
          </w:p>
        </w:tc>
        <w:tc>
          <w:tcPr>
            <w:tcW w:w="1018" w:type="dxa"/>
            <w:vAlign w:val="center"/>
          </w:tcPr>
          <w:p w14:paraId="0F1650DA">
            <w:pPr>
              <w:kinsoku w:val="0"/>
              <w:wordWrap/>
              <w:overflowPunct/>
              <w:topLinePunct w:val="0"/>
              <w:autoSpaceDE w:val="0"/>
              <w:autoSpaceDN w:val="0"/>
              <w:bidi w:val="0"/>
              <w:adjustRightInd w:val="0"/>
              <w:spacing w:line="360" w:lineRule="auto"/>
              <w:jc w:val="center"/>
              <w:rPr>
                <w:rFonts w:ascii="宋体" w:hAnsi="宋体"/>
                <w:kern w:val="0"/>
              </w:rPr>
            </w:pPr>
          </w:p>
        </w:tc>
        <w:tc>
          <w:tcPr>
            <w:tcW w:w="1300" w:type="dxa"/>
            <w:vAlign w:val="center"/>
          </w:tcPr>
          <w:p w14:paraId="5B39C2E4">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1695CB44">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7885B055">
            <w:pPr>
              <w:kinsoku w:val="0"/>
              <w:wordWrap/>
              <w:overflowPunct/>
              <w:topLinePunct w:val="0"/>
              <w:autoSpaceDE w:val="0"/>
              <w:autoSpaceDN w:val="0"/>
              <w:bidi w:val="0"/>
              <w:adjustRightInd w:val="0"/>
              <w:spacing w:line="360" w:lineRule="auto"/>
              <w:jc w:val="center"/>
              <w:rPr>
                <w:rFonts w:ascii="宋体" w:hAnsi="宋体"/>
                <w:kern w:val="0"/>
              </w:rPr>
            </w:pPr>
          </w:p>
        </w:tc>
        <w:tc>
          <w:tcPr>
            <w:tcW w:w="1118" w:type="dxa"/>
            <w:vAlign w:val="center"/>
          </w:tcPr>
          <w:p w14:paraId="624D5CCC">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3AAD6D35">
            <w:pPr>
              <w:kinsoku w:val="0"/>
              <w:wordWrap/>
              <w:overflowPunct/>
              <w:topLinePunct w:val="0"/>
              <w:autoSpaceDE w:val="0"/>
              <w:autoSpaceDN w:val="0"/>
              <w:bidi w:val="0"/>
              <w:adjustRightInd w:val="0"/>
              <w:spacing w:line="360" w:lineRule="auto"/>
              <w:jc w:val="center"/>
              <w:rPr>
                <w:rFonts w:ascii="宋体" w:hAnsi="宋体"/>
                <w:kern w:val="0"/>
              </w:rPr>
            </w:pPr>
          </w:p>
        </w:tc>
      </w:tr>
      <w:tr w14:paraId="470FC1C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790" w:type="dxa"/>
            <w:vAlign w:val="center"/>
          </w:tcPr>
          <w:p w14:paraId="3247B0B9">
            <w:pPr>
              <w:kinsoku w:val="0"/>
              <w:wordWrap/>
              <w:overflowPunct/>
              <w:topLinePunct w:val="0"/>
              <w:autoSpaceDE w:val="0"/>
              <w:autoSpaceDN w:val="0"/>
              <w:bidi w:val="0"/>
              <w:adjustRightInd w:val="0"/>
              <w:spacing w:line="360" w:lineRule="auto"/>
              <w:jc w:val="center"/>
              <w:rPr>
                <w:rFonts w:ascii="宋体" w:hAnsi="宋体"/>
                <w:kern w:val="0"/>
              </w:rPr>
            </w:pPr>
          </w:p>
        </w:tc>
        <w:tc>
          <w:tcPr>
            <w:tcW w:w="1018" w:type="dxa"/>
            <w:vAlign w:val="center"/>
          </w:tcPr>
          <w:p w14:paraId="5C3288DB">
            <w:pPr>
              <w:kinsoku w:val="0"/>
              <w:wordWrap/>
              <w:overflowPunct/>
              <w:topLinePunct w:val="0"/>
              <w:autoSpaceDE w:val="0"/>
              <w:autoSpaceDN w:val="0"/>
              <w:bidi w:val="0"/>
              <w:adjustRightInd w:val="0"/>
              <w:spacing w:line="360" w:lineRule="auto"/>
              <w:jc w:val="center"/>
              <w:rPr>
                <w:rFonts w:ascii="宋体" w:hAnsi="宋体"/>
                <w:kern w:val="0"/>
              </w:rPr>
            </w:pPr>
          </w:p>
        </w:tc>
        <w:tc>
          <w:tcPr>
            <w:tcW w:w="1018" w:type="dxa"/>
            <w:vAlign w:val="center"/>
          </w:tcPr>
          <w:p w14:paraId="5B3BC2A8">
            <w:pPr>
              <w:kinsoku w:val="0"/>
              <w:wordWrap/>
              <w:overflowPunct/>
              <w:topLinePunct w:val="0"/>
              <w:autoSpaceDE w:val="0"/>
              <w:autoSpaceDN w:val="0"/>
              <w:bidi w:val="0"/>
              <w:adjustRightInd w:val="0"/>
              <w:spacing w:line="360" w:lineRule="auto"/>
              <w:jc w:val="center"/>
              <w:rPr>
                <w:rFonts w:ascii="宋体" w:hAnsi="宋体"/>
                <w:kern w:val="0"/>
              </w:rPr>
            </w:pPr>
          </w:p>
        </w:tc>
        <w:tc>
          <w:tcPr>
            <w:tcW w:w="1300" w:type="dxa"/>
            <w:vAlign w:val="center"/>
          </w:tcPr>
          <w:p w14:paraId="2D5F886A">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47E8E987">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6132BE30">
            <w:pPr>
              <w:kinsoku w:val="0"/>
              <w:wordWrap/>
              <w:overflowPunct/>
              <w:topLinePunct w:val="0"/>
              <w:autoSpaceDE w:val="0"/>
              <w:autoSpaceDN w:val="0"/>
              <w:bidi w:val="0"/>
              <w:adjustRightInd w:val="0"/>
              <w:spacing w:line="360" w:lineRule="auto"/>
              <w:jc w:val="center"/>
              <w:rPr>
                <w:rFonts w:ascii="宋体" w:hAnsi="宋体"/>
                <w:kern w:val="0"/>
              </w:rPr>
            </w:pPr>
          </w:p>
        </w:tc>
        <w:tc>
          <w:tcPr>
            <w:tcW w:w="1118" w:type="dxa"/>
            <w:vAlign w:val="center"/>
          </w:tcPr>
          <w:p w14:paraId="10EE5077">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601BB0F2">
            <w:pPr>
              <w:kinsoku w:val="0"/>
              <w:wordWrap/>
              <w:overflowPunct/>
              <w:topLinePunct w:val="0"/>
              <w:autoSpaceDE w:val="0"/>
              <w:autoSpaceDN w:val="0"/>
              <w:bidi w:val="0"/>
              <w:adjustRightInd w:val="0"/>
              <w:spacing w:line="360" w:lineRule="auto"/>
              <w:jc w:val="center"/>
              <w:rPr>
                <w:rFonts w:ascii="宋体" w:hAnsi="宋体"/>
                <w:kern w:val="0"/>
              </w:rPr>
            </w:pPr>
          </w:p>
        </w:tc>
      </w:tr>
      <w:tr w14:paraId="78C6ADD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790" w:type="dxa"/>
            <w:vAlign w:val="center"/>
          </w:tcPr>
          <w:p w14:paraId="706E092B">
            <w:pPr>
              <w:kinsoku w:val="0"/>
              <w:wordWrap/>
              <w:overflowPunct/>
              <w:topLinePunct w:val="0"/>
              <w:autoSpaceDE w:val="0"/>
              <w:autoSpaceDN w:val="0"/>
              <w:bidi w:val="0"/>
              <w:adjustRightInd w:val="0"/>
              <w:spacing w:line="360" w:lineRule="auto"/>
              <w:jc w:val="center"/>
              <w:rPr>
                <w:rFonts w:ascii="宋体" w:hAnsi="宋体"/>
                <w:kern w:val="0"/>
              </w:rPr>
            </w:pPr>
          </w:p>
        </w:tc>
        <w:tc>
          <w:tcPr>
            <w:tcW w:w="1018" w:type="dxa"/>
            <w:vAlign w:val="center"/>
          </w:tcPr>
          <w:p w14:paraId="599B05A5">
            <w:pPr>
              <w:kinsoku w:val="0"/>
              <w:wordWrap/>
              <w:overflowPunct/>
              <w:topLinePunct w:val="0"/>
              <w:autoSpaceDE w:val="0"/>
              <w:autoSpaceDN w:val="0"/>
              <w:bidi w:val="0"/>
              <w:adjustRightInd w:val="0"/>
              <w:spacing w:line="360" w:lineRule="auto"/>
              <w:jc w:val="center"/>
              <w:rPr>
                <w:rFonts w:ascii="宋体" w:hAnsi="宋体"/>
                <w:kern w:val="0"/>
              </w:rPr>
            </w:pPr>
          </w:p>
        </w:tc>
        <w:tc>
          <w:tcPr>
            <w:tcW w:w="1018" w:type="dxa"/>
            <w:vAlign w:val="center"/>
          </w:tcPr>
          <w:p w14:paraId="64FEDC6D">
            <w:pPr>
              <w:kinsoku w:val="0"/>
              <w:wordWrap/>
              <w:overflowPunct/>
              <w:topLinePunct w:val="0"/>
              <w:autoSpaceDE w:val="0"/>
              <w:autoSpaceDN w:val="0"/>
              <w:bidi w:val="0"/>
              <w:adjustRightInd w:val="0"/>
              <w:spacing w:line="360" w:lineRule="auto"/>
              <w:jc w:val="center"/>
              <w:rPr>
                <w:rFonts w:ascii="宋体" w:hAnsi="宋体"/>
                <w:kern w:val="0"/>
              </w:rPr>
            </w:pPr>
          </w:p>
        </w:tc>
        <w:tc>
          <w:tcPr>
            <w:tcW w:w="1300" w:type="dxa"/>
            <w:vAlign w:val="center"/>
          </w:tcPr>
          <w:p w14:paraId="26974D52">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5D0BF43E">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6BF3EF77">
            <w:pPr>
              <w:kinsoku w:val="0"/>
              <w:wordWrap/>
              <w:overflowPunct/>
              <w:topLinePunct w:val="0"/>
              <w:autoSpaceDE w:val="0"/>
              <w:autoSpaceDN w:val="0"/>
              <w:bidi w:val="0"/>
              <w:adjustRightInd w:val="0"/>
              <w:spacing w:line="360" w:lineRule="auto"/>
              <w:jc w:val="center"/>
              <w:rPr>
                <w:rFonts w:ascii="宋体" w:hAnsi="宋体"/>
                <w:kern w:val="0"/>
              </w:rPr>
            </w:pPr>
          </w:p>
        </w:tc>
        <w:tc>
          <w:tcPr>
            <w:tcW w:w="1118" w:type="dxa"/>
            <w:vAlign w:val="center"/>
          </w:tcPr>
          <w:p w14:paraId="12A8F9DD">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1E866447">
            <w:pPr>
              <w:kinsoku w:val="0"/>
              <w:wordWrap/>
              <w:overflowPunct/>
              <w:topLinePunct w:val="0"/>
              <w:autoSpaceDE w:val="0"/>
              <w:autoSpaceDN w:val="0"/>
              <w:bidi w:val="0"/>
              <w:adjustRightInd w:val="0"/>
              <w:spacing w:line="360" w:lineRule="auto"/>
              <w:jc w:val="center"/>
              <w:rPr>
                <w:rFonts w:ascii="宋体" w:hAnsi="宋体"/>
                <w:kern w:val="0"/>
              </w:rPr>
            </w:pPr>
          </w:p>
        </w:tc>
      </w:tr>
      <w:tr w14:paraId="36685E8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790" w:type="dxa"/>
            <w:vAlign w:val="center"/>
          </w:tcPr>
          <w:p w14:paraId="07D3ADBD">
            <w:pPr>
              <w:kinsoku w:val="0"/>
              <w:wordWrap/>
              <w:overflowPunct/>
              <w:topLinePunct w:val="0"/>
              <w:autoSpaceDE w:val="0"/>
              <w:autoSpaceDN w:val="0"/>
              <w:bidi w:val="0"/>
              <w:adjustRightInd w:val="0"/>
              <w:spacing w:line="360" w:lineRule="auto"/>
              <w:jc w:val="center"/>
              <w:rPr>
                <w:rFonts w:ascii="宋体" w:hAnsi="宋体"/>
                <w:kern w:val="0"/>
              </w:rPr>
            </w:pPr>
          </w:p>
        </w:tc>
        <w:tc>
          <w:tcPr>
            <w:tcW w:w="1018" w:type="dxa"/>
            <w:vAlign w:val="center"/>
          </w:tcPr>
          <w:p w14:paraId="71A67DC0">
            <w:pPr>
              <w:kinsoku w:val="0"/>
              <w:wordWrap/>
              <w:overflowPunct/>
              <w:topLinePunct w:val="0"/>
              <w:autoSpaceDE w:val="0"/>
              <w:autoSpaceDN w:val="0"/>
              <w:bidi w:val="0"/>
              <w:adjustRightInd w:val="0"/>
              <w:spacing w:line="360" w:lineRule="auto"/>
              <w:jc w:val="center"/>
              <w:rPr>
                <w:rFonts w:ascii="宋体" w:hAnsi="宋体"/>
                <w:kern w:val="0"/>
              </w:rPr>
            </w:pPr>
          </w:p>
        </w:tc>
        <w:tc>
          <w:tcPr>
            <w:tcW w:w="1018" w:type="dxa"/>
            <w:vAlign w:val="center"/>
          </w:tcPr>
          <w:p w14:paraId="1B56A939">
            <w:pPr>
              <w:kinsoku w:val="0"/>
              <w:wordWrap/>
              <w:overflowPunct/>
              <w:topLinePunct w:val="0"/>
              <w:autoSpaceDE w:val="0"/>
              <w:autoSpaceDN w:val="0"/>
              <w:bidi w:val="0"/>
              <w:adjustRightInd w:val="0"/>
              <w:spacing w:line="360" w:lineRule="auto"/>
              <w:jc w:val="center"/>
              <w:rPr>
                <w:rFonts w:ascii="宋体" w:hAnsi="宋体"/>
                <w:kern w:val="0"/>
              </w:rPr>
            </w:pPr>
          </w:p>
        </w:tc>
        <w:tc>
          <w:tcPr>
            <w:tcW w:w="1300" w:type="dxa"/>
            <w:vAlign w:val="center"/>
          </w:tcPr>
          <w:p w14:paraId="7B50CB6C">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71B5E832">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34355C72">
            <w:pPr>
              <w:kinsoku w:val="0"/>
              <w:wordWrap/>
              <w:overflowPunct/>
              <w:topLinePunct w:val="0"/>
              <w:autoSpaceDE w:val="0"/>
              <w:autoSpaceDN w:val="0"/>
              <w:bidi w:val="0"/>
              <w:adjustRightInd w:val="0"/>
              <w:spacing w:line="360" w:lineRule="auto"/>
              <w:jc w:val="center"/>
              <w:rPr>
                <w:rFonts w:ascii="宋体" w:hAnsi="宋体"/>
                <w:kern w:val="0"/>
              </w:rPr>
            </w:pPr>
          </w:p>
        </w:tc>
        <w:tc>
          <w:tcPr>
            <w:tcW w:w="1118" w:type="dxa"/>
            <w:vAlign w:val="center"/>
          </w:tcPr>
          <w:p w14:paraId="706BA80C">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65BF458F">
            <w:pPr>
              <w:kinsoku w:val="0"/>
              <w:wordWrap/>
              <w:overflowPunct/>
              <w:topLinePunct w:val="0"/>
              <w:autoSpaceDE w:val="0"/>
              <w:autoSpaceDN w:val="0"/>
              <w:bidi w:val="0"/>
              <w:adjustRightInd w:val="0"/>
              <w:spacing w:line="360" w:lineRule="auto"/>
              <w:jc w:val="center"/>
              <w:rPr>
                <w:rFonts w:ascii="宋体" w:hAnsi="宋体"/>
                <w:kern w:val="0"/>
              </w:rPr>
            </w:pPr>
          </w:p>
        </w:tc>
      </w:tr>
      <w:tr w14:paraId="11051DA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790" w:type="dxa"/>
            <w:vAlign w:val="center"/>
          </w:tcPr>
          <w:p w14:paraId="0C2726EE">
            <w:pPr>
              <w:kinsoku w:val="0"/>
              <w:wordWrap/>
              <w:overflowPunct/>
              <w:topLinePunct w:val="0"/>
              <w:autoSpaceDE w:val="0"/>
              <w:autoSpaceDN w:val="0"/>
              <w:bidi w:val="0"/>
              <w:adjustRightInd w:val="0"/>
              <w:spacing w:line="360" w:lineRule="auto"/>
              <w:jc w:val="center"/>
              <w:rPr>
                <w:rFonts w:ascii="宋体" w:hAnsi="宋体"/>
                <w:kern w:val="0"/>
              </w:rPr>
            </w:pPr>
          </w:p>
        </w:tc>
        <w:tc>
          <w:tcPr>
            <w:tcW w:w="1018" w:type="dxa"/>
            <w:vAlign w:val="center"/>
          </w:tcPr>
          <w:p w14:paraId="37054069">
            <w:pPr>
              <w:kinsoku w:val="0"/>
              <w:wordWrap/>
              <w:overflowPunct/>
              <w:topLinePunct w:val="0"/>
              <w:autoSpaceDE w:val="0"/>
              <w:autoSpaceDN w:val="0"/>
              <w:bidi w:val="0"/>
              <w:adjustRightInd w:val="0"/>
              <w:spacing w:line="360" w:lineRule="auto"/>
              <w:jc w:val="center"/>
              <w:rPr>
                <w:rFonts w:ascii="宋体" w:hAnsi="宋体"/>
                <w:kern w:val="0"/>
              </w:rPr>
            </w:pPr>
          </w:p>
        </w:tc>
        <w:tc>
          <w:tcPr>
            <w:tcW w:w="1018" w:type="dxa"/>
            <w:vAlign w:val="center"/>
          </w:tcPr>
          <w:p w14:paraId="228E0A3B">
            <w:pPr>
              <w:kinsoku w:val="0"/>
              <w:wordWrap/>
              <w:overflowPunct/>
              <w:topLinePunct w:val="0"/>
              <w:autoSpaceDE w:val="0"/>
              <w:autoSpaceDN w:val="0"/>
              <w:bidi w:val="0"/>
              <w:adjustRightInd w:val="0"/>
              <w:spacing w:line="360" w:lineRule="auto"/>
              <w:jc w:val="center"/>
              <w:rPr>
                <w:rFonts w:ascii="宋体" w:hAnsi="宋体"/>
                <w:kern w:val="0"/>
              </w:rPr>
            </w:pPr>
          </w:p>
        </w:tc>
        <w:tc>
          <w:tcPr>
            <w:tcW w:w="1300" w:type="dxa"/>
            <w:vAlign w:val="center"/>
          </w:tcPr>
          <w:p w14:paraId="5BC520C7">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15D74877">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10DF097D">
            <w:pPr>
              <w:kinsoku w:val="0"/>
              <w:wordWrap/>
              <w:overflowPunct/>
              <w:topLinePunct w:val="0"/>
              <w:autoSpaceDE w:val="0"/>
              <w:autoSpaceDN w:val="0"/>
              <w:bidi w:val="0"/>
              <w:adjustRightInd w:val="0"/>
              <w:spacing w:line="360" w:lineRule="auto"/>
              <w:jc w:val="center"/>
              <w:rPr>
                <w:rFonts w:ascii="宋体" w:hAnsi="宋体"/>
                <w:kern w:val="0"/>
              </w:rPr>
            </w:pPr>
          </w:p>
        </w:tc>
        <w:tc>
          <w:tcPr>
            <w:tcW w:w="1118" w:type="dxa"/>
            <w:vAlign w:val="center"/>
          </w:tcPr>
          <w:p w14:paraId="6479A7AF">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6E4C4F7D">
            <w:pPr>
              <w:kinsoku w:val="0"/>
              <w:wordWrap/>
              <w:overflowPunct/>
              <w:topLinePunct w:val="0"/>
              <w:autoSpaceDE w:val="0"/>
              <w:autoSpaceDN w:val="0"/>
              <w:bidi w:val="0"/>
              <w:adjustRightInd w:val="0"/>
              <w:spacing w:line="360" w:lineRule="auto"/>
              <w:jc w:val="center"/>
              <w:rPr>
                <w:rFonts w:ascii="宋体" w:hAnsi="宋体"/>
                <w:kern w:val="0"/>
              </w:rPr>
            </w:pPr>
          </w:p>
        </w:tc>
      </w:tr>
      <w:tr w14:paraId="02010D6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790" w:type="dxa"/>
            <w:vAlign w:val="center"/>
          </w:tcPr>
          <w:p w14:paraId="2224A82C">
            <w:pPr>
              <w:kinsoku w:val="0"/>
              <w:wordWrap/>
              <w:overflowPunct/>
              <w:topLinePunct w:val="0"/>
              <w:autoSpaceDE w:val="0"/>
              <w:autoSpaceDN w:val="0"/>
              <w:bidi w:val="0"/>
              <w:adjustRightInd w:val="0"/>
              <w:spacing w:line="360" w:lineRule="auto"/>
              <w:jc w:val="center"/>
              <w:rPr>
                <w:rFonts w:ascii="宋体" w:hAnsi="宋体"/>
                <w:kern w:val="0"/>
              </w:rPr>
            </w:pPr>
          </w:p>
        </w:tc>
        <w:tc>
          <w:tcPr>
            <w:tcW w:w="1018" w:type="dxa"/>
            <w:vAlign w:val="center"/>
          </w:tcPr>
          <w:p w14:paraId="23ABADB8">
            <w:pPr>
              <w:kinsoku w:val="0"/>
              <w:wordWrap/>
              <w:overflowPunct/>
              <w:topLinePunct w:val="0"/>
              <w:autoSpaceDE w:val="0"/>
              <w:autoSpaceDN w:val="0"/>
              <w:bidi w:val="0"/>
              <w:adjustRightInd w:val="0"/>
              <w:spacing w:line="360" w:lineRule="auto"/>
              <w:jc w:val="center"/>
              <w:rPr>
                <w:rFonts w:ascii="宋体" w:hAnsi="宋体"/>
                <w:kern w:val="0"/>
              </w:rPr>
            </w:pPr>
          </w:p>
        </w:tc>
        <w:tc>
          <w:tcPr>
            <w:tcW w:w="1018" w:type="dxa"/>
            <w:vAlign w:val="center"/>
          </w:tcPr>
          <w:p w14:paraId="6F0470B3">
            <w:pPr>
              <w:kinsoku w:val="0"/>
              <w:wordWrap/>
              <w:overflowPunct/>
              <w:topLinePunct w:val="0"/>
              <w:autoSpaceDE w:val="0"/>
              <w:autoSpaceDN w:val="0"/>
              <w:bidi w:val="0"/>
              <w:adjustRightInd w:val="0"/>
              <w:spacing w:line="360" w:lineRule="auto"/>
              <w:jc w:val="center"/>
              <w:rPr>
                <w:rFonts w:ascii="宋体" w:hAnsi="宋体"/>
                <w:kern w:val="0"/>
              </w:rPr>
            </w:pPr>
          </w:p>
        </w:tc>
        <w:tc>
          <w:tcPr>
            <w:tcW w:w="1300" w:type="dxa"/>
            <w:vAlign w:val="center"/>
          </w:tcPr>
          <w:p w14:paraId="2CDC3FF7">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7C1F1543">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09CC0BAA">
            <w:pPr>
              <w:kinsoku w:val="0"/>
              <w:wordWrap/>
              <w:overflowPunct/>
              <w:topLinePunct w:val="0"/>
              <w:autoSpaceDE w:val="0"/>
              <w:autoSpaceDN w:val="0"/>
              <w:bidi w:val="0"/>
              <w:adjustRightInd w:val="0"/>
              <w:spacing w:line="360" w:lineRule="auto"/>
              <w:jc w:val="center"/>
              <w:rPr>
                <w:rFonts w:ascii="宋体" w:hAnsi="宋体"/>
                <w:kern w:val="0"/>
              </w:rPr>
            </w:pPr>
          </w:p>
        </w:tc>
        <w:tc>
          <w:tcPr>
            <w:tcW w:w="1118" w:type="dxa"/>
            <w:vAlign w:val="center"/>
          </w:tcPr>
          <w:p w14:paraId="7278C9FE">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277B3CD2">
            <w:pPr>
              <w:kinsoku w:val="0"/>
              <w:wordWrap/>
              <w:overflowPunct/>
              <w:topLinePunct w:val="0"/>
              <w:autoSpaceDE w:val="0"/>
              <w:autoSpaceDN w:val="0"/>
              <w:bidi w:val="0"/>
              <w:adjustRightInd w:val="0"/>
              <w:spacing w:line="360" w:lineRule="auto"/>
              <w:jc w:val="center"/>
              <w:rPr>
                <w:rFonts w:ascii="宋体" w:hAnsi="宋体"/>
                <w:kern w:val="0"/>
              </w:rPr>
            </w:pPr>
          </w:p>
        </w:tc>
      </w:tr>
      <w:tr w14:paraId="1677B5B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790" w:type="dxa"/>
            <w:vAlign w:val="center"/>
          </w:tcPr>
          <w:p w14:paraId="102B038F">
            <w:pPr>
              <w:kinsoku w:val="0"/>
              <w:wordWrap/>
              <w:overflowPunct/>
              <w:topLinePunct w:val="0"/>
              <w:autoSpaceDE w:val="0"/>
              <w:autoSpaceDN w:val="0"/>
              <w:bidi w:val="0"/>
              <w:adjustRightInd w:val="0"/>
              <w:spacing w:line="360" w:lineRule="auto"/>
              <w:jc w:val="center"/>
              <w:rPr>
                <w:rFonts w:ascii="宋体" w:hAnsi="宋体"/>
                <w:kern w:val="0"/>
              </w:rPr>
            </w:pPr>
          </w:p>
        </w:tc>
        <w:tc>
          <w:tcPr>
            <w:tcW w:w="1018" w:type="dxa"/>
            <w:vAlign w:val="center"/>
          </w:tcPr>
          <w:p w14:paraId="7450C9E8">
            <w:pPr>
              <w:kinsoku w:val="0"/>
              <w:wordWrap/>
              <w:overflowPunct/>
              <w:topLinePunct w:val="0"/>
              <w:autoSpaceDE w:val="0"/>
              <w:autoSpaceDN w:val="0"/>
              <w:bidi w:val="0"/>
              <w:adjustRightInd w:val="0"/>
              <w:spacing w:line="360" w:lineRule="auto"/>
              <w:jc w:val="center"/>
              <w:rPr>
                <w:rFonts w:ascii="宋体" w:hAnsi="宋体"/>
                <w:kern w:val="0"/>
              </w:rPr>
            </w:pPr>
          </w:p>
        </w:tc>
        <w:tc>
          <w:tcPr>
            <w:tcW w:w="1018" w:type="dxa"/>
            <w:vAlign w:val="center"/>
          </w:tcPr>
          <w:p w14:paraId="72A83285">
            <w:pPr>
              <w:kinsoku w:val="0"/>
              <w:wordWrap/>
              <w:overflowPunct/>
              <w:topLinePunct w:val="0"/>
              <w:autoSpaceDE w:val="0"/>
              <w:autoSpaceDN w:val="0"/>
              <w:bidi w:val="0"/>
              <w:adjustRightInd w:val="0"/>
              <w:spacing w:line="360" w:lineRule="auto"/>
              <w:jc w:val="center"/>
              <w:rPr>
                <w:rFonts w:ascii="宋体" w:hAnsi="宋体"/>
                <w:kern w:val="0"/>
              </w:rPr>
            </w:pPr>
          </w:p>
        </w:tc>
        <w:tc>
          <w:tcPr>
            <w:tcW w:w="1300" w:type="dxa"/>
            <w:vAlign w:val="center"/>
          </w:tcPr>
          <w:p w14:paraId="09082F1D">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5A1D25D4">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30D18186">
            <w:pPr>
              <w:kinsoku w:val="0"/>
              <w:wordWrap/>
              <w:overflowPunct/>
              <w:topLinePunct w:val="0"/>
              <w:autoSpaceDE w:val="0"/>
              <w:autoSpaceDN w:val="0"/>
              <w:bidi w:val="0"/>
              <w:adjustRightInd w:val="0"/>
              <w:spacing w:line="360" w:lineRule="auto"/>
              <w:jc w:val="center"/>
              <w:rPr>
                <w:rFonts w:ascii="宋体" w:hAnsi="宋体"/>
                <w:kern w:val="0"/>
              </w:rPr>
            </w:pPr>
          </w:p>
        </w:tc>
        <w:tc>
          <w:tcPr>
            <w:tcW w:w="1118" w:type="dxa"/>
            <w:vAlign w:val="center"/>
          </w:tcPr>
          <w:p w14:paraId="64B7617A">
            <w:pPr>
              <w:kinsoku w:val="0"/>
              <w:wordWrap/>
              <w:overflowPunct/>
              <w:topLinePunct w:val="0"/>
              <w:autoSpaceDE w:val="0"/>
              <w:autoSpaceDN w:val="0"/>
              <w:bidi w:val="0"/>
              <w:adjustRightInd w:val="0"/>
              <w:spacing w:line="360" w:lineRule="auto"/>
              <w:jc w:val="center"/>
              <w:rPr>
                <w:rFonts w:ascii="宋体" w:hAnsi="宋体"/>
                <w:kern w:val="0"/>
              </w:rPr>
            </w:pPr>
          </w:p>
        </w:tc>
        <w:tc>
          <w:tcPr>
            <w:tcW w:w="1032" w:type="dxa"/>
            <w:vAlign w:val="center"/>
          </w:tcPr>
          <w:p w14:paraId="2ABD2303">
            <w:pPr>
              <w:kinsoku w:val="0"/>
              <w:wordWrap/>
              <w:overflowPunct/>
              <w:topLinePunct w:val="0"/>
              <w:autoSpaceDE w:val="0"/>
              <w:autoSpaceDN w:val="0"/>
              <w:bidi w:val="0"/>
              <w:adjustRightInd w:val="0"/>
              <w:spacing w:line="360" w:lineRule="auto"/>
              <w:jc w:val="center"/>
              <w:rPr>
                <w:rFonts w:ascii="宋体" w:hAnsi="宋体"/>
                <w:kern w:val="0"/>
              </w:rPr>
            </w:pPr>
          </w:p>
        </w:tc>
      </w:tr>
    </w:tbl>
    <w:p w14:paraId="520B0E67">
      <w:pPr>
        <w:kinsoku w:val="0"/>
        <w:wordWrap/>
        <w:overflowPunct/>
        <w:topLinePunct w:val="0"/>
        <w:bidi w:val="0"/>
        <w:spacing w:line="360" w:lineRule="auto"/>
        <w:ind w:left="180"/>
        <w:contextualSpacing/>
        <w:rPr>
          <w:rFonts w:ascii="仿宋_GB2312" w:hAnsi="宋体" w:eastAsia="仿宋_GB2312"/>
          <w:sz w:val="28"/>
          <w:szCs w:val="28"/>
        </w:rPr>
      </w:pPr>
      <w:r>
        <w:rPr>
          <w:rFonts w:hint="eastAsia" w:ascii="仿宋_GB2312" w:hAnsi="宋体" w:eastAsia="仿宋_GB2312"/>
          <w:sz w:val="28"/>
          <w:szCs w:val="28"/>
        </w:rPr>
        <w:t>注：1.附拟派人员身份证、职称证、执业（上岗）证复印件等证明材料。</w:t>
      </w:r>
    </w:p>
    <w:p w14:paraId="271068BB">
      <w:pPr>
        <w:kinsoku w:val="0"/>
        <w:wordWrap/>
        <w:overflowPunct/>
        <w:topLinePunct w:val="0"/>
        <w:bidi w:val="0"/>
        <w:spacing w:line="360" w:lineRule="auto"/>
        <w:ind w:firstLine="6720" w:firstLineChars="2100"/>
        <w:contextualSpacing/>
        <w:rPr>
          <w:rFonts w:ascii="仿宋_GB2312" w:hAnsi="宋体" w:eastAsia="仿宋_GB2312"/>
          <w:sz w:val="32"/>
          <w:szCs w:val="32"/>
        </w:rPr>
      </w:pPr>
    </w:p>
    <w:p w14:paraId="2EF069C3">
      <w:pPr>
        <w:kinsoku w:val="0"/>
        <w:wordWrap/>
        <w:overflowPunct/>
        <w:topLinePunct w:val="0"/>
        <w:bidi w:val="0"/>
        <w:spacing w:line="360" w:lineRule="auto"/>
        <w:ind w:firstLine="1600" w:firstLineChars="500"/>
        <w:contextualSpacing/>
        <w:rPr>
          <w:rFonts w:ascii="仿宋_GB2312" w:hAnsi="宋体" w:eastAsia="仿宋_GB2312"/>
          <w:sz w:val="32"/>
          <w:szCs w:val="32"/>
          <w:u w:val="single"/>
        </w:rPr>
      </w:pPr>
      <w:r>
        <w:rPr>
          <w:rFonts w:hint="eastAsia" w:ascii="仿宋_GB2312" w:hAnsi="宋体" w:eastAsia="仿宋_GB2312"/>
          <w:sz w:val="32"/>
          <w:szCs w:val="32"/>
        </w:rPr>
        <w:t>比选申请人：</w:t>
      </w:r>
      <w:r>
        <w:rPr>
          <w:rFonts w:hint="eastAsia" w:ascii="仿宋_GB2312" w:hAnsi="宋体" w:eastAsia="仿宋_GB2312"/>
          <w:sz w:val="32"/>
          <w:szCs w:val="32"/>
          <w:u w:val="single"/>
        </w:rPr>
        <w:t xml:space="preserve">（全称、盖公章）             </w:t>
      </w:r>
    </w:p>
    <w:p w14:paraId="784F1B88">
      <w:pPr>
        <w:kinsoku w:val="0"/>
        <w:wordWrap/>
        <w:overflowPunct/>
        <w:topLinePunct w:val="0"/>
        <w:bidi w:val="0"/>
        <w:spacing w:line="360" w:lineRule="auto"/>
        <w:ind w:firstLine="1600" w:firstLineChars="500"/>
        <w:contextualSpacing/>
        <w:rPr>
          <w:rFonts w:ascii="仿宋_GB2312" w:hAnsi="宋体" w:eastAsia="仿宋_GB2312"/>
          <w:sz w:val="32"/>
          <w:szCs w:val="32"/>
          <w:u w:val="single"/>
        </w:rPr>
      </w:pPr>
      <w:r>
        <w:rPr>
          <w:rFonts w:hint="eastAsia" w:ascii="仿宋_GB2312" w:hAnsi="宋体" w:eastAsia="仿宋_GB2312"/>
          <w:sz w:val="32"/>
          <w:szCs w:val="32"/>
        </w:rPr>
        <w:t>法定代表人或委托代理人：</w:t>
      </w:r>
      <w:r>
        <w:rPr>
          <w:rFonts w:hint="eastAsia" w:ascii="仿宋_GB2312" w:hAnsi="宋体" w:eastAsia="仿宋_GB2312"/>
          <w:sz w:val="32"/>
          <w:szCs w:val="32"/>
          <w:u w:val="single"/>
        </w:rPr>
        <w:t xml:space="preserve">（签字或盖章）     </w:t>
      </w:r>
    </w:p>
    <w:p w14:paraId="1A57F498">
      <w:pPr>
        <w:kinsoku w:val="0"/>
        <w:wordWrap/>
        <w:overflowPunct/>
        <w:topLinePunct w:val="0"/>
        <w:bidi w:val="0"/>
        <w:spacing w:line="360" w:lineRule="auto"/>
        <w:ind w:firstLine="1600" w:firstLineChars="500"/>
        <w:contextualSpacing/>
        <w:rPr>
          <w:rFonts w:ascii="仿宋_GB2312" w:hAnsi="宋体" w:eastAsia="仿宋_GB2312"/>
          <w:sz w:val="32"/>
          <w:szCs w:val="32"/>
          <w:u w:val="single"/>
        </w:rPr>
      </w:pPr>
      <w:r>
        <w:rPr>
          <w:rFonts w:hint="eastAsia" w:ascii="仿宋_GB2312" w:hAnsi="宋体" w:eastAsia="仿宋_GB2312"/>
          <w:bCs/>
          <w:sz w:val="32"/>
          <w:szCs w:val="32"/>
        </w:rPr>
        <w:t>日 期:</w:t>
      </w:r>
      <w:r>
        <w:rPr>
          <w:rFonts w:hint="eastAsia" w:ascii="仿宋_GB2312" w:hAnsi="宋体" w:eastAsia="仿宋_GB2312"/>
          <w:bCs/>
          <w:sz w:val="32"/>
          <w:szCs w:val="32"/>
          <w:u w:val="single"/>
        </w:rPr>
        <w:t xml:space="preserve">      </w:t>
      </w:r>
      <w:r>
        <w:rPr>
          <w:rFonts w:hint="eastAsia" w:ascii="仿宋_GB2312" w:hAnsi="宋体" w:eastAsia="仿宋_GB2312"/>
          <w:bCs/>
          <w:sz w:val="32"/>
          <w:szCs w:val="32"/>
        </w:rPr>
        <w:t>年</w:t>
      </w:r>
      <w:r>
        <w:rPr>
          <w:rFonts w:hint="eastAsia" w:ascii="仿宋_GB2312" w:hAnsi="宋体" w:eastAsia="仿宋_GB2312"/>
          <w:bCs/>
          <w:sz w:val="32"/>
          <w:szCs w:val="32"/>
          <w:u w:val="single"/>
        </w:rPr>
        <w:t xml:space="preserve">    </w:t>
      </w:r>
      <w:r>
        <w:rPr>
          <w:rFonts w:hint="eastAsia" w:ascii="仿宋_GB2312" w:hAnsi="宋体" w:eastAsia="仿宋_GB2312"/>
          <w:bCs/>
          <w:sz w:val="32"/>
          <w:szCs w:val="32"/>
        </w:rPr>
        <w:t>月</w:t>
      </w:r>
      <w:r>
        <w:rPr>
          <w:rFonts w:hint="eastAsia" w:ascii="仿宋_GB2312" w:hAnsi="宋体" w:eastAsia="仿宋_GB2312"/>
          <w:bCs/>
          <w:sz w:val="32"/>
          <w:szCs w:val="32"/>
          <w:u w:val="single"/>
        </w:rPr>
        <w:t xml:space="preserve">    </w:t>
      </w:r>
      <w:r>
        <w:rPr>
          <w:rFonts w:hint="eastAsia" w:ascii="仿宋_GB2312" w:hAnsi="宋体" w:eastAsia="仿宋_GB2312"/>
          <w:bCs/>
          <w:sz w:val="32"/>
          <w:szCs w:val="32"/>
        </w:rPr>
        <w:t>日</w:t>
      </w:r>
    </w:p>
    <w:p w14:paraId="5B76AF75">
      <w:pPr>
        <w:pStyle w:val="3"/>
        <w:numPr>
          <w:ilvl w:val="0"/>
          <w:numId w:val="0"/>
        </w:numPr>
        <w:kinsoku w:val="0"/>
        <w:wordWrap/>
        <w:overflowPunct/>
        <w:topLinePunct w:val="0"/>
        <w:bidi w:val="0"/>
        <w:rPr>
          <w:rFonts w:ascii="黑体" w:hAnsi="黑体" w:eastAsia="黑体"/>
          <w:b/>
          <w:sz w:val="32"/>
        </w:rPr>
      </w:pPr>
      <w:r>
        <w:rPr>
          <w:rFonts w:ascii="宋体" w:hAnsi="宋体"/>
          <w:szCs w:val="21"/>
        </w:rPr>
        <w:br w:type="page"/>
      </w:r>
      <w:bookmarkStart w:id="154" w:name="_Toc96691971"/>
      <w:r>
        <w:rPr>
          <w:rFonts w:hint="eastAsia" w:ascii="黑体" w:hAnsi="黑体" w:eastAsia="黑体"/>
          <w:sz w:val="32"/>
        </w:rPr>
        <w:t>五、类似项目业绩一览表</w:t>
      </w:r>
      <w:bookmarkEnd w:id="154"/>
    </w:p>
    <w:p w14:paraId="19F2E97F">
      <w:pPr>
        <w:kinsoku w:val="0"/>
        <w:wordWrap/>
        <w:overflowPunct/>
        <w:topLinePunct w:val="0"/>
        <w:bidi w:val="0"/>
        <w:spacing w:line="360" w:lineRule="auto"/>
        <w:ind w:right="-110"/>
        <w:contextualSpacing/>
        <w:rPr>
          <w:rFonts w:ascii="宋体" w:hAnsi="宋体"/>
          <w:szCs w:val="21"/>
        </w:rPr>
      </w:pPr>
    </w:p>
    <w:p w14:paraId="744DFB00">
      <w:pPr>
        <w:kinsoku w:val="0"/>
        <w:wordWrap/>
        <w:overflowPunct/>
        <w:topLinePunct w:val="0"/>
        <w:bidi w:val="0"/>
        <w:spacing w:line="360" w:lineRule="auto"/>
        <w:ind w:left="0" w:leftChars="0" w:firstLine="0" w:firstLineChars="0"/>
        <w:contextualSpacing/>
        <w:jc w:val="center"/>
        <w:rPr>
          <w:rFonts w:ascii="宋体" w:hAnsi="宋体"/>
          <w:b/>
          <w:sz w:val="32"/>
          <w:szCs w:val="44"/>
        </w:rPr>
      </w:pPr>
      <w:r>
        <w:rPr>
          <w:rFonts w:hint="eastAsia" w:ascii="宋体" w:hAnsi="宋体"/>
          <w:b/>
          <w:sz w:val="32"/>
          <w:szCs w:val="36"/>
        </w:rPr>
        <w:t>类似项目</w:t>
      </w:r>
      <w:r>
        <w:rPr>
          <w:rFonts w:hint="eastAsia" w:ascii="宋体" w:hAnsi="宋体"/>
          <w:b/>
          <w:sz w:val="32"/>
          <w:szCs w:val="44"/>
        </w:rPr>
        <w:t>业绩一览表</w:t>
      </w:r>
    </w:p>
    <w:tbl>
      <w:tblPr>
        <w:tblStyle w:val="18"/>
        <w:tblW w:w="0" w:type="auto"/>
        <w:tblInd w:w="2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1984"/>
        <w:gridCol w:w="2268"/>
        <w:gridCol w:w="1418"/>
        <w:gridCol w:w="1559"/>
      </w:tblGrid>
      <w:tr w14:paraId="7D0A73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80" w:type="dxa"/>
            <w:tcBorders>
              <w:tl2br w:val="nil"/>
              <w:tr2bl w:val="nil"/>
            </w:tcBorders>
            <w:vAlign w:val="center"/>
          </w:tcPr>
          <w:p w14:paraId="3DF9EF27">
            <w:pPr>
              <w:kinsoku w:val="0"/>
              <w:wordWrap/>
              <w:overflowPunct/>
              <w:topLinePunct w:val="0"/>
              <w:bidi w:val="0"/>
              <w:spacing w:line="360" w:lineRule="auto"/>
              <w:contextualSpacing/>
              <w:jc w:val="center"/>
              <w:rPr>
                <w:rFonts w:ascii="宋体" w:hAnsi="宋体"/>
              </w:rPr>
            </w:pPr>
            <w:r>
              <w:rPr>
                <w:rFonts w:hint="eastAsia" w:ascii="宋体" w:hAnsi="宋体"/>
              </w:rPr>
              <w:t>委托人名称</w:t>
            </w:r>
          </w:p>
        </w:tc>
        <w:tc>
          <w:tcPr>
            <w:tcW w:w="1984" w:type="dxa"/>
            <w:tcBorders>
              <w:tl2br w:val="nil"/>
              <w:tr2bl w:val="nil"/>
            </w:tcBorders>
            <w:vAlign w:val="center"/>
          </w:tcPr>
          <w:p w14:paraId="4EA54F5F">
            <w:pPr>
              <w:kinsoku w:val="0"/>
              <w:wordWrap/>
              <w:overflowPunct/>
              <w:topLinePunct w:val="0"/>
              <w:bidi w:val="0"/>
              <w:spacing w:line="360" w:lineRule="auto"/>
              <w:contextualSpacing/>
              <w:jc w:val="center"/>
              <w:rPr>
                <w:rFonts w:ascii="宋体" w:hAnsi="宋体"/>
              </w:rPr>
            </w:pPr>
            <w:r>
              <w:rPr>
                <w:rFonts w:hint="eastAsia" w:ascii="宋体" w:hAnsi="宋体"/>
              </w:rPr>
              <w:t>项目名称</w:t>
            </w:r>
          </w:p>
        </w:tc>
        <w:tc>
          <w:tcPr>
            <w:tcW w:w="2268" w:type="dxa"/>
            <w:tcBorders>
              <w:tl2br w:val="nil"/>
              <w:tr2bl w:val="nil"/>
            </w:tcBorders>
            <w:vAlign w:val="center"/>
          </w:tcPr>
          <w:p w14:paraId="4F90ADAB">
            <w:pPr>
              <w:kinsoku w:val="0"/>
              <w:wordWrap/>
              <w:overflowPunct/>
              <w:topLinePunct w:val="0"/>
              <w:bidi w:val="0"/>
              <w:spacing w:line="360" w:lineRule="auto"/>
              <w:contextualSpacing/>
              <w:jc w:val="center"/>
              <w:rPr>
                <w:rFonts w:ascii="宋体" w:hAnsi="宋体"/>
              </w:rPr>
            </w:pPr>
            <w:r>
              <w:rPr>
                <w:rFonts w:hint="eastAsia" w:ascii="宋体" w:hAnsi="宋体"/>
              </w:rPr>
              <w:t>合同金额</w:t>
            </w:r>
          </w:p>
        </w:tc>
        <w:tc>
          <w:tcPr>
            <w:tcW w:w="1418" w:type="dxa"/>
            <w:tcBorders>
              <w:tl2br w:val="nil"/>
              <w:tr2bl w:val="nil"/>
            </w:tcBorders>
            <w:vAlign w:val="center"/>
          </w:tcPr>
          <w:p w14:paraId="665682FF">
            <w:pPr>
              <w:kinsoku w:val="0"/>
              <w:wordWrap/>
              <w:overflowPunct/>
              <w:topLinePunct w:val="0"/>
              <w:bidi w:val="0"/>
              <w:spacing w:line="360" w:lineRule="auto"/>
              <w:contextualSpacing/>
              <w:jc w:val="center"/>
              <w:rPr>
                <w:rFonts w:ascii="宋体" w:hAnsi="宋体"/>
              </w:rPr>
            </w:pPr>
            <w:r>
              <w:rPr>
                <w:rFonts w:hint="eastAsia" w:ascii="宋体" w:hAnsi="宋体"/>
              </w:rPr>
              <w:t>服务内容</w:t>
            </w:r>
          </w:p>
        </w:tc>
        <w:tc>
          <w:tcPr>
            <w:tcW w:w="1559" w:type="dxa"/>
            <w:tcBorders>
              <w:tl2br w:val="nil"/>
              <w:tr2bl w:val="nil"/>
            </w:tcBorders>
            <w:vAlign w:val="center"/>
          </w:tcPr>
          <w:p w14:paraId="51BD2CD8">
            <w:pPr>
              <w:kinsoku w:val="0"/>
              <w:wordWrap/>
              <w:overflowPunct/>
              <w:topLinePunct w:val="0"/>
              <w:bidi w:val="0"/>
              <w:spacing w:line="360" w:lineRule="auto"/>
              <w:contextualSpacing/>
              <w:jc w:val="center"/>
              <w:rPr>
                <w:rFonts w:ascii="宋体" w:hAnsi="宋体"/>
              </w:rPr>
            </w:pPr>
            <w:r>
              <w:rPr>
                <w:rFonts w:hint="eastAsia" w:ascii="宋体" w:hAnsi="宋体"/>
              </w:rPr>
              <w:t>备注</w:t>
            </w:r>
          </w:p>
        </w:tc>
      </w:tr>
      <w:tr w14:paraId="00B140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0" w:type="dxa"/>
            <w:tcBorders>
              <w:tl2br w:val="nil"/>
              <w:tr2bl w:val="nil"/>
            </w:tcBorders>
            <w:vAlign w:val="center"/>
          </w:tcPr>
          <w:p w14:paraId="79880725">
            <w:pPr>
              <w:kinsoku w:val="0"/>
              <w:wordWrap/>
              <w:overflowPunct/>
              <w:topLinePunct w:val="0"/>
              <w:bidi w:val="0"/>
              <w:spacing w:line="360" w:lineRule="auto"/>
              <w:contextualSpacing/>
              <w:rPr>
                <w:rFonts w:ascii="宋体" w:hAnsi="宋体"/>
              </w:rPr>
            </w:pPr>
          </w:p>
        </w:tc>
        <w:tc>
          <w:tcPr>
            <w:tcW w:w="1984" w:type="dxa"/>
            <w:tcBorders>
              <w:tl2br w:val="nil"/>
              <w:tr2bl w:val="nil"/>
            </w:tcBorders>
            <w:vAlign w:val="center"/>
          </w:tcPr>
          <w:p w14:paraId="11B80CCC">
            <w:pPr>
              <w:kinsoku w:val="0"/>
              <w:wordWrap/>
              <w:overflowPunct/>
              <w:topLinePunct w:val="0"/>
              <w:bidi w:val="0"/>
              <w:spacing w:line="360" w:lineRule="auto"/>
              <w:contextualSpacing/>
              <w:rPr>
                <w:rFonts w:ascii="宋体" w:hAnsi="宋体"/>
              </w:rPr>
            </w:pPr>
          </w:p>
        </w:tc>
        <w:tc>
          <w:tcPr>
            <w:tcW w:w="2268" w:type="dxa"/>
            <w:tcBorders>
              <w:tl2br w:val="nil"/>
              <w:tr2bl w:val="nil"/>
            </w:tcBorders>
          </w:tcPr>
          <w:p w14:paraId="201515B9">
            <w:pPr>
              <w:kinsoku w:val="0"/>
              <w:wordWrap/>
              <w:overflowPunct/>
              <w:topLinePunct w:val="0"/>
              <w:bidi w:val="0"/>
              <w:spacing w:line="360" w:lineRule="auto"/>
              <w:contextualSpacing/>
              <w:rPr>
                <w:rFonts w:ascii="宋体" w:hAnsi="宋体"/>
              </w:rPr>
            </w:pPr>
          </w:p>
        </w:tc>
        <w:tc>
          <w:tcPr>
            <w:tcW w:w="1418" w:type="dxa"/>
            <w:tcBorders>
              <w:tl2br w:val="nil"/>
              <w:tr2bl w:val="nil"/>
            </w:tcBorders>
            <w:vAlign w:val="center"/>
          </w:tcPr>
          <w:p w14:paraId="4D9FDDBF">
            <w:pPr>
              <w:kinsoku w:val="0"/>
              <w:wordWrap/>
              <w:overflowPunct/>
              <w:topLinePunct w:val="0"/>
              <w:bidi w:val="0"/>
              <w:spacing w:line="360" w:lineRule="auto"/>
              <w:contextualSpacing/>
              <w:rPr>
                <w:rFonts w:ascii="宋体" w:hAnsi="宋体"/>
              </w:rPr>
            </w:pPr>
          </w:p>
        </w:tc>
        <w:tc>
          <w:tcPr>
            <w:tcW w:w="1559" w:type="dxa"/>
            <w:tcBorders>
              <w:tl2br w:val="nil"/>
              <w:tr2bl w:val="nil"/>
            </w:tcBorders>
            <w:vAlign w:val="center"/>
          </w:tcPr>
          <w:p w14:paraId="5C1E35E7">
            <w:pPr>
              <w:kinsoku w:val="0"/>
              <w:wordWrap/>
              <w:overflowPunct/>
              <w:topLinePunct w:val="0"/>
              <w:bidi w:val="0"/>
              <w:spacing w:line="360" w:lineRule="auto"/>
              <w:contextualSpacing/>
              <w:rPr>
                <w:rFonts w:ascii="宋体" w:hAnsi="宋体"/>
              </w:rPr>
            </w:pPr>
          </w:p>
        </w:tc>
      </w:tr>
      <w:tr w14:paraId="24A8CC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0" w:type="dxa"/>
            <w:tcBorders>
              <w:tl2br w:val="nil"/>
              <w:tr2bl w:val="nil"/>
            </w:tcBorders>
            <w:vAlign w:val="center"/>
          </w:tcPr>
          <w:p w14:paraId="5B5E5A06">
            <w:pPr>
              <w:kinsoku w:val="0"/>
              <w:wordWrap/>
              <w:overflowPunct/>
              <w:topLinePunct w:val="0"/>
              <w:bidi w:val="0"/>
              <w:spacing w:line="360" w:lineRule="auto"/>
              <w:contextualSpacing/>
              <w:rPr>
                <w:rFonts w:ascii="宋体" w:hAnsi="宋体"/>
              </w:rPr>
            </w:pPr>
          </w:p>
        </w:tc>
        <w:tc>
          <w:tcPr>
            <w:tcW w:w="1984" w:type="dxa"/>
            <w:tcBorders>
              <w:tl2br w:val="nil"/>
              <w:tr2bl w:val="nil"/>
            </w:tcBorders>
            <w:vAlign w:val="center"/>
          </w:tcPr>
          <w:p w14:paraId="3BCB91F0">
            <w:pPr>
              <w:kinsoku w:val="0"/>
              <w:wordWrap/>
              <w:overflowPunct/>
              <w:topLinePunct w:val="0"/>
              <w:bidi w:val="0"/>
              <w:spacing w:line="360" w:lineRule="auto"/>
              <w:contextualSpacing/>
              <w:rPr>
                <w:rFonts w:ascii="宋体" w:hAnsi="宋体"/>
              </w:rPr>
            </w:pPr>
          </w:p>
        </w:tc>
        <w:tc>
          <w:tcPr>
            <w:tcW w:w="2268" w:type="dxa"/>
            <w:tcBorders>
              <w:tl2br w:val="nil"/>
              <w:tr2bl w:val="nil"/>
            </w:tcBorders>
          </w:tcPr>
          <w:p w14:paraId="29AA1E2D">
            <w:pPr>
              <w:kinsoku w:val="0"/>
              <w:wordWrap/>
              <w:overflowPunct/>
              <w:topLinePunct w:val="0"/>
              <w:bidi w:val="0"/>
              <w:spacing w:line="360" w:lineRule="auto"/>
              <w:contextualSpacing/>
              <w:rPr>
                <w:rFonts w:ascii="宋体" w:hAnsi="宋体"/>
              </w:rPr>
            </w:pPr>
          </w:p>
        </w:tc>
        <w:tc>
          <w:tcPr>
            <w:tcW w:w="1418" w:type="dxa"/>
            <w:tcBorders>
              <w:tl2br w:val="nil"/>
              <w:tr2bl w:val="nil"/>
            </w:tcBorders>
            <w:vAlign w:val="center"/>
          </w:tcPr>
          <w:p w14:paraId="11644E0B">
            <w:pPr>
              <w:kinsoku w:val="0"/>
              <w:wordWrap/>
              <w:overflowPunct/>
              <w:topLinePunct w:val="0"/>
              <w:bidi w:val="0"/>
              <w:spacing w:line="360" w:lineRule="auto"/>
              <w:contextualSpacing/>
              <w:rPr>
                <w:rFonts w:ascii="宋体" w:hAnsi="宋体"/>
              </w:rPr>
            </w:pPr>
          </w:p>
        </w:tc>
        <w:tc>
          <w:tcPr>
            <w:tcW w:w="1559" w:type="dxa"/>
            <w:tcBorders>
              <w:tl2br w:val="nil"/>
              <w:tr2bl w:val="nil"/>
            </w:tcBorders>
            <w:vAlign w:val="center"/>
          </w:tcPr>
          <w:p w14:paraId="075E8F79">
            <w:pPr>
              <w:kinsoku w:val="0"/>
              <w:wordWrap/>
              <w:overflowPunct/>
              <w:topLinePunct w:val="0"/>
              <w:bidi w:val="0"/>
              <w:spacing w:line="360" w:lineRule="auto"/>
              <w:contextualSpacing/>
              <w:rPr>
                <w:rFonts w:ascii="宋体" w:hAnsi="宋体"/>
              </w:rPr>
            </w:pPr>
          </w:p>
        </w:tc>
      </w:tr>
      <w:tr w14:paraId="6551D4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0" w:type="dxa"/>
            <w:tcBorders>
              <w:tl2br w:val="nil"/>
              <w:tr2bl w:val="nil"/>
            </w:tcBorders>
            <w:vAlign w:val="center"/>
          </w:tcPr>
          <w:p w14:paraId="509B2A26">
            <w:pPr>
              <w:kinsoku w:val="0"/>
              <w:wordWrap/>
              <w:overflowPunct/>
              <w:topLinePunct w:val="0"/>
              <w:bidi w:val="0"/>
              <w:spacing w:line="360" w:lineRule="auto"/>
              <w:contextualSpacing/>
              <w:rPr>
                <w:rFonts w:ascii="宋体" w:hAnsi="宋体"/>
              </w:rPr>
            </w:pPr>
          </w:p>
        </w:tc>
        <w:tc>
          <w:tcPr>
            <w:tcW w:w="1984" w:type="dxa"/>
            <w:tcBorders>
              <w:tl2br w:val="nil"/>
              <w:tr2bl w:val="nil"/>
            </w:tcBorders>
            <w:vAlign w:val="center"/>
          </w:tcPr>
          <w:p w14:paraId="2AE556A8">
            <w:pPr>
              <w:kinsoku w:val="0"/>
              <w:wordWrap/>
              <w:overflowPunct/>
              <w:topLinePunct w:val="0"/>
              <w:bidi w:val="0"/>
              <w:spacing w:line="360" w:lineRule="auto"/>
              <w:contextualSpacing/>
              <w:rPr>
                <w:rFonts w:ascii="宋体" w:hAnsi="宋体"/>
              </w:rPr>
            </w:pPr>
          </w:p>
        </w:tc>
        <w:tc>
          <w:tcPr>
            <w:tcW w:w="2268" w:type="dxa"/>
            <w:tcBorders>
              <w:tl2br w:val="nil"/>
              <w:tr2bl w:val="nil"/>
            </w:tcBorders>
          </w:tcPr>
          <w:p w14:paraId="1D96F759">
            <w:pPr>
              <w:kinsoku w:val="0"/>
              <w:wordWrap/>
              <w:overflowPunct/>
              <w:topLinePunct w:val="0"/>
              <w:bidi w:val="0"/>
              <w:spacing w:line="360" w:lineRule="auto"/>
              <w:contextualSpacing/>
              <w:rPr>
                <w:rFonts w:ascii="宋体" w:hAnsi="宋体"/>
              </w:rPr>
            </w:pPr>
          </w:p>
        </w:tc>
        <w:tc>
          <w:tcPr>
            <w:tcW w:w="1418" w:type="dxa"/>
            <w:tcBorders>
              <w:tl2br w:val="nil"/>
              <w:tr2bl w:val="nil"/>
            </w:tcBorders>
            <w:vAlign w:val="center"/>
          </w:tcPr>
          <w:p w14:paraId="0A271F82">
            <w:pPr>
              <w:kinsoku w:val="0"/>
              <w:wordWrap/>
              <w:overflowPunct/>
              <w:topLinePunct w:val="0"/>
              <w:bidi w:val="0"/>
              <w:spacing w:line="360" w:lineRule="auto"/>
              <w:contextualSpacing/>
              <w:rPr>
                <w:rFonts w:ascii="宋体" w:hAnsi="宋体"/>
              </w:rPr>
            </w:pPr>
          </w:p>
        </w:tc>
        <w:tc>
          <w:tcPr>
            <w:tcW w:w="1559" w:type="dxa"/>
            <w:tcBorders>
              <w:tl2br w:val="nil"/>
              <w:tr2bl w:val="nil"/>
            </w:tcBorders>
            <w:vAlign w:val="center"/>
          </w:tcPr>
          <w:p w14:paraId="75692E1E">
            <w:pPr>
              <w:kinsoku w:val="0"/>
              <w:wordWrap/>
              <w:overflowPunct/>
              <w:topLinePunct w:val="0"/>
              <w:bidi w:val="0"/>
              <w:spacing w:line="360" w:lineRule="auto"/>
              <w:contextualSpacing/>
              <w:rPr>
                <w:rFonts w:ascii="宋体" w:hAnsi="宋体"/>
              </w:rPr>
            </w:pPr>
          </w:p>
        </w:tc>
      </w:tr>
      <w:tr w14:paraId="08223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0" w:type="dxa"/>
            <w:tcBorders>
              <w:tl2br w:val="nil"/>
              <w:tr2bl w:val="nil"/>
            </w:tcBorders>
            <w:vAlign w:val="center"/>
          </w:tcPr>
          <w:p w14:paraId="7E35F00D">
            <w:pPr>
              <w:kinsoku w:val="0"/>
              <w:wordWrap/>
              <w:overflowPunct/>
              <w:topLinePunct w:val="0"/>
              <w:bidi w:val="0"/>
              <w:spacing w:line="360" w:lineRule="auto"/>
              <w:contextualSpacing/>
              <w:rPr>
                <w:rFonts w:ascii="宋体" w:hAnsi="宋体"/>
              </w:rPr>
            </w:pPr>
          </w:p>
        </w:tc>
        <w:tc>
          <w:tcPr>
            <w:tcW w:w="1984" w:type="dxa"/>
            <w:tcBorders>
              <w:tl2br w:val="nil"/>
              <w:tr2bl w:val="nil"/>
            </w:tcBorders>
            <w:vAlign w:val="center"/>
          </w:tcPr>
          <w:p w14:paraId="02C19B94">
            <w:pPr>
              <w:kinsoku w:val="0"/>
              <w:wordWrap/>
              <w:overflowPunct/>
              <w:topLinePunct w:val="0"/>
              <w:bidi w:val="0"/>
              <w:spacing w:line="360" w:lineRule="auto"/>
              <w:contextualSpacing/>
              <w:rPr>
                <w:rFonts w:ascii="宋体" w:hAnsi="宋体"/>
              </w:rPr>
            </w:pPr>
          </w:p>
        </w:tc>
        <w:tc>
          <w:tcPr>
            <w:tcW w:w="2268" w:type="dxa"/>
            <w:tcBorders>
              <w:tl2br w:val="nil"/>
              <w:tr2bl w:val="nil"/>
            </w:tcBorders>
          </w:tcPr>
          <w:p w14:paraId="53146677">
            <w:pPr>
              <w:kinsoku w:val="0"/>
              <w:wordWrap/>
              <w:overflowPunct/>
              <w:topLinePunct w:val="0"/>
              <w:bidi w:val="0"/>
              <w:spacing w:line="360" w:lineRule="auto"/>
              <w:contextualSpacing/>
              <w:rPr>
                <w:rFonts w:ascii="宋体" w:hAnsi="宋体"/>
              </w:rPr>
            </w:pPr>
          </w:p>
        </w:tc>
        <w:tc>
          <w:tcPr>
            <w:tcW w:w="1418" w:type="dxa"/>
            <w:tcBorders>
              <w:tl2br w:val="nil"/>
              <w:tr2bl w:val="nil"/>
            </w:tcBorders>
            <w:vAlign w:val="center"/>
          </w:tcPr>
          <w:p w14:paraId="6162A019">
            <w:pPr>
              <w:kinsoku w:val="0"/>
              <w:wordWrap/>
              <w:overflowPunct/>
              <w:topLinePunct w:val="0"/>
              <w:bidi w:val="0"/>
              <w:spacing w:line="360" w:lineRule="auto"/>
              <w:contextualSpacing/>
              <w:rPr>
                <w:rFonts w:ascii="宋体" w:hAnsi="宋体"/>
              </w:rPr>
            </w:pPr>
          </w:p>
        </w:tc>
        <w:tc>
          <w:tcPr>
            <w:tcW w:w="1559" w:type="dxa"/>
            <w:tcBorders>
              <w:tl2br w:val="nil"/>
              <w:tr2bl w:val="nil"/>
            </w:tcBorders>
            <w:vAlign w:val="center"/>
          </w:tcPr>
          <w:p w14:paraId="0541C943">
            <w:pPr>
              <w:kinsoku w:val="0"/>
              <w:wordWrap/>
              <w:overflowPunct/>
              <w:topLinePunct w:val="0"/>
              <w:bidi w:val="0"/>
              <w:spacing w:line="360" w:lineRule="auto"/>
              <w:contextualSpacing/>
              <w:rPr>
                <w:rFonts w:ascii="宋体" w:hAnsi="宋体"/>
              </w:rPr>
            </w:pPr>
          </w:p>
        </w:tc>
      </w:tr>
      <w:tr w14:paraId="26E7A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0" w:type="dxa"/>
            <w:tcBorders>
              <w:tl2br w:val="nil"/>
              <w:tr2bl w:val="nil"/>
            </w:tcBorders>
            <w:vAlign w:val="center"/>
          </w:tcPr>
          <w:p w14:paraId="41D782CF">
            <w:pPr>
              <w:kinsoku w:val="0"/>
              <w:wordWrap/>
              <w:overflowPunct/>
              <w:topLinePunct w:val="0"/>
              <w:bidi w:val="0"/>
              <w:spacing w:line="360" w:lineRule="auto"/>
              <w:contextualSpacing/>
              <w:rPr>
                <w:rFonts w:ascii="宋体" w:hAnsi="宋体"/>
              </w:rPr>
            </w:pPr>
          </w:p>
        </w:tc>
        <w:tc>
          <w:tcPr>
            <w:tcW w:w="1984" w:type="dxa"/>
            <w:tcBorders>
              <w:tl2br w:val="nil"/>
              <w:tr2bl w:val="nil"/>
            </w:tcBorders>
            <w:vAlign w:val="center"/>
          </w:tcPr>
          <w:p w14:paraId="40D8FF78">
            <w:pPr>
              <w:kinsoku w:val="0"/>
              <w:wordWrap/>
              <w:overflowPunct/>
              <w:topLinePunct w:val="0"/>
              <w:bidi w:val="0"/>
              <w:spacing w:line="360" w:lineRule="auto"/>
              <w:contextualSpacing/>
              <w:rPr>
                <w:rFonts w:ascii="宋体" w:hAnsi="宋体"/>
              </w:rPr>
            </w:pPr>
          </w:p>
        </w:tc>
        <w:tc>
          <w:tcPr>
            <w:tcW w:w="2268" w:type="dxa"/>
            <w:tcBorders>
              <w:tl2br w:val="nil"/>
              <w:tr2bl w:val="nil"/>
            </w:tcBorders>
          </w:tcPr>
          <w:p w14:paraId="6B3FAEAC">
            <w:pPr>
              <w:kinsoku w:val="0"/>
              <w:wordWrap/>
              <w:overflowPunct/>
              <w:topLinePunct w:val="0"/>
              <w:bidi w:val="0"/>
              <w:spacing w:line="360" w:lineRule="auto"/>
              <w:contextualSpacing/>
              <w:rPr>
                <w:rFonts w:ascii="宋体" w:hAnsi="宋体"/>
              </w:rPr>
            </w:pPr>
          </w:p>
        </w:tc>
        <w:tc>
          <w:tcPr>
            <w:tcW w:w="1418" w:type="dxa"/>
            <w:tcBorders>
              <w:tl2br w:val="nil"/>
              <w:tr2bl w:val="nil"/>
            </w:tcBorders>
            <w:vAlign w:val="center"/>
          </w:tcPr>
          <w:p w14:paraId="410DD485">
            <w:pPr>
              <w:kinsoku w:val="0"/>
              <w:wordWrap/>
              <w:overflowPunct/>
              <w:topLinePunct w:val="0"/>
              <w:bidi w:val="0"/>
              <w:spacing w:line="360" w:lineRule="auto"/>
              <w:contextualSpacing/>
              <w:rPr>
                <w:rFonts w:ascii="宋体" w:hAnsi="宋体"/>
              </w:rPr>
            </w:pPr>
          </w:p>
        </w:tc>
        <w:tc>
          <w:tcPr>
            <w:tcW w:w="1559" w:type="dxa"/>
            <w:tcBorders>
              <w:tl2br w:val="nil"/>
              <w:tr2bl w:val="nil"/>
            </w:tcBorders>
            <w:vAlign w:val="center"/>
          </w:tcPr>
          <w:p w14:paraId="56062275">
            <w:pPr>
              <w:kinsoku w:val="0"/>
              <w:wordWrap/>
              <w:overflowPunct/>
              <w:topLinePunct w:val="0"/>
              <w:bidi w:val="0"/>
              <w:spacing w:line="360" w:lineRule="auto"/>
              <w:contextualSpacing/>
              <w:rPr>
                <w:rFonts w:ascii="宋体" w:hAnsi="宋体"/>
              </w:rPr>
            </w:pPr>
          </w:p>
        </w:tc>
      </w:tr>
      <w:tr w14:paraId="6C697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0" w:type="dxa"/>
            <w:tcBorders>
              <w:tl2br w:val="nil"/>
              <w:tr2bl w:val="nil"/>
            </w:tcBorders>
            <w:vAlign w:val="center"/>
          </w:tcPr>
          <w:p w14:paraId="7C57F20C">
            <w:pPr>
              <w:kinsoku w:val="0"/>
              <w:wordWrap/>
              <w:overflowPunct/>
              <w:topLinePunct w:val="0"/>
              <w:bidi w:val="0"/>
              <w:spacing w:line="360" w:lineRule="auto"/>
              <w:contextualSpacing/>
              <w:rPr>
                <w:rFonts w:ascii="宋体" w:hAnsi="宋体"/>
              </w:rPr>
            </w:pPr>
          </w:p>
        </w:tc>
        <w:tc>
          <w:tcPr>
            <w:tcW w:w="1984" w:type="dxa"/>
            <w:tcBorders>
              <w:tl2br w:val="nil"/>
              <w:tr2bl w:val="nil"/>
            </w:tcBorders>
            <w:vAlign w:val="center"/>
          </w:tcPr>
          <w:p w14:paraId="07DCDF44">
            <w:pPr>
              <w:kinsoku w:val="0"/>
              <w:wordWrap/>
              <w:overflowPunct/>
              <w:topLinePunct w:val="0"/>
              <w:bidi w:val="0"/>
              <w:spacing w:line="360" w:lineRule="auto"/>
              <w:contextualSpacing/>
              <w:rPr>
                <w:rFonts w:ascii="宋体" w:hAnsi="宋体"/>
              </w:rPr>
            </w:pPr>
          </w:p>
        </w:tc>
        <w:tc>
          <w:tcPr>
            <w:tcW w:w="2268" w:type="dxa"/>
            <w:tcBorders>
              <w:tl2br w:val="nil"/>
              <w:tr2bl w:val="nil"/>
            </w:tcBorders>
          </w:tcPr>
          <w:p w14:paraId="7A5716A0">
            <w:pPr>
              <w:kinsoku w:val="0"/>
              <w:wordWrap/>
              <w:overflowPunct/>
              <w:topLinePunct w:val="0"/>
              <w:bidi w:val="0"/>
              <w:spacing w:line="360" w:lineRule="auto"/>
              <w:contextualSpacing/>
              <w:rPr>
                <w:rFonts w:ascii="宋体" w:hAnsi="宋体"/>
              </w:rPr>
            </w:pPr>
          </w:p>
        </w:tc>
        <w:tc>
          <w:tcPr>
            <w:tcW w:w="1418" w:type="dxa"/>
            <w:tcBorders>
              <w:tl2br w:val="nil"/>
              <w:tr2bl w:val="nil"/>
            </w:tcBorders>
            <w:vAlign w:val="center"/>
          </w:tcPr>
          <w:p w14:paraId="28499E3F">
            <w:pPr>
              <w:kinsoku w:val="0"/>
              <w:wordWrap/>
              <w:overflowPunct/>
              <w:topLinePunct w:val="0"/>
              <w:bidi w:val="0"/>
              <w:spacing w:line="360" w:lineRule="auto"/>
              <w:contextualSpacing/>
              <w:rPr>
                <w:rFonts w:ascii="宋体" w:hAnsi="宋体"/>
              </w:rPr>
            </w:pPr>
          </w:p>
        </w:tc>
        <w:tc>
          <w:tcPr>
            <w:tcW w:w="1559" w:type="dxa"/>
            <w:tcBorders>
              <w:tl2br w:val="nil"/>
              <w:tr2bl w:val="nil"/>
            </w:tcBorders>
            <w:vAlign w:val="center"/>
          </w:tcPr>
          <w:p w14:paraId="3D33C3C5">
            <w:pPr>
              <w:kinsoku w:val="0"/>
              <w:wordWrap/>
              <w:overflowPunct/>
              <w:topLinePunct w:val="0"/>
              <w:bidi w:val="0"/>
              <w:spacing w:line="360" w:lineRule="auto"/>
              <w:contextualSpacing/>
              <w:rPr>
                <w:rFonts w:ascii="宋体" w:hAnsi="宋体"/>
              </w:rPr>
            </w:pPr>
          </w:p>
        </w:tc>
      </w:tr>
      <w:tr w14:paraId="3ABAAA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0" w:type="dxa"/>
            <w:tcBorders>
              <w:tl2br w:val="nil"/>
              <w:tr2bl w:val="nil"/>
            </w:tcBorders>
            <w:vAlign w:val="center"/>
          </w:tcPr>
          <w:p w14:paraId="693F085D">
            <w:pPr>
              <w:kinsoku w:val="0"/>
              <w:wordWrap/>
              <w:overflowPunct/>
              <w:topLinePunct w:val="0"/>
              <w:bidi w:val="0"/>
              <w:spacing w:line="360" w:lineRule="auto"/>
              <w:contextualSpacing/>
              <w:rPr>
                <w:rFonts w:ascii="宋体" w:hAnsi="宋体"/>
              </w:rPr>
            </w:pPr>
          </w:p>
        </w:tc>
        <w:tc>
          <w:tcPr>
            <w:tcW w:w="1984" w:type="dxa"/>
            <w:tcBorders>
              <w:tl2br w:val="nil"/>
              <w:tr2bl w:val="nil"/>
            </w:tcBorders>
            <w:vAlign w:val="center"/>
          </w:tcPr>
          <w:p w14:paraId="79DA0357">
            <w:pPr>
              <w:kinsoku w:val="0"/>
              <w:wordWrap/>
              <w:overflowPunct/>
              <w:topLinePunct w:val="0"/>
              <w:bidi w:val="0"/>
              <w:spacing w:line="360" w:lineRule="auto"/>
              <w:contextualSpacing/>
              <w:rPr>
                <w:rFonts w:ascii="宋体" w:hAnsi="宋体"/>
              </w:rPr>
            </w:pPr>
          </w:p>
        </w:tc>
        <w:tc>
          <w:tcPr>
            <w:tcW w:w="2268" w:type="dxa"/>
            <w:tcBorders>
              <w:tl2br w:val="nil"/>
              <w:tr2bl w:val="nil"/>
            </w:tcBorders>
          </w:tcPr>
          <w:p w14:paraId="74CE56AC">
            <w:pPr>
              <w:kinsoku w:val="0"/>
              <w:wordWrap/>
              <w:overflowPunct/>
              <w:topLinePunct w:val="0"/>
              <w:bidi w:val="0"/>
              <w:spacing w:line="360" w:lineRule="auto"/>
              <w:contextualSpacing/>
              <w:rPr>
                <w:rFonts w:ascii="宋体" w:hAnsi="宋体"/>
              </w:rPr>
            </w:pPr>
          </w:p>
        </w:tc>
        <w:tc>
          <w:tcPr>
            <w:tcW w:w="1418" w:type="dxa"/>
            <w:tcBorders>
              <w:tl2br w:val="nil"/>
              <w:tr2bl w:val="nil"/>
            </w:tcBorders>
            <w:vAlign w:val="center"/>
          </w:tcPr>
          <w:p w14:paraId="037B0A39">
            <w:pPr>
              <w:kinsoku w:val="0"/>
              <w:wordWrap/>
              <w:overflowPunct/>
              <w:topLinePunct w:val="0"/>
              <w:bidi w:val="0"/>
              <w:spacing w:line="360" w:lineRule="auto"/>
              <w:contextualSpacing/>
              <w:rPr>
                <w:rFonts w:ascii="宋体" w:hAnsi="宋体"/>
              </w:rPr>
            </w:pPr>
          </w:p>
        </w:tc>
        <w:tc>
          <w:tcPr>
            <w:tcW w:w="1559" w:type="dxa"/>
            <w:tcBorders>
              <w:tl2br w:val="nil"/>
              <w:tr2bl w:val="nil"/>
            </w:tcBorders>
            <w:vAlign w:val="center"/>
          </w:tcPr>
          <w:p w14:paraId="5F75B1A9">
            <w:pPr>
              <w:kinsoku w:val="0"/>
              <w:wordWrap/>
              <w:overflowPunct/>
              <w:topLinePunct w:val="0"/>
              <w:bidi w:val="0"/>
              <w:spacing w:line="360" w:lineRule="auto"/>
              <w:contextualSpacing/>
              <w:rPr>
                <w:rFonts w:ascii="宋体" w:hAnsi="宋体"/>
              </w:rPr>
            </w:pPr>
          </w:p>
        </w:tc>
      </w:tr>
      <w:tr w14:paraId="695ECB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0" w:type="dxa"/>
            <w:tcBorders>
              <w:tl2br w:val="nil"/>
              <w:tr2bl w:val="nil"/>
            </w:tcBorders>
            <w:vAlign w:val="center"/>
          </w:tcPr>
          <w:p w14:paraId="1D8EB7E9">
            <w:pPr>
              <w:kinsoku w:val="0"/>
              <w:wordWrap/>
              <w:overflowPunct/>
              <w:topLinePunct w:val="0"/>
              <w:bidi w:val="0"/>
              <w:spacing w:line="360" w:lineRule="auto"/>
              <w:contextualSpacing/>
              <w:rPr>
                <w:rFonts w:ascii="宋体" w:hAnsi="宋体"/>
              </w:rPr>
            </w:pPr>
          </w:p>
        </w:tc>
        <w:tc>
          <w:tcPr>
            <w:tcW w:w="1984" w:type="dxa"/>
            <w:tcBorders>
              <w:tl2br w:val="nil"/>
              <w:tr2bl w:val="nil"/>
            </w:tcBorders>
            <w:vAlign w:val="center"/>
          </w:tcPr>
          <w:p w14:paraId="6C3C94BB">
            <w:pPr>
              <w:kinsoku w:val="0"/>
              <w:wordWrap/>
              <w:overflowPunct/>
              <w:topLinePunct w:val="0"/>
              <w:bidi w:val="0"/>
              <w:spacing w:line="360" w:lineRule="auto"/>
              <w:contextualSpacing/>
              <w:rPr>
                <w:rFonts w:ascii="宋体" w:hAnsi="宋体"/>
              </w:rPr>
            </w:pPr>
          </w:p>
        </w:tc>
        <w:tc>
          <w:tcPr>
            <w:tcW w:w="2268" w:type="dxa"/>
            <w:tcBorders>
              <w:tl2br w:val="nil"/>
              <w:tr2bl w:val="nil"/>
            </w:tcBorders>
          </w:tcPr>
          <w:p w14:paraId="47F0CFD6">
            <w:pPr>
              <w:kinsoku w:val="0"/>
              <w:wordWrap/>
              <w:overflowPunct/>
              <w:topLinePunct w:val="0"/>
              <w:bidi w:val="0"/>
              <w:spacing w:line="360" w:lineRule="auto"/>
              <w:contextualSpacing/>
              <w:rPr>
                <w:rFonts w:ascii="宋体" w:hAnsi="宋体"/>
              </w:rPr>
            </w:pPr>
          </w:p>
        </w:tc>
        <w:tc>
          <w:tcPr>
            <w:tcW w:w="1418" w:type="dxa"/>
            <w:tcBorders>
              <w:tl2br w:val="nil"/>
              <w:tr2bl w:val="nil"/>
            </w:tcBorders>
            <w:vAlign w:val="center"/>
          </w:tcPr>
          <w:p w14:paraId="25A2B056">
            <w:pPr>
              <w:kinsoku w:val="0"/>
              <w:wordWrap/>
              <w:overflowPunct/>
              <w:topLinePunct w:val="0"/>
              <w:bidi w:val="0"/>
              <w:spacing w:line="360" w:lineRule="auto"/>
              <w:contextualSpacing/>
              <w:rPr>
                <w:rFonts w:ascii="宋体" w:hAnsi="宋体"/>
              </w:rPr>
            </w:pPr>
          </w:p>
        </w:tc>
        <w:tc>
          <w:tcPr>
            <w:tcW w:w="1559" w:type="dxa"/>
            <w:tcBorders>
              <w:tl2br w:val="nil"/>
              <w:tr2bl w:val="nil"/>
            </w:tcBorders>
            <w:vAlign w:val="center"/>
          </w:tcPr>
          <w:p w14:paraId="252CAACC">
            <w:pPr>
              <w:kinsoku w:val="0"/>
              <w:wordWrap/>
              <w:overflowPunct/>
              <w:topLinePunct w:val="0"/>
              <w:bidi w:val="0"/>
              <w:spacing w:line="360" w:lineRule="auto"/>
              <w:contextualSpacing/>
              <w:rPr>
                <w:rFonts w:ascii="宋体" w:hAnsi="宋体"/>
              </w:rPr>
            </w:pPr>
          </w:p>
        </w:tc>
      </w:tr>
      <w:tr w14:paraId="1C54DB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0" w:type="dxa"/>
            <w:tcBorders>
              <w:tl2br w:val="nil"/>
              <w:tr2bl w:val="nil"/>
            </w:tcBorders>
            <w:vAlign w:val="center"/>
          </w:tcPr>
          <w:p w14:paraId="03944219">
            <w:pPr>
              <w:kinsoku w:val="0"/>
              <w:wordWrap/>
              <w:overflowPunct/>
              <w:topLinePunct w:val="0"/>
              <w:bidi w:val="0"/>
              <w:spacing w:line="360" w:lineRule="auto"/>
              <w:contextualSpacing/>
              <w:rPr>
                <w:rFonts w:ascii="宋体" w:hAnsi="宋体"/>
              </w:rPr>
            </w:pPr>
          </w:p>
        </w:tc>
        <w:tc>
          <w:tcPr>
            <w:tcW w:w="1984" w:type="dxa"/>
            <w:tcBorders>
              <w:tl2br w:val="nil"/>
              <w:tr2bl w:val="nil"/>
            </w:tcBorders>
            <w:vAlign w:val="center"/>
          </w:tcPr>
          <w:p w14:paraId="4A54FC1A">
            <w:pPr>
              <w:kinsoku w:val="0"/>
              <w:wordWrap/>
              <w:overflowPunct/>
              <w:topLinePunct w:val="0"/>
              <w:bidi w:val="0"/>
              <w:spacing w:line="360" w:lineRule="auto"/>
              <w:contextualSpacing/>
              <w:rPr>
                <w:rFonts w:ascii="宋体" w:hAnsi="宋体"/>
              </w:rPr>
            </w:pPr>
          </w:p>
        </w:tc>
        <w:tc>
          <w:tcPr>
            <w:tcW w:w="2268" w:type="dxa"/>
            <w:tcBorders>
              <w:tl2br w:val="nil"/>
              <w:tr2bl w:val="nil"/>
            </w:tcBorders>
          </w:tcPr>
          <w:p w14:paraId="4FB99F0D">
            <w:pPr>
              <w:kinsoku w:val="0"/>
              <w:wordWrap/>
              <w:overflowPunct/>
              <w:topLinePunct w:val="0"/>
              <w:bidi w:val="0"/>
              <w:spacing w:line="360" w:lineRule="auto"/>
              <w:contextualSpacing/>
              <w:rPr>
                <w:rFonts w:ascii="宋体" w:hAnsi="宋体"/>
              </w:rPr>
            </w:pPr>
          </w:p>
        </w:tc>
        <w:tc>
          <w:tcPr>
            <w:tcW w:w="1418" w:type="dxa"/>
            <w:tcBorders>
              <w:tl2br w:val="nil"/>
              <w:tr2bl w:val="nil"/>
            </w:tcBorders>
            <w:vAlign w:val="center"/>
          </w:tcPr>
          <w:p w14:paraId="38C6F9CD">
            <w:pPr>
              <w:kinsoku w:val="0"/>
              <w:wordWrap/>
              <w:overflowPunct/>
              <w:topLinePunct w:val="0"/>
              <w:bidi w:val="0"/>
              <w:spacing w:line="360" w:lineRule="auto"/>
              <w:contextualSpacing/>
              <w:rPr>
                <w:rFonts w:ascii="宋体" w:hAnsi="宋体"/>
              </w:rPr>
            </w:pPr>
          </w:p>
        </w:tc>
        <w:tc>
          <w:tcPr>
            <w:tcW w:w="1559" w:type="dxa"/>
            <w:tcBorders>
              <w:tl2br w:val="nil"/>
              <w:tr2bl w:val="nil"/>
            </w:tcBorders>
            <w:vAlign w:val="center"/>
          </w:tcPr>
          <w:p w14:paraId="48CD64DA">
            <w:pPr>
              <w:kinsoku w:val="0"/>
              <w:wordWrap/>
              <w:overflowPunct/>
              <w:topLinePunct w:val="0"/>
              <w:bidi w:val="0"/>
              <w:spacing w:line="360" w:lineRule="auto"/>
              <w:contextualSpacing/>
              <w:rPr>
                <w:rFonts w:ascii="宋体" w:hAnsi="宋体"/>
              </w:rPr>
            </w:pPr>
          </w:p>
        </w:tc>
      </w:tr>
    </w:tbl>
    <w:p w14:paraId="57C3D2AD">
      <w:pPr>
        <w:kinsoku w:val="0"/>
        <w:wordWrap/>
        <w:overflowPunct/>
        <w:topLinePunct w:val="0"/>
        <w:bidi w:val="0"/>
        <w:spacing w:line="360" w:lineRule="auto"/>
        <w:ind w:left="106" w:leftChars="50" w:hanging="1"/>
        <w:contextualSpacing/>
        <w:rPr>
          <w:rFonts w:ascii="仿宋_GB2312" w:hAnsi="宋体" w:eastAsia="仿宋_GB2312"/>
          <w:b/>
          <w:sz w:val="28"/>
          <w:szCs w:val="28"/>
        </w:rPr>
      </w:pPr>
      <w:r>
        <w:rPr>
          <w:rFonts w:hint="eastAsia" w:ascii="仿宋_GB2312" w:hAnsi="宋体" w:eastAsia="仿宋_GB2312"/>
          <w:sz w:val="28"/>
          <w:szCs w:val="28"/>
        </w:rPr>
        <w:t>注： 1、业绩证明材料须为</w:t>
      </w:r>
      <w:r>
        <w:rPr>
          <w:rFonts w:hint="eastAsia" w:ascii="仿宋_GB2312" w:hAnsi="宋体" w:eastAsia="仿宋_GB2312" w:cs="宋体"/>
          <w:sz w:val="28"/>
          <w:szCs w:val="28"/>
          <w:lang w:bidi="ar"/>
        </w:rPr>
        <w:t>合同协议书</w:t>
      </w:r>
      <w:r>
        <w:rPr>
          <w:rFonts w:hint="eastAsia" w:ascii="仿宋_GB2312" w:hAnsi="宋体" w:eastAsia="仿宋_GB2312"/>
          <w:sz w:val="28"/>
          <w:szCs w:val="28"/>
        </w:rPr>
        <w:t>。</w:t>
      </w:r>
    </w:p>
    <w:p w14:paraId="52F6B1B4">
      <w:pPr>
        <w:kinsoku w:val="0"/>
        <w:wordWrap/>
        <w:overflowPunct/>
        <w:topLinePunct w:val="0"/>
        <w:bidi w:val="0"/>
        <w:spacing w:line="360" w:lineRule="auto"/>
        <w:ind w:firstLine="840" w:firstLineChars="300"/>
        <w:contextualSpacing/>
        <w:rPr>
          <w:rFonts w:ascii="仿宋_GB2312" w:hAnsi="宋体" w:eastAsia="仿宋_GB2312"/>
          <w:sz w:val="28"/>
          <w:szCs w:val="28"/>
        </w:rPr>
      </w:pPr>
      <w:r>
        <w:rPr>
          <w:rFonts w:hint="eastAsia" w:ascii="仿宋_GB2312" w:hAnsi="宋体" w:eastAsia="仿宋_GB2312"/>
          <w:sz w:val="28"/>
          <w:szCs w:val="28"/>
        </w:rPr>
        <w:t>2、参加比选的单位应提供相关业绩的有效证明复印件并加盖比选申请人鲜章。</w:t>
      </w:r>
    </w:p>
    <w:p w14:paraId="256ACCBC">
      <w:pPr>
        <w:kinsoku w:val="0"/>
        <w:wordWrap/>
        <w:overflowPunct/>
        <w:topLinePunct w:val="0"/>
        <w:bidi w:val="0"/>
        <w:spacing w:line="360" w:lineRule="auto"/>
        <w:ind w:firstLine="961" w:firstLineChars="299"/>
        <w:contextualSpacing/>
        <w:rPr>
          <w:rFonts w:ascii="仿宋_GB2312" w:hAnsi="宋体" w:eastAsia="仿宋_GB2312"/>
          <w:b/>
          <w:sz w:val="32"/>
          <w:szCs w:val="32"/>
        </w:rPr>
      </w:pPr>
    </w:p>
    <w:p w14:paraId="2CFBF3BA">
      <w:pPr>
        <w:kinsoku w:val="0"/>
        <w:wordWrap/>
        <w:overflowPunct/>
        <w:topLinePunct w:val="0"/>
        <w:bidi w:val="0"/>
        <w:spacing w:line="360" w:lineRule="auto"/>
        <w:contextualSpacing/>
        <w:jc w:val="right"/>
        <w:rPr>
          <w:rFonts w:ascii="仿宋_GB2312" w:hAnsi="宋体" w:eastAsia="仿宋_GB2312"/>
          <w:sz w:val="32"/>
          <w:szCs w:val="32"/>
        </w:rPr>
      </w:pPr>
    </w:p>
    <w:p w14:paraId="6A5001C3">
      <w:pPr>
        <w:kinsoku w:val="0"/>
        <w:wordWrap/>
        <w:overflowPunct/>
        <w:topLinePunct w:val="0"/>
        <w:bidi w:val="0"/>
        <w:spacing w:line="360" w:lineRule="auto"/>
        <w:ind w:firstLine="1600" w:firstLineChars="500"/>
        <w:contextualSpacing/>
        <w:rPr>
          <w:rFonts w:ascii="仿宋_GB2312" w:hAnsi="宋体" w:eastAsia="仿宋_GB2312"/>
          <w:sz w:val="32"/>
          <w:szCs w:val="32"/>
          <w:u w:val="single"/>
        </w:rPr>
      </w:pPr>
      <w:r>
        <w:rPr>
          <w:rFonts w:hint="eastAsia" w:ascii="仿宋_GB2312" w:hAnsi="宋体" w:eastAsia="仿宋_GB2312"/>
          <w:sz w:val="32"/>
          <w:szCs w:val="32"/>
        </w:rPr>
        <w:t>比选申请人：（全称、盖章）</w:t>
      </w:r>
      <w:r>
        <w:rPr>
          <w:rFonts w:hint="eastAsia" w:ascii="仿宋_GB2312" w:hAnsi="宋体" w:eastAsia="仿宋_GB2312"/>
          <w:sz w:val="32"/>
          <w:szCs w:val="32"/>
          <w:u w:val="single"/>
        </w:rPr>
        <w:t xml:space="preserve">             </w:t>
      </w:r>
    </w:p>
    <w:p w14:paraId="0776EEA2">
      <w:pPr>
        <w:kinsoku w:val="0"/>
        <w:wordWrap/>
        <w:overflowPunct/>
        <w:topLinePunct w:val="0"/>
        <w:bidi w:val="0"/>
        <w:spacing w:line="360" w:lineRule="auto"/>
        <w:ind w:firstLine="1600" w:firstLineChars="500"/>
        <w:contextualSpacing/>
        <w:rPr>
          <w:rFonts w:ascii="仿宋_GB2312" w:hAnsi="宋体" w:eastAsia="仿宋_GB2312"/>
          <w:sz w:val="32"/>
          <w:szCs w:val="32"/>
          <w:u w:val="single"/>
        </w:rPr>
      </w:pPr>
      <w:r>
        <w:rPr>
          <w:rFonts w:hint="eastAsia" w:ascii="仿宋_GB2312" w:hAnsi="宋体" w:eastAsia="仿宋_GB2312"/>
          <w:sz w:val="32"/>
          <w:szCs w:val="32"/>
        </w:rPr>
        <w:t>法定代表人或委托代理人：</w:t>
      </w:r>
      <w:r>
        <w:rPr>
          <w:rFonts w:hint="eastAsia" w:ascii="仿宋_GB2312" w:hAnsi="宋体" w:eastAsia="仿宋_GB2312"/>
          <w:sz w:val="32"/>
          <w:szCs w:val="32"/>
          <w:u w:val="single"/>
        </w:rPr>
        <w:t xml:space="preserve">（签字或盖章）     </w:t>
      </w:r>
    </w:p>
    <w:p w14:paraId="34EA2BA8">
      <w:pPr>
        <w:kinsoku w:val="0"/>
        <w:wordWrap/>
        <w:overflowPunct/>
        <w:topLinePunct w:val="0"/>
        <w:bidi w:val="0"/>
        <w:spacing w:line="360" w:lineRule="auto"/>
        <w:ind w:firstLine="1600" w:firstLineChars="500"/>
        <w:contextualSpacing/>
        <w:rPr>
          <w:rFonts w:ascii="仿宋_GB2312" w:hAnsi="宋体" w:eastAsia="仿宋_GB2312"/>
          <w:sz w:val="32"/>
          <w:szCs w:val="32"/>
          <w:u w:val="single"/>
        </w:rPr>
      </w:pPr>
      <w:r>
        <w:rPr>
          <w:rFonts w:hint="eastAsia" w:ascii="仿宋_GB2312" w:hAnsi="宋体" w:eastAsia="仿宋_GB2312"/>
          <w:bCs/>
          <w:sz w:val="32"/>
          <w:szCs w:val="32"/>
        </w:rPr>
        <w:t>日 期:</w:t>
      </w:r>
      <w:r>
        <w:rPr>
          <w:rFonts w:hint="eastAsia" w:ascii="仿宋_GB2312" w:hAnsi="宋体" w:eastAsia="仿宋_GB2312"/>
          <w:bCs/>
          <w:sz w:val="32"/>
          <w:szCs w:val="32"/>
          <w:u w:val="single"/>
        </w:rPr>
        <w:t xml:space="preserve">      </w:t>
      </w:r>
      <w:r>
        <w:rPr>
          <w:rFonts w:hint="eastAsia" w:ascii="仿宋_GB2312" w:hAnsi="宋体" w:eastAsia="仿宋_GB2312"/>
          <w:bCs/>
          <w:sz w:val="32"/>
          <w:szCs w:val="32"/>
        </w:rPr>
        <w:t>年</w:t>
      </w:r>
      <w:r>
        <w:rPr>
          <w:rFonts w:hint="eastAsia" w:ascii="仿宋_GB2312" w:hAnsi="宋体" w:eastAsia="仿宋_GB2312"/>
          <w:bCs/>
          <w:sz w:val="32"/>
          <w:szCs w:val="32"/>
          <w:u w:val="single"/>
        </w:rPr>
        <w:t xml:space="preserve">    </w:t>
      </w:r>
      <w:r>
        <w:rPr>
          <w:rFonts w:hint="eastAsia" w:ascii="仿宋_GB2312" w:hAnsi="宋体" w:eastAsia="仿宋_GB2312"/>
          <w:bCs/>
          <w:sz w:val="32"/>
          <w:szCs w:val="32"/>
        </w:rPr>
        <w:t>月</w:t>
      </w:r>
      <w:r>
        <w:rPr>
          <w:rFonts w:hint="eastAsia" w:ascii="仿宋_GB2312" w:hAnsi="宋体" w:eastAsia="仿宋_GB2312"/>
          <w:bCs/>
          <w:sz w:val="32"/>
          <w:szCs w:val="32"/>
          <w:u w:val="single"/>
        </w:rPr>
        <w:t xml:space="preserve">    </w:t>
      </w:r>
      <w:r>
        <w:rPr>
          <w:rFonts w:hint="eastAsia" w:ascii="仿宋_GB2312" w:hAnsi="宋体" w:eastAsia="仿宋_GB2312"/>
          <w:bCs/>
          <w:sz w:val="32"/>
          <w:szCs w:val="32"/>
        </w:rPr>
        <w:t>日</w:t>
      </w:r>
    </w:p>
    <w:p w14:paraId="0C9FD372">
      <w:pPr>
        <w:kinsoku w:val="0"/>
        <w:wordWrap/>
        <w:overflowPunct/>
        <w:topLinePunct w:val="0"/>
        <w:bidi w:val="0"/>
        <w:rPr>
          <w:rFonts w:ascii="仿宋_GB2312" w:eastAsia="仿宋_GB2312"/>
          <w:sz w:val="32"/>
          <w:szCs w:val="32"/>
        </w:rPr>
      </w:pPr>
      <w:r>
        <w:rPr>
          <w:rFonts w:hint="eastAsia" w:ascii="仿宋_GB2312" w:eastAsia="仿宋_GB2312"/>
          <w:sz w:val="32"/>
          <w:szCs w:val="32"/>
        </w:rPr>
        <w:br w:type="page"/>
      </w:r>
      <w:bookmarkStart w:id="155" w:name="_Toc96691972"/>
    </w:p>
    <w:p w14:paraId="7298C90E">
      <w:pPr>
        <w:pStyle w:val="3"/>
        <w:numPr>
          <w:ilvl w:val="0"/>
          <w:numId w:val="0"/>
        </w:numPr>
        <w:kinsoku w:val="0"/>
        <w:wordWrap/>
        <w:overflowPunct/>
        <w:topLinePunct w:val="0"/>
        <w:bidi w:val="0"/>
        <w:rPr>
          <w:rFonts w:ascii="黑体" w:hAnsi="黑体" w:eastAsia="黑体" w:cs="宋体"/>
          <w:sz w:val="32"/>
        </w:rPr>
      </w:pPr>
      <w:r>
        <w:rPr>
          <w:rFonts w:hint="eastAsia" w:ascii="黑体" w:hAnsi="黑体" w:eastAsia="黑体"/>
          <w:sz w:val="32"/>
        </w:rPr>
        <w:t>六、报价一览表</w:t>
      </w:r>
    </w:p>
    <w:p w14:paraId="315B6E2B">
      <w:pPr>
        <w:kinsoku w:val="0"/>
        <w:wordWrap/>
        <w:overflowPunct/>
        <w:topLinePunct w:val="0"/>
        <w:bidi w:val="0"/>
        <w:spacing w:line="360" w:lineRule="auto"/>
        <w:rPr>
          <w:rFonts w:ascii="仿宋_GB2312" w:hAnsi="宋体" w:eastAsia="仿宋_GB2312" w:cs="宋体"/>
          <w:sz w:val="32"/>
          <w:szCs w:val="32"/>
        </w:rPr>
      </w:pPr>
      <w:r>
        <w:rPr>
          <w:rFonts w:hint="eastAsia" w:ascii="仿宋_GB2312" w:hAnsi="宋体" w:eastAsia="仿宋_GB2312" w:cs="宋体"/>
          <w:sz w:val="32"/>
          <w:szCs w:val="32"/>
        </w:rPr>
        <w:t>项目名称：XXX项目</w:t>
      </w:r>
    </w:p>
    <w:tbl>
      <w:tblPr>
        <w:tblStyle w:val="18"/>
        <w:tblW w:w="896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2"/>
        <w:gridCol w:w="5"/>
        <w:gridCol w:w="3859"/>
        <w:gridCol w:w="2250"/>
        <w:gridCol w:w="1354"/>
      </w:tblGrid>
      <w:tr w14:paraId="26475D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496" w:type="dxa"/>
            <w:tcBorders>
              <w:tl2br w:val="nil"/>
              <w:tr2bl w:val="nil"/>
            </w:tcBorders>
            <w:vAlign w:val="center"/>
          </w:tcPr>
          <w:p w14:paraId="1EE24A66">
            <w:pPr>
              <w:kinsoku w:val="0"/>
              <w:wordWrap/>
              <w:overflowPunct/>
              <w:topLinePunct w:val="0"/>
              <w:bidi w:val="0"/>
              <w:jc w:val="center"/>
              <w:rPr>
                <w:rFonts w:ascii="宋体" w:hAnsi="宋体" w:cs="宋体"/>
                <w:sz w:val="24"/>
                <w:szCs w:val="24"/>
              </w:rPr>
            </w:pPr>
            <w:r>
              <w:rPr>
                <w:rFonts w:ascii="宋体" w:hAnsi="宋体" w:cs="宋体"/>
                <w:sz w:val="24"/>
                <w:szCs w:val="24"/>
              </w:rPr>
              <w:t>序号</w:t>
            </w:r>
          </w:p>
        </w:tc>
        <w:tc>
          <w:tcPr>
            <w:tcW w:w="3866" w:type="dxa"/>
            <w:gridSpan w:val="3"/>
            <w:tcBorders>
              <w:tl2br w:val="nil"/>
              <w:tr2bl w:val="nil"/>
            </w:tcBorders>
            <w:vAlign w:val="center"/>
          </w:tcPr>
          <w:p w14:paraId="1B7343D5">
            <w:pPr>
              <w:kinsoku w:val="0"/>
              <w:wordWrap/>
              <w:overflowPunct/>
              <w:topLinePunct w:val="0"/>
              <w:bidi w:val="0"/>
              <w:jc w:val="center"/>
              <w:rPr>
                <w:rFonts w:hint="eastAsia" w:ascii="宋体" w:hAnsi="宋体" w:eastAsia="宋体" w:cs="宋体"/>
                <w:sz w:val="24"/>
                <w:szCs w:val="24"/>
                <w:lang w:eastAsia="zh-CN"/>
              </w:rPr>
            </w:pPr>
            <w:r>
              <w:rPr>
                <w:rFonts w:hint="eastAsia" w:ascii="宋体" w:hAnsi="宋体" w:cs="宋体"/>
                <w:sz w:val="24"/>
                <w:szCs w:val="24"/>
                <w:lang w:eastAsia="zh-CN"/>
              </w:rPr>
              <w:t>服务内容</w:t>
            </w:r>
          </w:p>
        </w:tc>
        <w:tc>
          <w:tcPr>
            <w:tcW w:w="2250" w:type="dxa"/>
            <w:tcBorders>
              <w:tl2br w:val="nil"/>
              <w:tr2bl w:val="nil"/>
            </w:tcBorders>
            <w:vAlign w:val="center"/>
          </w:tcPr>
          <w:p w14:paraId="52961784">
            <w:pPr>
              <w:kinsoku w:val="0"/>
              <w:wordWrap/>
              <w:overflowPunct/>
              <w:topLinePunct w:val="0"/>
              <w:bidi w:val="0"/>
              <w:jc w:val="center"/>
              <w:rPr>
                <w:rFonts w:ascii="宋体" w:hAnsi="宋体" w:cs="宋体"/>
                <w:sz w:val="24"/>
                <w:szCs w:val="24"/>
              </w:rPr>
            </w:pPr>
            <w:r>
              <w:rPr>
                <w:rFonts w:hint="eastAsia" w:ascii="宋体" w:hAnsi="宋体" w:cs="宋体"/>
                <w:sz w:val="24"/>
                <w:szCs w:val="24"/>
              </w:rPr>
              <w:t>报价</w:t>
            </w:r>
          </w:p>
        </w:tc>
        <w:tc>
          <w:tcPr>
            <w:tcW w:w="1354" w:type="dxa"/>
            <w:tcBorders>
              <w:tl2br w:val="nil"/>
              <w:tr2bl w:val="nil"/>
            </w:tcBorders>
            <w:vAlign w:val="center"/>
          </w:tcPr>
          <w:p w14:paraId="7419FEA2">
            <w:pPr>
              <w:kinsoku w:val="0"/>
              <w:wordWrap/>
              <w:overflowPunct/>
              <w:topLinePunct w:val="0"/>
              <w:bidi w:val="0"/>
              <w:jc w:val="center"/>
              <w:rPr>
                <w:rFonts w:ascii="宋体" w:hAnsi="宋体" w:cs="宋体"/>
                <w:sz w:val="24"/>
                <w:szCs w:val="24"/>
              </w:rPr>
            </w:pPr>
            <w:r>
              <w:rPr>
                <w:rFonts w:ascii="宋体" w:hAnsi="宋体" w:cs="宋体"/>
                <w:sz w:val="24"/>
                <w:szCs w:val="24"/>
              </w:rPr>
              <w:t>填报说明</w:t>
            </w:r>
          </w:p>
        </w:tc>
      </w:tr>
      <w:tr w14:paraId="49574A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1496" w:type="dxa"/>
            <w:tcBorders>
              <w:tl2br w:val="nil"/>
              <w:tr2bl w:val="nil"/>
            </w:tcBorders>
            <w:vAlign w:val="center"/>
          </w:tcPr>
          <w:p w14:paraId="20A3A5C1">
            <w:pPr>
              <w:kinsoku w:val="0"/>
              <w:wordWrap/>
              <w:overflowPunct/>
              <w:topLinePunct w:val="0"/>
              <w:bidi w:val="0"/>
              <w:jc w:val="center"/>
              <w:rPr>
                <w:rFonts w:ascii="宋体" w:hAnsi="宋体" w:cs="宋体"/>
                <w:sz w:val="24"/>
                <w:szCs w:val="24"/>
              </w:rPr>
            </w:pPr>
            <w:r>
              <w:rPr>
                <w:rFonts w:hint="eastAsia" w:ascii="宋体" w:hAnsi="宋体" w:cs="宋体"/>
                <w:sz w:val="24"/>
                <w:szCs w:val="24"/>
              </w:rPr>
              <w:t>1</w:t>
            </w:r>
          </w:p>
        </w:tc>
        <w:tc>
          <w:tcPr>
            <w:tcW w:w="3866" w:type="dxa"/>
            <w:gridSpan w:val="3"/>
            <w:tcBorders>
              <w:tl2br w:val="nil"/>
              <w:tr2bl w:val="nil"/>
            </w:tcBorders>
            <w:vAlign w:val="center"/>
          </w:tcPr>
          <w:p w14:paraId="23554166">
            <w:pPr>
              <w:kinsoku w:val="0"/>
              <w:wordWrap/>
              <w:overflowPunct/>
              <w:topLinePunct w:val="0"/>
              <w:bidi w:val="0"/>
              <w:jc w:val="center"/>
              <w:rPr>
                <w:rFonts w:ascii="宋体" w:hAnsi="宋体" w:cs="宋体"/>
                <w:sz w:val="24"/>
                <w:szCs w:val="24"/>
              </w:rPr>
            </w:pPr>
          </w:p>
        </w:tc>
        <w:tc>
          <w:tcPr>
            <w:tcW w:w="2250" w:type="dxa"/>
            <w:tcBorders>
              <w:tl2br w:val="nil"/>
              <w:tr2bl w:val="nil"/>
            </w:tcBorders>
            <w:vAlign w:val="center"/>
          </w:tcPr>
          <w:p w14:paraId="71C76ED5">
            <w:pPr>
              <w:kinsoku w:val="0"/>
              <w:wordWrap/>
              <w:overflowPunct/>
              <w:topLinePunct w:val="0"/>
              <w:bidi w:val="0"/>
              <w:rPr>
                <w:rFonts w:ascii="宋体" w:hAnsi="宋体" w:cs="宋体"/>
                <w:sz w:val="24"/>
                <w:szCs w:val="24"/>
              </w:rPr>
            </w:pPr>
          </w:p>
        </w:tc>
        <w:tc>
          <w:tcPr>
            <w:tcW w:w="1354" w:type="dxa"/>
            <w:tcBorders>
              <w:tl2br w:val="nil"/>
              <w:tr2bl w:val="nil"/>
            </w:tcBorders>
            <w:vAlign w:val="center"/>
          </w:tcPr>
          <w:p w14:paraId="6BCC01FE">
            <w:pPr>
              <w:kinsoku w:val="0"/>
              <w:wordWrap/>
              <w:overflowPunct/>
              <w:topLinePunct w:val="0"/>
              <w:bidi w:val="0"/>
              <w:spacing w:line="360" w:lineRule="exact"/>
              <w:rPr>
                <w:rFonts w:ascii="宋体" w:hAnsi="宋体" w:cs="宋体"/>
                <w:sz w:val="24"/>
                <w:szCs w:val="24"/>
              </w:rPr>
            </w:pPr>
          </w:p>
        </w:tc>
      </w:tr>
      <w:tr w14:paraId="06AF97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98" w:type="dxa"/>
            <w:gridSpan w:val="2"/>
            <w:tcBorders>
              <w:tl2br w:val="nil"/>
              <w:tr2bl w:val="nil"/>
            </w:tcBorders>
            <w:vAlign w:val="center"/>
          </w:tcPr>
          <w:p w14:paraId="6665C135">
            <w:pPr>
              <w:kinsoku w:val="0"/>
              <w:wordWrap/>
              <w:overflowPunct/>
              <w:topLinePunct w:val="0"/>
              <w:bidi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3864" w:type="dxa"/>
            <w:gridSpan w:val="2"/>
            <w:tcBorders>
              <w:tl2br w:val="nil"/>
              <w:tr2bl w:val="nil"/>
            </w:tcBorders>
            <w:vAlign w:val="center"/>
          </w:tcPr>
          <w:p w14:paraId="2989FF47">
            <w:pPr>
              <w:kinsoku w:val="0"/>
              <w:wordWrap/>
              <w:overflowPunct/>
              <w:topLinePunct w:val="0"/>
              <w:bidi w:val="0"/>
              <w:jc w:val="left"/>
              <w:rPr>
                <w:rFonts w:ascii="宋体" w:hAnsi="宋体" w:cs="宋体"/>
                <w:sz w:val="24"/>
                <w:szCs w:val="24"/>
              </w:rPr>
            </w:pPr>
          </w:p>
        </w:tc>
        <w:tc>
          <w:tcPr>
            <w:tcW w:w="2250" w:type="dxa"/>
            <w:tcBorders>
              <w:tl2br w:val="nil"/>
              <w:tr2bl w:val="nil"/>
            </w:tcBorders>
            <w:vAlign w:val="center"/>
          </w:tcPr>
          <w:p w14:paraId="1E1080F8">
            <w:pPr>
              <w:kinsoku w:val="0"/>
              <w:wordWrap/>
              <w:overflowPunct/>
              <w:topLinePunct w:val="0"/>
              <w:bidi w:val="0"/>
              <w:jc w:val="left"/>
              <w:rPr>
                <w:rFonts w:ascii="宋体" w:hAnsi="宋体" w:cs="宋体"/>
                <w:sz w:val="24"/>
                <w:szCs w:val="24"/>
              </w:rPr>
            </w:pPr>
          </w:p>
        </w:tc>
        <w:tc>
          <w:tcPr>
            <w:tcW w:w="1354" w:type="dxa"/>
            <w:tcBorders>
              <w:tl2br w:val="nil"/>
              <w:tr2bl w:val="nil"/>
            </w:tcBorders>
            <w:vAlign w:val="center"/>
          </w:tcPr>
          <w:p w14:paraId="07991D50">
            <w:pPr>
              <w:kinsoku w:val="0"/>
              <w:wordWrap/>
              <w:overflowPunct/>
              <w:topLinePunct w:val="0"/>
              <w:bidi w:val="0"/>
              <w:jc w:val="left"/>
              <w:rPr>
                <w:rFonts w:ascii="宋体" w:hAnsi="宋体" w:cs="宋体"/>
                <w:sz w:val="24"/>
                <w:szCs w:val="24"/>
              </w:rPr>
            </w:pPr>
          </w:p>
        </w:tc>
      </w:tr>
      <w:tr w14:paraId="4CE906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98" w:type="dxa"/>
            <w:gridSpan w:val="2"/>
            <w:tcBorders>
              <w:tl2br w:val="nil"/>
              <w:tr2bl w:val="nil"/>
            </w:tcBorders>
            <w:vAlign w:val="center"/>
          </w:tcPr>
          <w:p w14:paraId="781A6C77">
            <w:pPr>
              <w:kinsoku w:val="0"/>
              <w:wordWrap/>
              <w:overflowPunct/>
              <w:topLinePunct w:val="0"/>
              <w:bidi w:val="0"/>
              <w:jc w:val="center"/>
              <w:rPr>
                <w:rFonts w:hint="eastAsia" w:ascii="宋体" w:hAnsi="宋体" w:eastAsia="宋体" w:cs="宋体"/>
                <w:sz w:val="24"/>
                <w:szCs w:val="24"/>
                <w:lang w:val="en-US" w:eastAsia="zh-CN"/>
              </w:rPr>
            </w:pPr>
            <w:bookmarkStart w:id="156" w:name="_Toc496689022"/>
            <w:bookmarkStart w:id="157" w:name="_Toc496689294"/>
            <w:r>
              <w:rPr>
                <w:rFonts w:hint="eastAsia" w:ascii="宋体" w:hAnsi="宋体" w:cs="宋体"/>
                <w:sz w:val="24"/>
                <w:szCs w:val="24"/>
                <w:lang w:val="en-US" w:eastAsia="zh-CN"/>
              </w:rPr>
              <w:t>3</w:t>
            </w:r>
          </w:p>
        </w:tc>
        <w:tc>
          <w:tcPr>
            <w:tcW w:w="3864" w:type="dxa"/>
            <w:gridSpan w:val="2"/>
            <w:tcBorders>
              <w:tl2br w:val="nil"/>
              <w:tr2bl w:val="nil"/>
            </w:tcBorders>
            <w:vAlign w:val="center"/>
          </w:tcPr>
          <w:p w14:paraId="7F1CBEC2">
            <w:pPr>
              <w:kinsoku w:val="0"/>
              <w:wordWrap/>
              <w:overflowPunct/>
              <w:topLinePunct w:val="0"/>
              <w:bidi w:val="0"/>
              <w:jc w:val="left"/>
              <w:rPr>
                <w:rFonts w:ascii="宋体" w:hAnsi="宋体" w:cs="宋体"/>
                <w:sz w:val="24"/>
                <w:szCs w:val="24"/>
              </w:rPr>
            </w:pPr>
          </w:p>
        </w:tc>
        <w:tc>
          <w:tcPr>
            <w:tcW w:w="2250" w:type="dxa"/>
            <w:tcBorders>
              <w:tl2br w:val="nil"/>
              <w:tr2bl w:val="nil"/>
            </w:tcBorders>
            <w:vAlign w:val="center"/>
          </w:tcPr>
          <w:p w14:paraId="19DF5B68">
            <w:pPr>
              <w:kinsoku w:val="0"/>
              <w:wordWrap/>
              <w:overflowPunct/>
              <w:topLinePunct w:val="0"/>
              <w:bidi w:val="0"/>
              <w:jc w:val="left"/>
              <w:rPr>
                <w:rFonts w:ascii="宋体" w:hAnsi="宋体" w:cs="宋体"/>
                <w:sz w:val="24"/>
                <w:szCs w:val="24"/>
              </w:rPr>
            </w:pPr>
          </w:p>
        </w:tc>
        <w:tc>
          <w:tcPr>
            <w:tcW w:w="1354" w:type="dxa"/>
            <w:tcBorders>
              <w:tl2br w:val="nil"/>
              <w:tr2bl w:val="nil"/>
            </w:tcBorders>
            <w:vAlign w:val="center"/>
          </w:tcPr>
          <w:p w14:paraId="388D9FFE">
            <w:pPr>
              <w:kinsoku w:val="0"/>
              <w:wordWrap/>
              <w:overflowPunct/>
              <w:topLinePunct w:val="0"/>
              <w:bidi w:val="0"/>
              <w:jc w:val="left"/>
              <w:rPr>
                <w:rFonts w:ascii="宋体" w:hAnsi="宋体" w:cs="宋体"/>
                <w:sz w:val="24"/>
                <w:szCs w:val="24"/>
              </w:rPr>
            </w:pPr>
          </w:p>
        </w:tc>
      </w:tr>
      <w:tr w14:paraId="778237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03" w:type="dxa"/>
            <w:gridSpan w:val="3"/>
            <w:tcBorders>
              <w:tl2br w:val="nil"/>
              <w:tr2bl w:val="nil"/>
            </w:tcBorders>
            <w:vAlign w:val="center"/>
          </w:tcPr>
          <w:p w14:paraId="7D99DDDD">
            <w:pPr>
              <w:kinsoku w:val="0"/>
              <w:wordWrap/>
              <w:overflowPunct/>
              <w:topLinePunct w:val="0"/>
              <w:bidi w:val="0"/>
              <w:jc w:val="center"/>
              <w:rPr>
                <w:rFonts w:ascii="宋体" w:hAnsi="宋体" w:cs="宋体"/>
                <w:sz w:val="24"/>
                <w:szCs w:val="24"/>
              </w:rPr>
            </w:pPr>
            <w:r>
              <w:rPr>
                <w:rFonts w:hint="eastAsia" w:ascii="宋体" w:hAnsi="宋体" w:cs="宋体"/>
                <w:sz w:val="24"/>
                <w:szCs w:val="24"/>
                <w:lang w:val="en-US" w:eastAsia="zh-CN"/>
              </w:rPr>
              <w:t>首轮</w:t>
            </w:r>
            <w:r>
              <w:rPr>
                <w:rFonts w:hint="eastAsia" w:ascii="宋体" w:hAnsi="宋体" w:cs="宋体"/>
                <w:sz w:val="24"/>
                <w:szCs w:val="24"/>
                <w:lang w:eastAsia="zh-CN"/>
              </w:rPr>
              <w:t>报价</w:t>
            </w:r>
          </w:p>
        </w:tc>
        <w:tc>
          <w:tcPr>
            <w:tcW w:w="7463" w:type="dxa"/>
            <w:gridSpan w:val="3"/>
            <w:tcBorders>
              <w:tl2br w:val="nil"/>
              <w:tr2bl w:val="nil"/>
            </w:tcBorders>
            <w:vAlign w:val="center"/>
          </w:tcPr>
          <w:p w14:paraId="3847541C">
            <w:pPr>
              <w:kinsoku w:val="0"/>
              <w:wordWrap/>
              <w:overflowPunct/>
              <w:topLinePunct w:val="0"/>
              <w:bidi w:val="0"/>
              <w:jc w:val="left"/>
              <w:rPr>
                <w:rFonts w:hint="eastAsia" w:ascii="宋体" w:hAnsi="宋体" w:cs="宋体"/>
                <w:sz w:val="24"/>
                <w:szCs w:val="24"/>
                <w:lang w:eastAsia="zh-CN"/>
              </w:rPr>
            </w:pPr>
          </w:p>
        </w:tc>
      </w:tr>
    </w:tbl>
    <w:p w14:paraId="20376648">
      <w:pPr>
        <w:kinsoku w:val="0"/>
        <w:wordWrap/>
        <w:overflowPunct/>
        <w:topLinePunct w:val="0"/>
        <w:bidi w:val="0"/>
        <w:spacing w:line="440" w:lineRule="exact"/>
        <w:ind w:right="-13"/>
        <w:rPr>
          <w:rFonts w:ascii="仿宋_GB2312" w:eastAsia="仿宋_GB2312" w:cs="宋体"/>
          <w:b/>
          <w:bCs/>
          <w:sz w:val="28"/>
          <w:szCs w:val="28"/>
        </w:rPr>
      </w:pPr>
      <w:r>
        <w:rPr>
          <w:rFonts w:hint="eastAsia" w:ascii="仿宋_GB2312" w:eastAsia="仿宋_GB2312" w:cs="宋体"/>
          <w:b/>
          <w:bCs/>
          <w:sz w:val="28"/>
          <w:szCs w:val="28"/>
        </w:rPr>
        <w:t>注：</w:t>
      </w:r>
    </w:p>
    <w:p w14:paraId="777BF53A">
      <w:pPr>
        <w:kinsoku w:val="0"/>
        <w:wordWrap/>
        <w:overflowPunct/>
        <w:topLinePunct w:val="0"/>
        <w:bidi w:val="0"/>
        <w:spacing w:line="360" w:lineRule="auto"/>
        <w:ind w:left="403" w:firstLine="560" w:firstLineChars="200"/>
        <w:rPr>
          <w:rFonts w:ascii="仿宋_GB2312" w:hAnsi="宋体" w:eastAsia="仿宋_GB2312" w:cs="宋体"/>
          <w:sz w:val="28"/>
          <w:szCs w:val="28"/>
          <w:lang w:bidi="ar"/>
        </w:rPr>
      </w:pPr>
      <w:r>
        <w:rPr>
          <w:rFonts w:hint="eastAsia" w:ascii="仿宋_GB2312" w:hAnsi="宋体" w:eastAsia="仿宋_GB2312" w:cs="宋体"/>
          <w:sz w:val="28"/>
          <w:szCs w:val="28"/>
          <w:lang w:bidi="ar"/>
        </w:rPr>
        <w:t>1.“报价一览表”格式行可增减，表格为多页的，每页均需法定代表人或授权代表签字或盖私人印章，并盖单位公章。</w:t>
      </w:r>
    </w:p>
    <w:p w14:paraId="4433C14B">
      <w:pPr>
        <w:kinsoku w:val="0"/>
        <w:wordWrap/>
        <w:overflowPunct/>
        <w:topLinePunct w:val="0"/>
        <w:bidi w:val="0"/>
        <w:spacing w:line="360" w:lineRule="auto"/>
        <w:ind w:left="403" w:firstLine="560" w:firstLineChars="200"/>
        <w:rPr>
          <w:rFonts w:hint="eastAsia" w:ascii="仿宋_GB2312" w:hAnsi="宋体" w:eastAsia="仿宋_GB2312" w:cs="宋体"/>
          <w:sz w:val="28"/>
          <w:szCs w:val="28"/>
          <w:lang w:bidi="ar"/>
        </w:rPr>
      </w:pPr>
      <w:r>
        <w:rPr>
          <w:rFonts w:hint="eastAsia" w:ascii="仿宋_GB2312" w:hAnsi="宋体" w:eastAsia="仿宋_GB2312" w:cs="宋体"/>
          <w:sz w:val="28"/>
          <w:szCs w:val="28"/>
          <w:lang w:bidi="ar"/>
        </w:rPr>
        <w:t>2.“报价一览表”为多页的，每页均需由法定代表人/单位负责人或授权代表签字并盖比选申请人印章。</w:t>
      </w:r>
    </w:p>
    <w:p w14:paraId="5A1EE3EA">
      <w:pPr>
        <w:pStyle w:val="17"/>
        <w:rPr>
          <w:rFonts w:hint="eastAsia" w:ascii="仿宋_GB2312" w:hAnsi="宋体" w:eastAsia="仿宋_GB2312" w:cs="宋体"/>
          <w:sz w:val="28"/>
          <w:szCs w:val="28"/>
          <w:lang w:bidi="ar"/>
        </w:rPr>
      </w:pPr>
    </w:p>
    <w:p w14:paraId="25261C3E">
      <w:pPr>
        <w:pStyle w:val="10"/>
        <w:keepNext w:val="0"/>
        <w:keepLines w:val="0"/>
        <w:pageBreakBefore w:val="0"/>
        <w:widowControl w:val="0"/>
        <w:wordWrap/>
        <w:overflowPunct/>
        <w:topLinePunct w:val="0"/>
        <w:autoSpaceDE/>
        <w:autoSpaceDN/>
        <w:bidi w:val="0"/>
        <w:adjustRightInd/>
        <w:snapToGrid/>
        <w:spacing w:line="560" w:lineRule="exact"/>
        <w:ind w:firstLine="643" w:firstLineChars="200"/>
        <w:textAlignment w:val="auto"/>
      </w:pPr>
    </w:p>
    <w:p w14:paraId="3C66078B">
      <w:pPr>
        <w:keepNext w:val="0"/>
        <w:keepLines w:val="0"/>
        <w:pageBreakBefore w:val="0"/>
        <w:widowControl w:val="0"/>
        <w:kinsoku w:val="0"/>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比选申请人名称：XXXX（单位公章）</w:t>
      </w:r>
    </w:p>
    <w:p w14:paraId="0CEBF340">
      <w:pPr>
        <w:keepNext w:val="0"/>
        <w:keepLines w:val="0"/>
        <w:pageBreakBefore w:val="0"/>
        <w:widowControl w:val="0"/>
        <w:kinsoku w:val="0"/>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法定代表人/单位负责人或授权代表（签字）：</w:t>
      </w:r>
    </w:p>
    <w:p w14:paraId="648BFAEF">
      <w:pPr>
        <w:keepNext w:val="0"/>
        <w:keepLines w:val="0"/>
        <w:pageBreakBefore w:val="0"/>
        <w:widowControl w:val="0"/>
        <w:kinsoku w:val="0"/>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比选日期：XXX</w:t>
      </w:r>
    </w:p>
    <w:p w14:paraId="560149A7">
      <w:pPr>
        <w:pStyle w:val="17"/>
      </w:pPr>
    </w:p>
    <w:bookmarkEnd w:id="156"/>
    <w:bookmarkEnd w:id="157"/>
    <w:p w14:paraId="22F96BD4">
      <w:pPr>
        <w:pStyle w:val="24"/>
        <w:kinsoku w:val="0"/>
        <w:wordWrap/>
        <w:overflowPunct/>
        <w:topLinePunct w:val="0"/>
        <w:bidi w:val="0"/>
        <w:sectPr>
          <w:pgSz w:w="11906" w:h="16838"/>
          <w:pgMar w:top="1440" w:right="1558" w:bottom="1440" w:left="1417" w:header="851" w:footer="992" w:gutter="0"/>
          <w:pgBorders>
            <w:top w:val="none" w:sz="0" w:space="0"/>
            <w:left w:val="none" w:sz="0" w:space="0"/>
            <w:bottom w:val="none" w:sz="0" w:space="0"/>
            <w:right w:val="none" w:sz="0" w:space="0"/>
          </w:pgBorders>
          <w:cols w:space="720" w:num="1"/>
          <w:docGrid w:type="lines" w:linePitch="312" w:charSpace="0"/>
        </w:sectPr>
      </w:pPr>
    </w:p>
    <w:p w14:paraId="0096B32C">
      <w:pPr>
        <w:pStyle w:val="3"/>
        <w:numPr>
          <w:ilvl w:val="0"/>
          <w:numId w:val="0"/>
        </w:numPr>
        <w:kinsoku w:val="0"/>
        <w:wordWrap/>
        <w:overflowPunct/>
        <w:topLinePunct w:val="0"/>
        <w:bidi w:val="0"/>
        <w:rPr>
          <w:rFonts w:ascii="黑体" w:hAnsi="黑体" w:eastAsia="黑体"/>
          <w:b/>
          <w:sz w:val="32"/>
        </w:rPr>
      </w:pPr>
      <w:r>
        <w:rPr>
          <w:rFonts w:hint="eastAsia" w:ascii="黑体" w:hAnsi="黑体" w:eastAsia="黑体"/>
          <w:sz w:val="32"/>
        </w:rPr>
        <w:t>七、服务方案</w:t>
      </w:r>
      <w:bookmarkEnd w:id="155"/>
    </w:p>
    <w:p w14:paraId="20624444">
      <w:pPr>
        <w:kinsoku w:val="0"/>
        <w:wordWrap/>
        <w:overflowPunct/>
        <w:topLinePunct w:val="0"/>
        <w:bidi w:val="0"/>
        <w:spacing w:line="360" w:lineRule="auto"/>
        <w:ind w:right="-108"/>
        <w:jc w:val="center"/>
        <w:rPr>
          <w:rFonts w:ascii="黑体" w:hAnsi="黑体" w:eastAsia="黑体"/>
          <w:szCs w:val="21"/>
        </w:rPr>
      </w:pPr>
      <w:r>
        <w:rPr>
          <w:rFonts w:hint="eastAsia" w:ascii="黑体" w:hAnsi="黑体" w:eastAsia="黑体"/>
          <w:sz w:val="32"/>
          <w:szCs w:val="32"/>
        </w:rPr>
        <w:t>服务方案</w:t>
      </w:r>
    </w:p>
    <w:p w14:paraId="5D9B90A6">
      <w:pPr>
        <w:kinsoku w:val="0"/>
        <w:wordWrap/>
        <w:overflowPunct/>
        <w:topLinePunct w:val="0"/>
        <w:bidi w:val="0"/>
        <w:spacing w:line="360" w:lineRule="auto"/>
        <w:ind w:right="-108"/>
        <w:rPr>
          <w:rFonts w:hint="eastAsia" w:ascii="仿宋_GB2312" w:hAnsi="宋体" w:eastAsia="仿宋_GB2312" w:cs="宋体"/>
          <w:bCs/>
          <w:sz w:val="32"/>
          <w:szCs w:val="32"/>
          <w:lang w:val="en-US" w:eastAsia="zh-CN"/>
        </w:rPr>
      </w:pPr>
      <w:r>
        <w:rPr>
          <w:rFonts w:hint="eastAsia" w:ascii="仿宋_GB2312" w:hAnsi="宋体" w:eastAsia="仿宋_GB2312" w:cs="宋体"/>
          <w:bCs/>
          <w:sz w:val="32"/>
          <w:szCs w:val="32"/>
        </w:rPr>
        <w:t>格式自拟</w:t>
      </w:r>
      <w:r>
        <w:rPr>
          <w:rFonts w:hint="eastAsia" w:ascii="仿宋_GB2312" w:hAnsi="宋体" w:eastAsia="仿宋_GB2312" w:cs="宋体"/>
          <w:bCs/>
          <w:sz w:val="32"/>
          <w:szCs w:val="32"/>
          <w:lang w:eastAsia="zh-CN"/>
        </w:rPr>
        <w:t>，</w:t>
      </w:r>
      <w:r>
        <w:rPr>
          <w:rFonts w:hint="eastAsia" w:ascii="仿宋_GB2312" w:hAnsi="宋体" w:eastAsia="仿宋_GB2312" w:cs="宋体"/>
          <w:bCs/>
          <w:sz w:val="32"/>
          <w:szCs w:val="32"/>
          <w:lang w:val="en-US" w:eastAsia="zh-CN"/>
        </w:rPr>
        <w:t>内容应与前述表中一致。</w:t>
      </w:r>
    </w:p>
    <w:p w14:paraId="2B3FE418">
      <w:pPr>
        <w:pStyle w:val="17"/>
        <w:rPr>
          <w:rFonts w:hint="default"/>
          <w:lang w:val="en-US" w:eastAsia="zh-CN"/>
        </w:rPr>
      </w:pPr>
    </w:p>
    <w:p w14:paraId="4784E0CC">
      <w:pPr>
        <w:kinsoku w:val="0"/>
        <w:wordWrap/>
        <w:overflowPunct/>
        <w:topLinePunct w:val="0"/>
        <w:bidi w:val="0"/>
        <w:spacing w:line="360" w:lineRule="auto"/>
        <w:rPr>
          <w:sz w:val="24"/>
          <w:szCs w:val="24"/>
          <w:u w:val="single"/>
        </w:rPr>
        <w:sectPr>
          <w:headerReference r:id="rId5" w:type="default"/>
          <w:pgSz w:w="11906" w:h="16838"/>
          <w:pgMar w:top="1440" w:right="1416" w:bottom="1440" w:left="1417" w:header="851" w:footer="992" w:gutter="0"/>
          <w:pgBorders>
            <w:top w:val="none" w:sz="0" w:space="0"/>
            <w:left w:val="none" w:sz="0" w:space="0"/>
            <w:bottom w:val="none" w:sz="0" w:space="0"/>
            <w:right w:val="none" w:sz="0" w:space="0"/>
          </w:pgBorders>
          <w:cols w:space="720" w:num="1"/>
          <w:docGrid w:type="lines" w:linePitch="312" w:charSpace="0"/>
        </w:sectPr>
      </w:pPr>
      <w:bookmarkStart w:id="158" w:name="_Toc96691973"/>
    </w:p>
    <w:p w14:paraId="6E06360D">
      <w:pPr>
        <w:jc w:val="left"/>
        <w:outlineLvl w:val="0"/>
        <w:rPr>
          <w:rFonts w:hint="eastAsia" w:ascii="宋体" w:hAnsi="宋体" w:eastAsia="宋体" w:cs="宋体"/>
          <w:color w:val="auto"/>
          <w:sz w:val="24"/>
        </w:rPr>
      </w:pPr>
      <w:r>
        <w:rPr>
          <w:rFonts w:hint="eastAsia" w:ascii="黑体" w:hAnsi="黑体" w:eastAsia="黑体" w:cs="黑体"/>
          <w:b w:val="0"/>
          <w:bCs w:val="0"/>
          <w:color w:val="auto"/>
          <w:sz w:val="32"/>
          <w:szCs w:val="32"/>
          <w:lang w:val="en-US" w:eastAsia="zh-CN"/>
        </w:rPr>
        <w:t>八</w:t>
      </w:r>
      <w:r>
        <w:rPr>
          <w:rFonts w:hint="eastAsia" w:ascii="黑体" w:hAnsi="黑体" w:eastAsia="黑体" w:cs="黑体"/>
          <w:b w:val="0"/>
          <w:bCs w:val="0"/>
          <w:color w:val="auto"/>
          <w:sz w:val="32"/>
          <w:szCs w:val="32"/>
        </w:rPr>
        <w:t>、最终报价表</w:t>
      </w:r>
    </w:p>
    <w:p w14:paraId="26385EE2">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bidi="ar"/>
        </w:rPr>
        <w:t>一、关于报价表的说明：</w:t>
      </w:r>
    </w:p>
    <w:p w14:paraId="21DFB148">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1</w:t>
      </w:r>
      <w:r>
        <w:rPr>
          <w:rFonts w:hint="eastAsia" w:ascii="仿宋_GB2312" w:hAnsi="仿宋_GB2312" w:eastAsia="仿宋_GB2312" w:cs="仿宋_GB2312"/>
          <w:color w:val="auto"/>
          <w:sz w:val="28"/>
          <w:szCs w:val="28"/>
          <w:lang w:val="en-US" w:eastAsia="zh-CN" w:bidi="ar"/>
        </w:rPr>
        <w:t>.</w:t>
      </w:r>
      <w:r>
        <w:rPr>
          <w:rFonts w:hint="eastAsia" w:ascii="仿宋_GB2312" w:hAnsi="仿宋_GB2312" w:eastAsia="仿宋_GB2312" w:cs="仿宋_GB2312"/>
          <w:color w:val="auto"/>
          <w:sz w:val="28"/>
          <w:szCs w:val="28"/>
          <w:lang w:bidi="ar"/>
        </w:rPr>
        <w:t>此报价表不需要封装在响应文件中，需比选申请人单独携带3份以上到评选现场进行报价；</w:t>
      </w:r>
    </w:p>
    <w:p w14:paraId="37A17346">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2</w:t>
      </w:r>
      <w:r>
        <w:rPr>
          <w:rFonts w:hint="eastAsia" w:ascii="仿宋_GB2312" w:hAnsi="仿宋_GB2312" w:eastAsia="仿宋_GB2312" w:cs="仿宋_GB2312"/>
          <w:color w:val="auto"/>
          <w:sz w:val="28"/>
          <w:szCs w:val="28"/>
          <w:lang w:val="en-US" w:eastAsia="zh-CN" w:bidi="ar"/>
        </w:rPr>
        <w:t>.</w:t>
      </w:r>
      <w:r>
        <w:rPr>
          <w:rFonts w:hint="eastAsia" w:ascii="仿宋_GB2312" w:hAnsi="仿宋_GB2312" w:eastAsia="仿宋_GB2312" w:cs="仿宋_GB2312"/>
          <w:color w:val="auto"/>
          <w:sz w:val="28"/>
          <w:szCs w:val="28"/>
          <w:lang w:bidi="ar"/>
        </w:rPr>
        <w:t>报价表是在通过相关评审后，向评审委员会单独密封递交的文件，需由</w:t>
      </w:r>
      <w:r>
        <w:rPr>
          <w:rFonts w:hint="eastAsia" w:ascii="仿宋_GB2312" w:hAnsi="仿宋_GB2312" w:eastAsia="仿宋_GB2312" w:cs="仿宋_GB2312"/>
          <w:color w:val="auto"/>
          <w:kern w:val="2"/>
          <w:sz w:val="28"/>
          <w:szCs w:val="28"/>
        </w:rPr>
        <w:t>法定代表人（负责人）或授权代理人</w:t>
      </w:r>
      <w:r>
        <w:rPr>
          <w:rFonts w:hint="eastAsia" w:ascii="仿宋_GB2312" w:hAnsi="仿宋_GB2312" w:eastAsia="仿宋_GB2312" w:cs="仿宋_GB2312"/>
          <w:color w:val="auto"/>
          <w:sz w:val="28"/>
          <w:szCs w:val="28"/>
          <w:lang w:bidi="ar"/>
        </w:rPr>
        <w:t>签字或盖章；</w:t>
      </w:r>
    </w:p>
    <w:p w14:paraId="287855D0">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3</w:t>
      </w:r>
      <w:r>
        <w:rPr>
          <w:rFonts w:hint="eastAsia" w:ascii="仿宋_GB2312" w:hAnsi="仿宋_GB2312" w:eastAsia="仿宋_GB2312" w:cs="仿宋_GB2312"/>
          <w:color w:val="auto"/>
          <w:sz w:val="28"/>
          <w:szCs w:val="28"/>
          <w:lang w:val="en-US" w:eastAsia="zh-CN" w:bidi="ar"/>
        </w:rPr>
        <w:t>.</w:t>
      </w:r>
      <w:r>
        <w:rPr>
          <w:rFonts w:hint="eastAsia" w:ascii="仿宋_GB2312" w:hAnsi="仿宋_GB2312" w:eastAsia="仿宋_GB2312" w:cs="仿宋_GB2312"/>
          <w:color w:val="auto"/>
          <w:sz w:val="28"/>
          <w:szCs w:val="28"/>
          <w:lang w:bidi="ar"/>
        </w:rPr>
        <w:t>报价表由比选申请人的</w:t>
      </w:r>
      <w:r>
        <w:rPr>
          <w:rFonts w:hint="eastAsia" w:ascii="仿宋_GB2312" w:hAnsi="仿宋_GB2312" w:eastAsia="仿宋_GB2312" w:cs="仿宋_GB2312"/>
          <w:color w:val="auto"/>
          <w:kern w:val="2"/>
          <w:sz w:val="28"/>
          <w:szCs w:val="28"/>
        </w:rPr>
        <w:t>法定代表人（负责人）或授权代理人</w:t>
      </w:r>
      <w:r>
        <w:rPr>
          <w:rFonts w:hint="eastAsia" w:ascii="仿宋_GB2312" w:hAnsi="仿宋_GB2312" w:eastAsia="仿宋_GB2312" w:cs="仿宋_GB2312"/>
          <w:color w:val="auto"/>
          <w:sz w:val="28"/>
          <w:szCs w:val="28"/>
          <w:lang w:bidi="ar"/>
        </w:rPr>
        <w:t>在</w:t>
      </w:r>
      <w:r>
        <w:rPr>
          <w:rFonts w:hint="eastAsia" w:ascii="仿宋_GB2312" w:hAnsi="仿宋_GB2312" w:eastAsia="仿宋_GB2312" w:cs="仿宋_GB2312"/>
          <w:color w:val="auto"/>
          <w:sz w:val="28"/>
          <w:szCs w:val="28"/>
          <w:lang w:val="en-US" w:eastAsia="zh-CN" w:bidi="ar"/>
        </w:rPr>
        <w:t>比选谈判后，最终</w:t>
      </w:r>
      <w:r>
        <w:rPr>
          <w:rFonts w:hint="eastAsia" w:ascii="仿宋_GB2312" w:hAnsi="仿宋_GB2312" w:eastAsia="仿宋_GB2312" w:cs="仿宋_GB2312"/>
          <w:color w:val="auto"/>
          <w:sz w:val="28"/>
          <w:szCs w:val="28"/>
          <w:lang w:bidi="ar"/>
        </w:rPr>
        <w:t>报价时填写；</w:t>
      </w:r>
    </w:p>
    <w:p w14:paraId="1163994A">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4</w:t>
      </w:r>
      <w:r>
        <w:rPr>
          <w:rFonts w:hint="eastAsia" w:ascii="仿宋_GB2312" w:hAnsi="仿宋_GB2312" w:eastAsia="仿宋_GB2312" w:cs="仿宋_GB2312"/>
          <w:color w:val="auto"/>
          <w:sz w:val="28"/>
          <w:szCs w:val="28"/>
          <w:lang w:val="en-US" w:eastAsia="zh-CN" w:bidi="ar"/>
        </w:rPr>
        <w:t>.</w:t>
      </w:r>
      <w:r>
        <w:rPr>
          <w:rFonts w:hint="eastAsia" w:ascii="仿宋_GB2312" w:hAnsi="仿宋_GB2312" w:eastAsia="仿宋_GB2312" w:cs="仿宋_GB2312"/>
          <w:color w:val="auto"/>
          <w:sz w:val="28"/>
          <w:szCs w:val="28"/>
          <w:lang w:bidi="ar"/>
        </w:rPr>
        <w:t>比选申请人在未提高响应文件中承诺的服务质量的情况下，其报价不得高于对该项目之前的报价。</w:t>
      </w:r>
    </w:p>
    <w:p w14:paraId="0C910155">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bidi="ar"/>
        </w:rPr>
        <w:t>二、报价表格式：</w:t>
      </w:r>
    </w:p>
    <w:tbl>
      <w:tblPr>
        <w:tblStyle w:val="19"/>
        <w:tblW w:w="87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800"/>
        <w:gridCol w:w="5961"/>
      </w:tblGrid>
      <w:tr w14:paraId="4F180C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800" w:type="dxa"/>
            <w:tcBorders>
              <w:tl2br w:val="nil"/>
              <w:tr2bl w:val="nil"/>
            </w:tcBorders>
            <w:noWrap w:val="0"/>
            <w:vAlign w:val="center"/>
          </w:tcPr>
          <w:p w14:paraId="34F052D4">
            <w:pPr>
              <w:widowControl w:val="0"/>
              <w:adjustRightInd/>
              <w:snapToGrid/>
              <w:spacing w:after="0" w:line="360" w:lineRule="auto"/>
              <w:jc w:val="center"/>
              <w:rPr>
                <w:rFonts w:hint="eastAsia" w:asciiTheme="minorEastAsia" w:hAnsiTheme="minorEastAsia" w:eastAsiaTheme="minorEastAsia" w:cstheme="minorEastAsia"/>
                <w:bCs/>
                <w:color w:val="auto"/>
                <w:spacing w:val="8"/>
                <w:sz w:val="24"/>
                <w:szCs w:val="24"/>
              </w:rPr>
            </w:pPr>
            <w:r>
              <w:rPr>
                <w:rFonts w:hint="eastAsia" w:asciiTheme="minorEastAsia" w:hAnsiTheme="minorEastAsia" w:eastAsiaTheme="minorEastAsia" w:cstheme="minorEastAsia"/>
                <w:color w:val="auto"/>
                <w:sz w:val="24"/>
                <w:szCs w:val="24"/>
              </w:rPr>
              <w:t>项目名称</w:t>
            </w:r>
          </w:p>
        </w:tc>
        <w:tc>
          <w:tcPr>
            <w:tcW w:w="5961" w:type="dxa"/>
            <w:tcBorders>
              <w:tl2br w:val="nil"/>
              <w:tr2bl w:val="nil"/>
            </w:tcBorders>
            <w:noWrap w:val="0"/>
            <w:vAlign w:val="center"/>
          </w:tcPr>
          <w:p w14:paraId="53DB4C04">
            <w:pPr>
              <w:widowControl w:val="0"/>
              <w:adjustRightInd/>
              <w:snapToGrid/>
              <w:spacing w:after="0" w:line="360" w:lineRule="auto"/>
              <w:jc w:val="center"/>
              <w:rPr>
                <w:rFonts w:hint="eastAsia" w:asciiTheme="minorEastAsia" w:hAnsiTheme="minorEastAsia" w:eastAsiaTheme="minorEastAsia" w:cstheme="minorEastAsia"/>
                <w:bCs/>
                <w:color w:val="auto"/>
                <w:spacing w:val="8"/>
                <w:sz w:val="24"/>
                <w:szCs w:val="24"/>
              </w:rPr>
            </w:pPr>
          </w:p>
        </w:tc>
      </w:tr>
      <w:tr w14:paraId="05F47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800" w:type="dxa"/>
            <w:tcBorders>
              <w:tl2br w:val="nil"/>
              <w:tr2bl w:val="nil"/>
            </w:tcBorders>
            <w:noWrap w:val="0"/>
            <w:vAlign w:val="center"/>
          </w:tcPr>
          <w:p w14:paraId="043A0E1C">
            <w:pPr>
              <w:widowControl w:val="0"/>
              <w:adjustRightInd/>
              <w:snapToGrid/>
              <w:spacing w:after="0"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比选申请人名称</w:t>
            </w:r>
          </w:p>
        </w:tc>
        <w:tc>
          <w:tcPr>
            <w:tcW w:w="5961" w:type="dxa"/>
            <w:tcBorders>
              <w:tl2br w:val="nil"/>
              <w:tr2bl w:val="nil"/>
            </w:tcBorders>
            <w:noWrap w:val="0"/>
            <w:vAlign w:val="center"/>
          </w:tcPr>
          <w:p w14:paraId="08640A4F">
            <w:pPr>
              <w:widowControl w:val="0"/>
              <w:adjustRightInd/>
              <w:snapToGrid/>
              <w:spacing w:after="0" w:line="360" w:lineRule="auto"/>
              <w:jc w:val="center"/>
              <w:rPr>
                <w:rFonts w:hint="eastAsia" w:asciiTheme="minorEastAsia" w:hAnsiTheme="minorEastAsia" w:eastAsiaTheme="minorEastAsia" w:cstheme="minorEastAsia"/>
                <w:bCs/>
                <w:color w:val="auto"/>
                <w:spacing w:val="8"/>
                <w:sz w:val="24"/>
                <w:szCs w:val="24"/>
              </w:rPr>
            </w:pPr>
          </w:p>
        </w:tc>
      </w:tr>
      <w:tr w14:paraId="7524A3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2800" w:type="dxa"/>
            <w:tcBorders>
              <w:tl2br w:val="nil"/>
              <w:tr2bl w:val="nil"/>
            </w:tcBorders>
            <w:noWrap w:val="0"/>
            <w:vAlign w:val="center"/>
          </w:tcPr>
          <w:p w14:paraId="41DF40CC">
            <w:pPr>
              <w:widowControl w:val="0"/>
              <w:adjustRightInd/>
              <w:snapToGrid/>
              <w:spacing w:after="0" w:line="360" w:lineRule="auto"/>
              <w:jc w:val="center"/>
              <w:rPr>
                <w:rFonts w:hint="eastAsia" w:asciiTheme="minorEastAsia" w:hAnsiTheme="minorEastAsia" w:eastAsiaTheme="minorEastAsia" w:cstheme="minorEastAsia"/>
                <w:bCs/>
                <w:color w:val="auto"/>
                <w:spacing w:val="8"/>
                <w:sz w:val="24"/>
                <w:szCs w:val="24"/>
              </w:rPr>
            </w:pPr>
            <w:r>
              <w:rPr>
                <w:rFonts w:hint="eastAsia" w:asciiTheme="minorEastAsia" w:hAnsiTheme="minorEastAsia" w:eastAsiaTheme="minorEastAsia" w:cstheme="minorEastAsia"/>
                <w:bCs/>
                <w:color w:val="auto"/>
                <w:spacing w:val="8"/>
                <w:sz w:val="24"/>
                <w:szCs w:val="24"/>
              </w:rPr>
              <w:t>报价金额</w:t>
            </w:r>
          </w:p>
        </w:tc>
        <w:tc>
          <w:tcPr>
            <w:tcW w:w="5961" w:type="dxa"/>
            <w:tcBorders>
              <w:tl2br w:val="nil"/>
              <w:tr2bl w:val="nil"/>
            </w:tcBorders>
            <w:noWrap w:val="0"/>
            <w:vAlign w:val="center"/>
          </w:tcPr>
          <w:p w14:paraId="5206CF91">
            <w:pPr>
              <w:widowControl w:val="0"/>
              <w:adjustRightInd/>
              <w:snapToGrid/>
              <w:spacing w:after="0" w:line="360" w:lineRule="auto"/>
              <w:jc w:val="both"/>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pacing w:val="8"/>
                <w:sz w:val="24"/>
                <w:szCs w:val="24"/>
              </w:rPr>
              <w:t>小写：人民币</w:t>
            </w:r>
            <w:r>
              <w:rPr>
                <w:rFonts w:hint="eastAsia" w:asciiTheme="minorEastAsia" w:hAnsiTheme="minorEastAsia" w:eastAsiaTheme="minorEastAsia" w:cstheme="minorEastAsia"/>
                <w:b/>
                <w:color w:val="auto"/>
                <w:sz w:val="24"/>
                <w:szCs w:val="24"/>
                <w:u w:val="single"/>
              </w:rPr>
              <w:t xml:space="preserve">          </w:t>
            </w:r>
          </w:p>
          <w:p w14:paraId="6DC55295">
            <w:pPr>
              <w:widowControl w:val="0"/>
              <w:adjustRightInd/>
              <w:snapToGrid/>
              <w:spacing w:after="0" w:line="360" w:lineRule="auto"/>
              <w:jc w:val="both"/>
              <w:rPr>
                <w:rFonts w:hint="eastAsia" w:asciiTheme="minorEastAsia" w:hAnsiTheme="minorEastAsia" w:eastAsiaTheme="minorEastAsia" w:cstheme="minorEastAsia"/>
                <w:bCs/>
                <w:color w:val="auto"/>
                <w:spacing w:val="8"/>
                <w:sz w:val="24"/>
                <w:szCs w:val="24"/>
              </w:rPr>
            </w:pPr>
            <w:r>
              <w:rPr>
                <w:rFonts w:hint="eastAsia" w:asciiTheme="minorEastAsia" w:hAnsiTheme="minorEastAsia" w:eastAsiaTheme="minorEastAsia" w:cstheme="minorEastAsia"/>
                <w:color w:val="auto"/>
                <w:sz w:val="24"/>
                <w:szCs w:val="24"/>
                <w:lang w:bidi="ar"/>
              </w:rPr>
              <w:t>大写：人民币</w:t>
            </w:r>
            <w:r>
              <w:rPr>
                <w:rFonts w:hint="eastAsia" w:asciiTheme="minorEastAsia" w:hAnsiTheme="minorEastAsia" w:eastAsiaTheme="minorEastAsia" w:cstheme="minorEastAsia"/>
                <w:b/>
                <w:color w:val="auto"/>
                <w:sz w:val="24"/>
                <w:szCs w:val="24"/>
                <w:u w:val="single"/>
              </w:rPr>
              <w:t xml:space="preserve">           </w:t>
            </w:r>
          </w:p>
        </w:tc>
      </w:tr>
      <w:tr w14:paraId="0F464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800" w:type="dxa"/>
            <w:tcBorders>
              <w:tl2br w:val="nil"/>
              <w:tr2bl w:val="nil"/>
            </w:tcBorders>
            <w:noWrap w:val="0"/>
            <w:vAlign w:val="center"/>
          </w:tcPr>
          <w:p w14:paraId="5487BFF2">
            <w:pPr>
              <w:widowControl w:val="0"/>
              <w:adjustRightInd/>
              <w:snapToGrid/>
              <w:spacing w:after="0" w:line="360" w:lineRule="auto"/>
              <w:jc w:val="center"/>
              <w:rPr>
                <w:rFonts w:hint="eastAsia" w:asciiTheme="minorEastAsia" w:hAnsiTheme="minorEastAsia" w:eastAsiaTheme="minorEastAsia" w:cstheme="minorEastAsia"/>
                <w:bCs/>
                <w:color w:val="auto"/>
                <w:spacing w:val="8"/>
                <w:sz w:val="24"/>
                <w:szCs w:val="24"/>
              </w:rPr>
            </w:pPr>
            <w:r>
              <w:rPr>
                <w:rFonts w:hint="eastAsia" w:asciiTheme="minorEastAsia" w:hAnsiTheme="minorEastAsia" w:eastAsiaTheme="minorEastAsia" w:cstheme="minorEastAsia"/>
                <w:bCs/>
                <w:color w:val="auto"/>
                <w:spacing w:val="8"/>
                <w:sz w:val="24"/>
                <w:szCs w:val="24"/>
              </w:rPr>
              <w:t>备注</w:t>
            </w:r>
          </w:p>
        </w:tc>
        <w:tc>
          <w:tcPr>
            <w:tcW w:w="5961" w:type="dxa"/>
            <w:tcBorders>
              <w:tl2br w:val="nil"/>
              <w:tr2bl w:val="nil"/>
            </w:tcBorders>
            <w:noWrap w:val="0"/>
            <w:vAlign w:val="center"/>
          </w:tcPr>
          <w:p w14:paraId="1647A65B">
            <w:pPr>
              <w:widowControl w:val="0"/>
              <w:adjustRightInd/>
              <w:snapToGrid/>
              <w:spacing w:after="0" w:line="360" w:lineRule="auto"/>
              <w:jc w:val="center"/>
              <w:rPr>
                <w:rFonts w:hint="eastAsia" w:asciiTheme="minorEastAsia" w:hAnsiTheme="minorEastAsia" w:eastAsiaTheme="minorEastAsia" w:cstheme="minorEastAsia"/>
                <w:bCs/>
                <w:color w:val="auto"/>
                <w:spacing w:val="8"/>
                <w:sz w:val="24"/>
                <w:szCs w:val="24"/>
              </w:rPr>
            </w:pPr>
          </w:p>
        </w:tc>
      </w:tr>
    </w:tbl>
    <w:p w14:paraId="09F8C0C4">
      <w:pPr>
        <w:adjustRightInd/>
        <w:snapToGrid/>
        <w:spacing w:after="0" w:line="360" w:lineRule="auto"/>
        <w:rPr>
          <w:rFonts w:hint="eastAsia" w:ascii="仿宋_GB2312" w:hAnsi="仿宋_GB2312" w:eastAsia="仿宋_GB2312" w:cs="仿宋_GB2312"/>
          <w:b/>
          <w:bCs/>
          <w:color w:val="auto"/>
          <w:sz w:val="32"/>
          <w:szCs w:val="32"/>
        </w:rPr>
      </w:pPr>
    </w:p>
    <w:p w14:paraId="4700533C">
      <w:pPr>
        <w:adjustRightInd/>
        <w:snapToGrid/>
        <w:spacing w:after="0" w:line="360" w:lineRule="auto"/>
        <w:ind w:firstLine="560" w:firstLineChars="200"/>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比选申请人名称：</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color w:val="auto"/>
          <w:kern w:val="2"/>
          <w:sz w:val="28"/>
          <w:szCs w:val="28"/>
        </w:rPr>
        <w:t>（单位盖章）</w:t>
      </w:r>
    </w:p>
    <w:p w14:paraId="7C2D686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法定代表人（负责人）</w:t>
      </w:r>
    </w:p>
    <w:p w14:paraId="2B3CAEF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kern w:val="2"/>
          <w:sz w:val="28"/>
          <w:szCs w:val="28"/>
        </w:rPr>
        <w:t>或授权代理人：</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bCs/>
          <w:color w:val="auto"/>
          <w:kern w:val="2"/>
          <w:sz w:val="28"/>
          <w:szCs w:val="28"/>
        </w:rPr>
        <w:t>签字或盖章</w:t>
      </w:r>
      <w:r>
        <w:rPr>
          <w:rFonts w:hint="eastAsia" w:ascii="仿宋_GB2312" w:hAnsi="仿宋_GB2312" w:eastAsia="仿宋_GB2312" w:cs="仿宋_GB2312"/>
          <w:bCs/>
          <w:color w:val="auto"/>
          <w:sz w:val="28"/>
          <w:szCs w:val="28"/>
        </w:rPr>
        <w:t>）</w:t>
      </w:r>
    </w:p>
    <w:p w14:paraId="52135A73">
      <w:pPr>
        <w:adjustRightInd/>
        <w:snapToGrid/>
        <w:spacing w:after="0" w:line="360" w:lineRule="auto"/>
        <w:ind w:firstLine="560" w:firstLineChars="200"/>
        <w:rPr>
          <w:rFonts w:hint="eastAsia" w:ascii="仿宋_GB2312" w:hAnsi="仿宋_GB2312" w:eastAsia="仿宋_GB2312" w:cs="仿宋_GB2312"/>
          <w:b/>
          <w:color w:val="auto"/>
          <w:sz w:val="28"/>
          <w:szCs w:val="28"/>
          <w:u w:val="single"/>
        </w:rPr>
      </w:pPr>
      <w:r>
        <w:rPr>
          <w:rFonts w:hint="eastAsia" w:ascii="仿宋_GB2312" w:hAnsi="仿宋_GB2312" w:eastAsia="仿宋_GB2312" w:cs="仿宋_GB2312"/>
          <w:color w:val="auto"/>
          <w:kern w:val="2"/>
          <w:sz w:val="28"/>
          <w:szCs w:val="28"/>
        </w:rPr>
        <w:t>日    期：</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u w:val="single"/>
          <w:lang w:val="en-US" w:eastAsia="zh-CN"/>
        </w:rPr>
        <w:t xml:space="preserve">     </w:t>
      </w:r>
      <w:r>
        <w:rPr>
          <w:rFonts w:hint="eastAsia" w:ascii="仿宋_GB2312" w:hAnsi="仿宋_GB2312" w:eastAsia="仿宋_GB2312" w:cs="仿宋_GB2312"/>
          <w:b/>
          <w:color w:val="auto"/>
          <w:sz w:val="28"/>
          <w:szCs w:val="28"/>
          <w:u w:val="single"/>
        </w:rPr>
        <w:t xml:space="preserve">     </w:t>
      </w:r>
    </w:p>
    <w:p w14:paraId="04899D17">
      <w:pPr>
        <w:pStyle w:val="17"/>
        <w:rPr>
          <w:rFonts w:hint="eastAsia" w:ascii="仿宋_GB2312" w:hAnsi="仿宋_GB2312" w:eastAsia="仿宋_GB2312" w:cs="仿宋_GB2312"/>
          <w:b/>
          <w:color w:val="auto"/>
          <w:sz w:val="28"/>
          <w:szCs w:val="28"/>
          <w:u w:val="single"/>
        </w:rPr>
        <w:sectPr>
          <w:pgSz w:w="11906" w:h="16838"/>
          <w:pgMar w:top="1440" w:right="1416" w:bottom="1440" w:left="1417" w:header="851" w:footer="992" w:gutter="0"/>
          <w:pgBorders>
            <w:top w:val="none" w:sz="0" w:space="0"/>
            <w:left w:val="none" w:sz="0" w:space="0"/>
            <w:bottom w:val="none" w:sz="0" w:space="0"/>
            <w:right w:val="none" w:sz="0" w:space="0"/>
          </w:pgBorders>
          <w:cols w:space="720" w:num="1"/>
          <w:docGrid w:type="lines" w:linePitch="312" w:charSpace="0"/>
        </w:sectPr>
      </w:pPr>
    </w:p>
    <w:p w14:paraId="505C5199">
      <w:pPr>
        <w:pStyle w:val="3"/>
        <w:numPr>
          <w:ilvl w:val="1"/>
          <w:numId w:val="0"/>
        </w:numPr>
        <w:kinsoku w:val="0"/>
        <w:wordWrap/>
        <w:overflowPunct/>
        <w:topLinePunct w:val="0"/>
        <w:bidi w:val="0"/>
        <w:ind w:leftChars="0"/>
      </w:pPr>
      <w:r>
        <w:rPr>
          <w:rFonts w:hint="eastAsia" w:ascii="黑体" w:hAnsi="黑体" w:eastAsia="黑体"/>
          <w:sz w:val="32"/>
          <w:lang w:val="en-US" w:eastAsia="zh-CN"/>
        </w:rPr>
        <w:t>九、</w:t>
      </w:r>
      <w:r>
        <w:rPr>
          <w:rFonts w:hint="eastAsia" w:ascii="黑体" w:hAnsi="黑体" w:eastAsia="黑体"/>
          <w:sz w:val="32"/>
        </w:rPr>
        <w:t>其他资料</w:t>
      </w:r>
      <w:bookmarkEnd w:id="158"/>
    </w:p>
    <w:p w14:paraId="10139177">
      <w:pPr>
        <w:kinsoku w:val="0"/>
        <w:wordWrap/>
        <w:overflowPunct/>
        <w:topLinePunct w:val="0"/>
        <w:bidi w:val="0"/>
        <w:spacing w:before="156" w:beforeLines="50" w:after="156" w:afterLines="50" w:line="360" w:lineRule="auto"/>
        <w:jc w:val="center"/>
        <w:rPr>
          <w:rFonts w:ascii="黑体" w:hAnsi="黑体" w:eastAsia="黑体"/>
          <w:b/>
          <w:kern w:val="44"/>
          <w:sz w:val="32"/>
          <w:szCs w:val="32"/>
        </w:rPr>
      </w:pPr>
      <w:r>
        <w:rPr>
          <w:rFonts w:hint="eastAsia" w:ascii="黑体" w:hAnsi="黑体" w:eastAsia="黑体"/>
          <w:b/>
          <w:kern w:val="44"/>
          <w:sz w:val="32"/>
          <w:szCs w:val="32"/>
        </w:rPr>
        <w:t>其他资料</w:t>
      </w:r>
    </w:p>
    <w:p w14:paraId="291FA7C2">
      <w:pPr>
        <w:kinsoku w:val="0"/>
        <w:wordWrap/>
        <w:overflowPunct/>
        <w:topLinePunct w:val="0"/>
        <w:bidi w:val="0"/>
        <w:spacing w:before="156" w:beforeLines="50" w:after="156" w:afterLines="50" w:line="360" w:lineRule="auto"/>
        <w:ind w:firstLine="640" w:firstLineChars="200"/>
        <w:rPr>
          <w:rFonts w:ascii="仿宋_GB2312" w:hAnsi="宋体" w:eastAsia="仿宋_GB2312"/>
          <w:kern w:val="44"/>
          <w:sz w:val="32"/>
          <w:szCs w:val="32"/>
        </w:rPr>
      </w:pPr>
      <w:r>
        <w:rPr>
          <w:rFonts w:hint="eastAsia" w:ascii="仿宋_GB2312" w:hAnsi="宋体" w:eastAsia="仿宋_GB2312"/>
          <w:kern w:val="44"/>
          <w:sz w:val="32"/>
          <w:szCs w:val="32"/>
        </w:rPr>
        <w:t>比选申请人认为应该提供的其他资料。</w:t>
      </w:r>
    </w:p>
    <w:p w14:paraId="7168854D">
      <w:pPr>
        <w:pStyle w:val="2"/>
        <w:numPr>
          <w:ilvl w:val="0"/>
          <w:numId w:val="0"/>
        </w:numPr>
        <w:kinsoku w:val="0"/>
        <w:wordWrap/>
        <w:overflowPunct/>
        <w:topLinePunct w:val="0"/>
        <w:bidi w:val="0"/>
        <w:spacing w:before="312" w:after="156"/>
        <w:jc w:val="center"/>
        <w:rPr>
          <w:rFonts w:ascii="方正小标宋简体" w:hAnsi="黑体" w:eastAsia="方正小标宋简体"/>
          <w:b w:val="0"/>
          <w:color w:val="FFFF00"/>
          <w:sz w:val="44"/>
        </w:rPr>
      </w:pPr>
      <w:r>
        <w:rPr>
          <w:rFonts w:ascii="宋体" w:hAnsi="宋体"/>
          <w:szCs w:val="21"/>
        </w:rPr>
        <w:br w:type="page"/>
      </w:r>
      <w:bookmarkStart w:id="159" w:name="_Toc96691974"/>
      <w:bookmarkStart w:id="160" w:name="_Toc402775571"/>
      <w:bookmarkStart w:id="161" w:name="_Toc501459575"/>
      <w:r>
        <w:rPr>
          <w:rFonts w:hint="eastAsia" w:ascii="方正小标宋简体" w:hAnsi="宋体" w:eastAsia="方正小标宋简体" w:cs="Times New Roman"/>
          <w:b w:val="0"/>
          <w:bCs/>
          <w:kern w:val="2"/>
          <w:sz w:val="36"/>
          <w:szCs w:val="36"/>
        </w:rPr>
        <w:t>第五章 比选人要求</w:t>
      </w:r>
      <w:bookmarkEnd w:id="159"/>
    </w:p>
    <w:p w14:paraId="276B973A">
      <w:pPr>
        <w:pStyle w:val="3"/>
        <w:keepNext w:val="0"/>
        <w:keepLines w:val="0"/>
        <w:pageBreakBefore w:val="0"/>
        <w:widowControl w:val="0"/>
        <w:numPr>
          <w:ilvl w:val="1"/>
          <w:numId w:val="0"/>
        </w:numPr>
        <w:kinsoku w:val="0"/>
        <w:wordWrap/>
        <w:overflowPunct/>
        <w:topLinePunct w:val="0"/>
        <w:autoSpaceDE/>
        <w:autoSpaceDN/>
        <w:bidi w:val="0"/>
        <w:adjustRightInd/>
        <w:snapToGrid/>
        <w:spacing w:line="560" w:lineRule="exact"/>
        <w:ind w:left="0" w:firstLine="640" w:firstLineChars="200"/>
        <w:textAlignment w:val="auto"/>
        <w:rPr>
          <w:rFonts w:ascii="黑体" w:hAnsi="黑体" w:eastAsia="黑体"/>
          <w:color w:val="auto"/>
          <w:kern w:val="2"/>
          <w:sz w:val="32"/>
          <w:szCs w:val="28"/>
          <w:highlight w:val="none"/>
        </w:rPr>
      </w:pPr>
      <w:bookmarkStart w:id="162" w:name="_Toc13522"/>
      <w:r>
        <w:rPr>
          <w:rFonts w:hint="eastAsia" w:ascii="黑体" w:hAnsi="黑体" w:eastAsia="黑体"/>
          <w:color w:val="auto"/>
          <w:kern w:val="2"/>
          <w:sz w:val="32"/>
          <w:szCs w:val="28"/>
          <w:highlight w:val="none"/>
        </w:rPr>
        <w:t>一、项目概述</w:t>
      </w:r>
      <w:bookmarkEnd w:id="162"/>
    </w:p>
    <w:p w14:paraId="68C7F801">
      <w:pPr>
        <w:keepNext w:val="0"/>
        <w:keepLines w:val="0"/>
        <w:pageBreakBefore w:val="0"/>
        <w:widowControl w:val="0"/>
        <w:kinsoku w:val="0"/>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宋体" w:eastAsia="仿宋_GB2312" w:cs="Times New Roman"/>
          <w:color w:val="auto"/>
          <w:sz w:val="32"/>
          <w:szCs w:val="32"/>
          <w:highlight w:val="none"/>
          <w:lang w:eastAsia="zh-CN"/>
        </w:rPr>
      </w:pPr>
      <w:r>
        <w:rPr>
          <w:rFonts w:hint="eastAsia" w:ascii="仿宋_GB2312" w:hAnsi="宋体" w:eastAsia="仿宋_GB2312" w:cs="Times New Roman"/>
          <w:color w:val="auto"/>
          <w:sz w:val="32"/>
          <w:szCs w:val="32"/>
          <w:highlight w:val="none"/>
          <w:lang w:val="en-US" w:eastAsia="zh-CN"/>
        </w:rPr>
        <w:t>四川铁路发展有限公司</w:t>
      </w:r>
      <w:r>
        <w:rPr>
          <w:rFonts w:hint="eastAsia" w:ascii="仿宋_GB2312" w:hAnsi="宋体" w:eastAsia="仿宋_GB2312" w:cs="Times New Roman"/>
          <w:color w:val="auto"/>
          <w:sz w:val="32"/>
          <w:szCs w:val="32"/>
          <w:highlight w:val="none"/>
          <w:lang w:eastAsia="zh-CN"/>
        </w:rPr>
        <w:t>人力资源制度体系咨询服务项目。</w:t>
      </w:r>
    </w:p>
    <w:p w14:paraId="650B42F4">
      <w:pPr>
        <w:pStyle w:val="3"/>
        <w:keepNext w:val="0"/>
        <w:keepLines w:val="0"/>
        <w:pageBreakBefore w:val="0"/>
        <w:widowControl w:val="0"/>
        <w:numPr>
          <w:ilvl w:val="1"/>
          <w:numId w:val="0"/>
        </w:numPr>
        <w:kinsoku w:val="0"/>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olor w:val="auto"/>
          <w:kern w:val="2"/>
          <w:sz w:val="32"/>
          <w:szCs w:val="28"/>
          <w:highlight w:val="none"/>
        </w:rPr>
      </w:pPr>
      <w:r>
        <w:rPr>
          <w:rFonts w:hint="eastAsia" w:ascii="黑体" w:hAnsi="黑体" w:eastAsia="黑体"/>
          <w:color w:val="auto"/>
          <w:kern w:val="2"/>
          <w:sz w:val="32"/>
          <w:szCs w:val="28"/>
          <w:highlight w:val="none"/>
          <w:lang w:eastAsia="zh-CN"/>
        </w:rPr>
        <w:t>二、</w:t>
      </w:r>
      <w:r>
        <w:rPr>
          <w:rFonts w:hint="eastAsia" w:ascii="黑体" w:hAnsi="黑体" w:eastAsia="黑体"/>
          <w:color w:val="auto"/>
          <w:kern w:val="2"/>
          <w:sz w:val="32"/>
          <w:szCs w:val="28"/>
          <w:highlight w:val="none"/>
        </w:rPr>
        <w:t>服务内容</w:t>
      </w:r>
    </w:p>
    <w:p w14:paraId="46B6FC0F">
      <w:pPr>
        <w:keepNext w:val="0"/>
        <w:keepLines w:val="0"/>
        <w:pageBreakBefore w:val="0"/>
        <w:widowControl w:val="0"/>
        <w:suppressLineNumbers w:val="0"/>
        <w:kinsoku w:val="0"/>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宋体" w:eastAsia="仿宋_GB2312" w:cs="Times New Roman"/>
          <w:sz w:val="32"/>
          <w:szCs w:val="32"/>
          <w:highlight w:val="cyan"/>
        </w:rPr>
      </w:pPr>
      <w:r>
        <w:rPr>
          <w:rFonts w:hint="default" w:ascii="仿宋_GB2312" w:hAnsi="Times New Roman" w:eastAsia="仿宋_GB2312" w:cs="仿宋_GB2312"/>
          <w:kern w:val="2"/>
          <w:sz w:val="32"/>
          <w:szCs w:val="32"/>
          <w:lang w:val="en-US" w:eastAsia="zh-CN" w:bidi="ar"/>
        </w:rPr>
        <w:t>根据蜀道集团所属企业负责人薪酬、经营业绩考核及工资总额管理相关政策，结合《国企改革三年行动方案（2020－2022年）》相关精神指引，建立健全与四川铁路发展有限公司（以下简称“铁路发展公司”或“公司”）发展需要相适应的考核分配激励体系，充分深入发挥薪酬激励与考核制度的引导、撬动和约束功能成为铁路发展公司当前的一项重要工作。</w:t>
      </w:r>
    </w:p>
    <w:p w14:paraId="5F4DC373">
      <w:pPr>
        <w:pStyle w:val="7"/>
        <w:keepNext w:val="0"/>
        <w:keepLines w:val="0"/>
        <w:pageBreakBefore w:val="0"/>
        <w:widowControl w:val="0"/>
        <w:wordWrap/>
        <w:overflowPunct/>
        <w:topLinePunct w:val="0"/>
        <w:autoSpaceDE/>
        <w:autoSpaceDN/>
        <w:bidi w:val="0"/>
        <w:adjustRightInd/>
        <w:snapToGrid/>
        <w:spacing w:line="560" w:lineRule="exact"/>
        <w:ind w:left="0"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三、服务要求</w:t>
      </w:r>
    </w:p>
    <w:p w14:paraId="33B51339">
      <w:pPr>
        <w:pStyle w:val="34"/>
        <w:keepNext w:val="0"/>
        <w:keepLines w:val="0"/>
        <w:pageBreakBefore w:val="0"/>
        <w:widowControl w:val="0"/>
        <w:numPr>
          <w:ilvl w:val="0"/>
          <w:numId w:val="6"/>
        </w:numPr>
        <w:wordWrap/>
        <w:overflowPunct/>
        <w:topLinePunct w:val="0"/>
        <w:autoSpaceDE/>
        <w:autoSpaceDN/>
        <w:bidi w:val="0"/>
        <w:adjustRightInd/>
        <w:snapToGrid/>
        <w:spacing w:line="560" w:lineRule="exact"/>
        <w:ind w:left="0" w:firstLine="643" w:firstLineChars="200"/>
        <w:jc w:val="both"/>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lang w:val="en-US" w:eastAsia="zh-CN"/>
        </w:rPr>
        <w:t>公司本部岗位价值评价</w:t>
      </w:r>
    </w:p>
    <w:p w14:paraId="51FD4518">
      <w:pPr>
        <w:pStyle w:val="34"/>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仿宋" w:eastAsia="仿宋_GB2312" w:cstheme="minorBidi"/>
          <w:kern w:val="2"/>
          <w:sz w:val="32"/>
          <w:szCs w:val="32"/>
          <w:highlight w:val="none"/>
        </w:rPr>
      </w:pPr>
      <w:r>
        <w:rPr>
          <w:rFonts w:hint="eastAsia" w:ascii="仿宋_GB2312" w:hAnsi="仿宋" w:eastAsia="仿宋_GB2312" w:cstheme="minorBidi"/>
          <w:kern w:val="2"/>
          <w:sz w:val="32"/>
          <w:szCs w:val="32"/>
          <w:highlight w:val="none"/>
          <w:lang w:val="en-US" w:eastAsia="zh-CN"/>
        </w:rPr>
        <w:t>1.</w:t>
      </w:r>
      <w:r>
        <w:rPr>
          <w:rFonts w:hint="eastAsia" w:ascii="仿宋_GB2312" w:hAnsi="仿宋" w:eastAsia="仿宋_GB2312" w:cstheme="minorBidi"/>
          <w:kern w:val="2"/>
          <w:sz w:val="32"/>
          <w:szCs w:val="32"/>
          <w:highlight w:val="none"/>
        </w:rPr>
        <w:t>制定岗位价值评估实施方案，明确各岗位价值层级岗位及人员编制比例，避免人力资源高消费。</w:t>
      </w:r>
    </w:p>
    <w:p w14:paraId="28CF1165">
      <w:pPr>
        <w:pStyle w:val="34"/>
        <w:keepNext w:val="0"/>
        <w:keepLines w:val="0"/>
        <w:pageBreakBefore w:val="0"/>
        <w:widowControl w:val="0"/>
        <w:numPr>
          <w:ilvl w:val="-1"/>
          <w:numId w:val="0"/>
        </w:numPr>
        <w:wordWrap/>
        <w:overflowPunct/>
        <w:topLinePunct w:val="0"/>
        <w:autoSpaceDE/>
        <w:autoSpaceDN/>
        <w:bidi w:val="0"/>
        <w:adjustRightInd/>
        <w:snapToGrid/>
        <w:spacing w:line="560" w:lineRule="exact"/>
        <w:ind w:left="0" w:leftChars="0" w:firstLine="640" w:firstLineChars="200"/>
        <w:jc w:val="both"/>
        <w:textAlignment w:val="auto"/>
        <w:rPr>
          <w:rFonts w:ascii="仿宋_GB2312" w:hAnsi="仿宋" w:eastAsia="仿宋_GB2312" w:cstheme="minorBidi"/>
          <w:kern w:val="2"/>
          <w:sz w:val="32"/>
          <w:szCs w:val="32"/>
          <w:highlight w:val="none"/>
        </w:rPr>
      </w:pPr>
      <w:r>
        <w:rPr>
          <w:rFonts w:hint="eastAsia" w:ascii="仿宋_GB2312" w:hAnsi="仿宋" w:eastAsia="仿宋_GB2312" w:cstheme="minorBidi"/>
          <w:kern w:val="2"/>
          <w:sz w:val="32"/>
          <w:szCs w:val="32"/>
          <w:highlight w:val="none"/>
          <w:lang w:val="en-US" w:eastAsia="zh-CN"/>
        </w:rPr>
        <w:t>2.</w:t>
      </w:r>
      <w:r>
        <w:rPr>
          <w:rFonts w:hint="eastAsia" w:ascii="仿宋_GB2312" w:hAnsi="仿宋" w:eastAsia="仿宋_GB2312" w:cstheme="minorBidi"/>
          <w:kern w:val="2"/>
          <w:sz w:val="32"/>
          <w:szCs w:val="32"/>
          <w:highlight w:val="none"/>
        </w:rPr>
        <w:t>开展岗位价值评价，以岗位说明书和任职资格要求为基准，采用岗位价值评价工具，以确定岗位在组织中的相对价值，形成岗位价值分布图。</w:t>
      </w:r>
    </w:p>
    <w:p w14:paraId="3B815BBA">
      <w:pPr>
        <w:pStyle w:val="34"/>
        <w:keepNext w:val="0"/>
        <w:keepLines w:val="0"/>
        <w:pageBreakBefore w:val="0"/>
        <w:widowControl w:val="0"/>
        <w:numPr>
          <w:ilvl w:val="-1"/>
          <w:numId w:val="0"/>
        </w:numPr>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 w:eastAsia="仿宋_GB2312" w:cstheme="minorBidi"/>
          <w:kern w:val="2"/>
          <w:sz w:val="32"/>
          <w:szCs w:val="32"/>
          <w:highlight w:val="none"/>
        </w:rPr>
      </w:pPr>
      <w:r>
        <w:rPr>
          <w:rFonts w:hint="eastAsia" w:ascii="仿宋_GB2312" w:hAnsi="仿宋" w:eastAsia="仿宋_GB2312" w:cstheme="minorBidi"/>
          <w:kern w:val="2"/>
          <w:sz w:val="32"/>
          <w:szCs w:val="32"/>
          <w:highlight w:val="none"/>
          <w:lang w:val="en-US" w:eastAsia="zh-CN"/>
        </w:rPr>
        <w:t>3.进行岗位价值评价结果统计分析，编制岗位价值评价总结分析报告。</w:t>
      </w:r>
    </w:p>
    <w:p w14:paraId="432D3981">
      <w:pPr>
        <w:pStyle w:val="34"/>
        <w:keepNext w:val="0"/>
        <w:keepLines w:val="0"/>
        <w:pageBreakBefore w:val="0"/>
        <w:widowControl w:val="0"/>
        <w:numPr>
          <w:ilvl w:val="0"/>
          <w:numId w:val="6"/>
        </w:numPr>
        <w:wordWrap/>
        <w:overflowPunct/>
        <w:topLinePunct w:val="0"/>
        <w:autoSpaceDE/>
        <w:autoSpaceDN/>
        <w:bidi w:val="0"/>
        <w:adjustRightInd/>
        <w:snapToGrid/>
        <w:spacing w:line="560" w:lineRule="exact"/>
        <w:ind w:left="0" w:firstLine="643" w:firstLineChars="200"/>
        <w:jc w:val="both"/>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所属企业负责人薪酬管理</w:t>
      </w:r>
    </w:p>
    <w:p w14:paraId="013BF989">
      <w:pPr>
        <w:pStyle w:val="34"/>
        <w:keepNext w:val="0"/>
        <w:keepLines w:val="0"/>
        <w:pageBreakBefore w:val="0"/>
        <w:widowControl w:val="0"/>
        <w:numPr>
          <w:ilvl w:val="-1"/>
          <w:numId w:val="0"/>
        </w:numPr>
        <w:wordWrap/>
        <w:overflowPunct/>
        <w:topLinePunct w:val="0"/>
        <w:autoSpaceDE/>
        <w:autoSpaceDN/>
        <w:bidi w:val="0"/>
        <w:adjustRightInd/>
        <w:snapToGrid/>
        <w:spacing w:line="560" w:lineRule="exact"/>
        <w:ind w:left="0" w:leftChars="0" w:firstLine="640" w:firstLineChars="200"/>
        <w:jc w:val="both"/>
        <w:textAlignment w:val="auto"/>
        <w:rPr>
          <w:rFonts w:ascii="仿宋_GB2312" w:hAnsi="仿宋_GB2312" w:eastAsia="仿宋_GB2312"/>
          <w:sz w:val="32"/>
          <w:szCs w:val="32"/>
          <w:highlight w:val="none"/>
        </w:rPr>
      </w:pPr>
      <w:r>
        <w:rPr>
          <w:rFonts w:hint="eastAsia" w:ascii="仿宋_GB2312" w:hAnsi="仿宋_GB2312" w:eastAsia="仿宋_GB2312"/>
          <w:sz w:val="32"/>
          <w:szCs w:val="32"/>
          <w:highlight w:val="none"/>
          <w:lang w:val="en-US" w:eastAsia="zh-CN"/>
        </w:rPr>
        <w:t>1.</w:t>
      </w:r>
      <w:r>
        <w:rPr>
          <w:rFonts w:hint="eastAsia" w:ascii="仿宋_GB2312" w:hAnsi="仿宋_GB2312" w:eastAsia="仿宋_GB2312"/>
          <w:sz w:val="32"/>
          <w:szCs w:val="32"/>
          <w:highlight w:val="none"/>
        </w:rPr>
        <w:t>对所属企业进行分类分级管理。所属企业根据企业的年度营业收入、利润总额、资产规模、员工人数等因素加权评分确定分级，差异化设置所属企业分级规模系数，鼓励所属企业做强做大。</w:t>
      </w:r>
    </w:p>
    <w:p w14:paraId="12EA604C">
      <w:pPr>
        <w:pStyle w:val="34"/>
        <w:keepNext w:val="0"/>
        <w:keepLines w:val="0"/>
        <w:pageBreakBefore w:val="0"/>
        <w:widowControl w:val="0"/>
        <w:numPr>
          <w:ilvl w:val="-1"/>
          <w:numId w:val="0"/>
        </w:numPr>
        <w:wordWrap/>
        <w:overflowPunct/>
        <w:topLinePunct w:val="0"/>
        <w:autoSpaceDE/>
        <w:autoSpaceDN/>
        <w:bidi w:val="0"/>
        <w:adjustRightInd/>
        <w:snapToGrid/>
        <w:spacing w:line="560" w:lineRule="exact"/>
        <w:ind w:left="0" w:leftChars="0" w:firstLine="640" w:firstLineChars="200"/>
        <w:jc w:val="both"/>
        <w:textAlignment w:val="auto"/>
        <w:rPr>
          <w:rFonts w:ascii="仿宋_GB2312" w:hAnsi="仿宋_GB2312" w:eastAsia="仿宋_GB2312"/>
          <w:sz w:val="32"/>
          <w:szCs w:val="32"/>
          <w:highlight w:val="none"/>
        </w:rPr>
      </w:pPr>
      <w:r>
        <w:rPr>
          <w:rFonts w:hint="eastAsia" w:ascii="仿宋_GB2312" w:hAnsi="仿宋_GB2312" w:eastAsia="仿宋_GB2312"/>
          <w:sz w:val="32"/>
          <w:szCs w:val="32"/>
          <w:highlight w:val="none"/>
          <w:lang w:val="en-US" w:eastAsia="zh-CN"/>
        </w:rPr>
        <w:t>2.</w:t>
      </w:r>
      <w:r>
        <w:rPr>
          <w:rFonts w:hint="eastAsia" w:ascii="仿宋_GB2312" w:hAnsi="仿宋_GB2312" w:eastAsia="仿宋_GB2312"/>
          <w:sz w:val="32"/>
          <w:szCs w:val="32"/>
          <w:highlight w:val="none"/>
        </w:rPr>
        <w:t>合理设定薪酬结构。根据上级主管部门对国有企业负责人薪酬结构设计要求，</w:t>
      </w:r>
      <w:r>
        <w:rPr>
          <w:rFonts w:hint="eastAsia" w:ascii="仿宋_GB2312" w:eastAsia="仿宋_GB2312"/>
          <w:sz w:val="32"/>
          <w:szCs w:val="32"/>
          <w:highlight w:val="none"/>
        </w:rPr>
        <w:t>所属企业负责人薪酬实行年薪制，收入主要由基本年薪、绩效年薪、任期激励构成。</w:t>
      </w:r>
    </w:p>
    <w:p w14:paraId="16397C2F">
      <w:pPr>
        <w:pStyle w:val="34"/>
        <w:keepNext w:val="0"/>
        <w:keepLines w:val="0"/>
        <w:pageBreakBefore w:val="0"/>
        <w:widowControl w:val="0"/>
        <w:numPr>
          <w:ilvl w:val="-1"/>
          <w:numId w:val="0"/>
        </w:numPr>
        <w:wordWrap/>
        <w:overflowPunct/>
        <w:topLinePunct w:val="0"/>
        <w:autoSpaceDE/>
        <w:autoSpaceDN/>
        <w:bidi w:val="0"/>
        <w:adjustRightInd/>
        <w:snapToGrid/>
        <w:spacing w:line="560" w:lineRule="exact"/>
        <w:ind w:left="0" w:leftChars="0" w:firstLine="640" w:firstLineChars="200"/>
        <w:jc w:val="both"/>
        <w:textAlignment w:val="auto"/>
        <w:rPr>
          <w:rFonts w:ascii="仿宋_GB2312" w:eastAsia="仿宋_GB2312"/>
          <w:color w:val="000000"/>
          <w:sz w:val="32"/>
          <w:szCs w:val="32"/>
          <w:highlight w:val="none"/>
        </w:rPr>
      </w:pPr>
      <w:r>
        <w:rPr>
          <w:rFonts w:hint="eastAsia" w:ascii="仿宋_GB2312" w:hAnsi="仿宋_GB2312" w:eastAsia="仿宋_GB2312"/>
          <w:sz w:val="32"/>
          <w:szCs w:val="32"/>
          <w:highlight w:val="none"/>
          <w:lang w:val="en-US" w:eastAsia="zh-CN"/>
        </w:rPr>
        <w:t>3.</w:t>
      </w:r>
      <w:r>
        <w:rPr>
          <w:rFonts w:hint="eastAsia" w:ascii="仿宋_GB2312" w:hAnsi="仿宋_GB2312" w:eastAsia="仿宋_GB2312"/>
          <w:sz w:val="32"/>
          <w:szCs w:val="32"/>
          <w:highlight w:val="none"/>
        </w:rPr>
        <w:t>探索所属企业负责人薪酬与</w:t>
      </w:r>
      <w:r>
        <w:rPr>
          <w:rFonts w:hint="eastAsia" w:ascii="仿宋_GB2312" w:hAnsi="仿宋_GB2312" w:eastAsia="仿宋_GB2312"/>
          <w:sz w:val="32"/>
          <w:szCs w:val="32"/>
          <w:highlight w:val="none"/>
          <w:lang w:val="en-US" w:eastAsia="zh-CN"/>
        </w:rPr>
        <w:t>铁路发展公司负责人</w:t>
      </w:r>
      <w:r>
        <w:rPr>
          <w:rFonts w:hint="eastAsia" w:ascii="仿宋_GB2312" w:hAnsi="仿宋_GB2312" w:eastAsia="仿宋_GB2312"/>
          <w:sz w:val="32"/>
          <w:szCs w:val="32"/>
          <w:highlight w:val="none"/>
        </w:rPr>
        <w:t>薪酬水平挂钩机制，同步引入薪酬对标系数，</w:t>
      </w:r>
      <w:r>
        <w:rPr>
          <w:rFonts w:hint="eastAsia" w:ascii="仿宋_GB2312" w:eastAsia="仿宋_GB2312"/>
          <w:color w:val="000000"/>
          <w:sz w:val="32"/>
          <w:szCs w:val="32"/>
          <w:highlight w:val="none"/>
        </w:rPr>
        <w:t>工资相对水平越低、效益越好，薪酬对标系数越大。</w:t>
      </w:r>
    </w:p>
    <w:p w14:paraId="615564F3">
      <w:pPr>
        <w:pStyle w:val="34"/>
        <w:keepNext w:val="0"/>
        <w:keepLines w:val="0"/>
        <w:pageBreakBefore w:val="0"/>
        <w:widowControl w:val="0"/>
        <w:numPr>
          <w:ilvl w:val="-1"/>
          <w:numId w:val="0"/>
        </w:numPr>
        <w:wordWrap/>
        <w:overflowPunct/>
        <w:topLinePunct w:val="0"/>
        <w:autoSpaceDE/>
        <w:autoSpaceDN/>
        <w:bidi w:val="0"/>
        <w:adjustRightInd/>
        <w:snapToGrid/>
        <w:spacing w:line="560" w:lineRule="exact"/>
        <w:ind w:left="0" w:leftChars="0" w:firstLine="640" w:firstLineChars="200"/>
        <w:jc w:val="both"/>
        <w:textAlignment w:val="auto"/>
        <w:rPr>
          <w:rFonts w:ascii="仿宋_GB2312" w:hAnsi="仿宋_GB2312" w:eastAsia="仿宋_GB2312"/>
          <w:sz w:val="32"/>
          <w:szCs w:val="32"/>
          <w:highlight w:val="none"/>
        </w:rPr>
      </w:pPr>
      <w:r>
        <w:rPr>
          <w:rFonts w:hint="eastAsia" w:ascii="仿宋_GB2312" w:hAnsi="仿宋_GB2312" w:eastAsia="仿宋_GB2312"/>
          <w:sz w:val="32"/>
          <w:szCs w:val="32"/>
          <w:highlight w:val="none"/>
          <w:lang w:val="en-US" w:eastAsia="zh-CN"/>
        </w:rPr>
        <w:t>4.</w:t>
      </w:r>
      <w:r>
        <w:rPr>
          <w:rFonts w:hint="eastAsia" w:ascii="仿宋_GB2312" w:hAnsi="仿宋_GB2312" w:eastAsia="仿宋_GB2312"/>
          <w:sz w:val="32"/>
          <w:szCs w:val="32"/>
          <w:highlight w:val="none"/>
        </w:rPr>
        <w:t>引入所属企业经营难度系数，在所属企业经营现状差异化上，难度系数主要从“业务资源市场化程度、企业管理难度、业务竞争优势、品牌支撑、班子配置完善度”等要素构成</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给公司经营管理层预留一定调控空间</w:t>
      </w:r>
      <w:r>
        <w:rPr>
          <w:rFonts w:hint="eastAsia" w:ascii="仿宋_GB2312" w:hAnsi="仿宋_GB2312" w:eastAsia="仿宋_GB2312"/>
          <w:sz w:val="32"/>
          <w:szCs w:val="32"/>
          <w:highlight w:val="none"/>
        </w:rPr>
        <w:t>。</w:t>
      </w:r>
    </w:p>
    <w:p w14:paraId="7DBBA621">
      <w:pPr>
        <w:pStyle w:val="34"/>
        <w:keepNext w:val="0"/>
        <w:keepLines w:val="0"/>
        <w:pageBreakBefore w:val="0"/>
        <w:widowControl w:val="0"/>
        <w:numPr>
          <w:ilvl w:val="-1"/>
          <w:numId w:val="0"/>
        </w:numPr>
        <w:wordWrap/>
        <w:overflowPunct/>
        <w:topLinePunct w:val="0"/>
        <w:autoSpaceDE/>
        <w:autoSpaceDN/>
        <w:bidi w:val="0"/>
        <w:adjustRightInd/>
        <w:snapToGrid/>
        <w:spacing w:line="560" w:lineRule="exact"/>
        <w:ind w:left="0" w:leftChars="0" w:firstLine="640" w:firstLineChars="200"/>
        <w:jc w:val="both"/>
        <w:textAlignment w:val="auto"/>
        <w:rPr>
          <w:rFonts w:ascii="仿宋_GB2312" w:eastAsia="仿宋_GB2312"/>
          <w:color w:val="000000"/>
          <w:sz w:val="32"/>
          <w:szCs w:val="32"/>
          <w:highlight w:val="none"/>
        </w:rPr>
      </w:pPr>
      <w:r>
        <w:rPr>
          <w:rFonts w:hint="eastAsia" w:ascii="仿宋_GB2312" w:hAnsi="仿宋_GB2312" w:eastAsia="仿宋_GB2312"/>
          <w:sz w:val="32"/>
          <w:szCs w:val="32"/>
          <w:highlight w:val="none"/>
          <w:lang w:val="en-US" w:eastAsia="zh-CN"/>
        </w:rPr>
        <w:t>5.</w:t>
      </w:r>
      <w:r>
        <w:rPr>
          <w:rFonts w:hint="eastAsia" w:ascii="仿宋_GB2312" w:hAnsi="仿宋_GB2312" w:eastAsia="仿宋_GB2312"/>
          <w:sz w:val="32"/>
          <w:szCs w:val="32"/>
          <w:highlight w:val="none"/>
        </w:rPr>
        <w:t>深化经营业绩考核与负责人薪酬联动，将负责人薪酬与所属企业核心效益效率指标挂钩，</w:t>
      </w:r>
      <w:r>
        <w:rPr>
          <w:rFonts w:hint="eastAsia" w:ascii="仿宋_GB2312" w:eastAsia="仿宋_GB2312"/>
          <w:color w:val="000000"/>
          <w:sz w:val="32"/>
          <w:szCs w:val="32"/>
          <w:highlight w:val="none"/>
        </w:rPr>
        <w:t>根据所属年度核心效益效率指标的提升情况</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鼓励所属企业负责人有效兼顾长短期发展，通过经营业绩考核实现对所属企业关键经营要素的正向强激励。</w:t>
      </w:r>
    </w:p>
    <w:p w14:paraId="61A5FCC9">
      <w:pPr>
        <w:pStyle w:val="34"/>
        <w:keepNext w:val="0"/>
        <w:keepLines w:val="0"/>
        <w:pageBreakBefore w:val="0"/>
        <w:widowControl w:val="0"/>
        <w:numPr>
          <w:ilvl w:val="0"/>
          <w:numId w:val="6"/>
        </w:numPr>
        <w:wordWrap/>
        <w:overflowPunct/>
        <w:topLinePunct w:val="0"/>
        <w:autoSpaceDE/>
        <w:autoSpaceDN/>
        <w:bidi w:val="0"/>
        <w:adjustRightInd/>
        <w:snapToGrid/>
        <w:spacing w:line="560" w:lineRule="exact"/>
        <w:ind w:left="0" w:firstLine="643" w:firstLineChars="200"/>
        <w:jc w:val="both"/>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所属企业经营业绩考核管理</w:t>
      </w:r>
    </w:p>
    <w:p w14:paraId="18DD987C">
      <w:pPr>
        <w:pStyle w:val="34"/>
        <w:keepNext w:val="0"/>
        <w:keepLines w:val="0"/>
        <w:pageBreakBefore w:val="0"/>
        <w:widowControl w:val="0"/>
        <w:numPr>
          <w:ilvl w:val="-1"/>
          <w:numId w:val="0"/>
        </w:numPr>
        <w:wordWrap/>
        <w:overflowPunct/>
        <w:topLinePunct w:val="0"/>
        <w:autoSpaceDE/>
        <w:autoSpaceDN/>
        <w:bidi w:val="0"/>
        <w:adjustRightInd/>
        <w:snapToGrid/>
        <w:spacing w:line="560" w:lineRule="exact"/>
        <w:ind w:left="0" w:leftChars="0" w:firstLine="640" w:firstLineChars="200"/>
        <w:jc w:val="both"/>
        <w:textAlignment w:val="auto"/>
        <w:rPr>
          <w:rFonts w:ascii="仿宋_GB2312" w:hAnsi="仿宋_GB2312" w:eastAsia="仿宋_GB2312"/>
          <w:sz w:val="32"/>
          <w:szCs w:val="32"/>
          <w:highlight w:val="none"/>
        </w:rPr>
      </w:pPr>
      <w:r>
        <w:rPr>
          <w:rFonts w:hint="eastAsia" w:ascii="仿宋_GB2312" w:hAnsi="仿宋_GB2312" w:eastAsia="仿宋_GB2312"/>
          <w:sz w:val="32"/>
          <w:szCs w:val="32"/>
          <w:highlight w:val="none"/>
          <w:lang w:val="en-US" w:eastAsia="zh-CN"/>
        </w:rPr>
        <w:t>1.</w:t>
      </w:r>
      <w:r>
        <w:rPr>
          <w:rFonts w:hint="eastAsia" w:ascii="仿宋_GB2312" w:hAnsi="仿宋_GB2312" w:eastAsia="仿宋_GB2312"/>
          <w:sz w:val="32"/>
          <w:szCs w:val="32"/>
          <w:highlight w:val="none"/>
        </w:rPr>
        <w:t>在考核体系设计上，既要体现行业特性，又要差异化。指标体系根据所属企业功能定位有针对性地设计各项指标权重，不搞“一把尺子量到底”。</w:t>
      </w:r>
    </w:p>
    <w:p w14:paraId="3A0809B5">
      <w:pPr>
        <w:pStyle w:val="34"/>
        <w:keepNext w:val="0"/>
        <w:keepLines w:val="0"/>
        <w:pageBreakBefore w:val="0"/>
        <w:widowControl w:val="0"/>
        <w:numPr>
          <w:ilvl w:val="-1"/>
          <w:numId w:val="0"/>
        </w:numPr>
        <w:wordWrap/>
        <w:overflowPunct/>
        <w:topLinePunct w:val="0"/>
        <w:autoSpaceDE/>
        <w:autoSpaceDN/>
        <w:bidi w:val="0"/>
        <w:adjustRightInd/>
        <w:snapToGrid/>
        <w:spacing w:line="560" w:lineRule="exact"/>
        <w:ind w:left="0" w:leftChars="0" w:firstLine="640" w:firstLineChars="200"/>
        <w:jc w:val="both"/>
        <w:textAlignment w:val="auto"/>
        <w:rPr>
          <w:rFonts w:ascii="仿宋_GB2312" w:hAnsi="仿宋_GB2312" w:eastAsia="仿宋_GB2312"/>
          <w:sz w:val="32"/>
          <w:szCs w:val="32"/>
          <w:highlight w:val="none"/>
        </w:rPr>
      </w:pPr>
      <w:r>
        <w:rPr>
          <w:rFonts w:hint="eastAsia" w:ascii="仿宋_GB2312" w:hAnsi="仿宋_GB2312" w:eastAsia="仿宋_GB2312"/>
          <w:sz w:val="32"/>
          <w:szCs w:val="32"/>
          <w:highlight w:val="none"/>
          <w:lang w:val="en-US" w:eastAsia="zh-CN"/>
        </w:rPr>
        <w:t>2.</w:t>
      </w:r>
      <w:r>
        <w:rPr>
          <w:rFonts w:hint="eastAsia" w:ascii="仿宋_GB2312" w:hAnsi="仿宋_GB2312" w:eastAsia="仿宋_GB2312"/>
          <w:sz w:val="32"/>
          <w:szCs w:val="32"/>
          <w:highlight w:val="none"/>
        </w:rPr>
        <w:t>在考核指标设置上，突出高质量可持续发展。除营业收入和利润总额等生产经营指标外，考核</w:t>
      </w:r>
      <w:r>
        <w:rPr>
          <w:rFonts w:hint="eastAsia" w:ascii="仿宋_GB2312" w:hAnsi="仿宋_GB2312" w:eastAsia="仿宋_GB2312"/>
          <w:sz w:val="32"/>
          <w:szCs w:val="32"/>
          <w:highlight w:val="none"/>
          <w:lang w:val="en-US" w:eastAsia="zh-CN"/>
        </w:rPr>
        <w:t>企业经营</w:t>
      </w:r>
      <w:r>
        <w:rPr>
          <w:rFonts w:hint="eastAsia" w:ascii="仿宋_GB2312" w:hAnsi="仿宋_GB2312" w:eastAsia="仿宋_GB2312"/>
          <w:sz w:val="32"/>
          <w:szCs w:val="32"/>
          <w:highlight w:val="none"/>
        </w:rPr>
        <w:t>短板与</w:t>
      </w:r>
      <w:r>
        <w:rPr>
          <w:rFonts w:hint="eastAsia" w:ascii="仿宋_GB2312" w:hAnsi="仿宋_GB2312" w:eastAsia="仿宋_GB2312"/>
          <w:sz w:val="32"/>
          <w:szCs w:val="32"/>
          <w:highlight w:val="none"/>
          <w:lang w:val="en-US" w:eastAsia="zh-CN"/>
        </w:rPr>
        <w:t>铁路发展公司，</w:t>
      </w:r>
      <w:r>
        <w:rPr>
          <w:rFonts w:hint="eastAsia" w:ascii="仿宋_GB2312" w:hAnsi="仿宋_GB2312" w:eastAsia="仿宋_GB2312"/>
          <w:sz w:val="32"/>
          <w:szCs w:val="32"/>
          <w:highlight w:val="none"/>
        </w:rPr>
        <w:t>重点关注问题，如劳动生产率、人工成本利润率、成本管理总额等，一是促进所属企业关注人工成本指标，合理安排人工成本预算；二是传递压力，涨工资的前提，必须想办法增收、增利、降成本；三是考核“短板”，促进改善。引导企业经理层既要注重当期目标实现，又要立足于长远发展做好统筹。</w:t>
      </w:r>
    </w:p>
    <w:p w14:paraId="27524A12">
      <w:pPr>
        <w:pStyle w:val="34"/>
        <w:keepNext w:val="0"/>
        <w:keepLines w:val="0"/>
        <w:pageBreakBefore w:val="0"/>
        <w:widowControl w:val="0"/>
        <w:numPr>
          <w:ilvl w:val="-1"/>
          <w:numId w:val="0"/>
        </w:numPr>
        <w:wordWrap/>
        <w:overflowPunct/>
        <w:topLinePunct w:val="0"/>
        <w:autoSpaceDE/>
        <w:autoSpaceDN/>
        <w:bidi w:val="0"/>
        <w:adjustRightInd/>
        <w:snapToGrid/>
        <w:spacing w:line="560" w:lineRule="exact"/>
        <w:ind w:left="0" w:leftChars="0" w:firstLine="640" w:firstLineChars="200"/>
        <w:jc w:val="both"/>
        <w:textAlignment w:val="auto"/>
        <w:rPr>
          <w:rFonts w:ascii="仿宋_GB2312" w:hAnsi="仿宋_GB2312" w:eastAsia="仿宋_GB2312"/>
          <w:sz w:val="32"/>
          <w:szCs w:val="32"/>
          <w:highlight w:val="none"/>
        </w:rPr>
      </w:pPr>
      <w:r>
        <w:rPr>
          <w:rFonts w:hint="eastAsia" w:ascii="仿宋_GB2312" w:hAnsi="仿宋_GB2312" w:eastAsia="仿宋_GB2312"/>
          <w:sz w:val="32"/>
          <w:szCs w:val="32"/>
          <w:highlight w:val="none"/>
          <w:lang w:val="en-US" w:eastAsia="zh-CN"/>
        </w:rPr>
        <w:t>3.</w:t>
      </w:r>
      <w:r>
        <w:rPr>
          <w:rFonts w:hint="eastAsia" w:ascii="仿宋_GB2312" w:hAnsi="仿宋_GB2312" w:eastAsia="仿宋_GB2312"/>
          <w:sz w:val="32"/>
          <w:szCs w:val="32"/>
          <w:highlight w:val="none"/>
        </w:rPr>
        <w:t>在业绩目标下达方式上，突出年度预算线在考核中的引导作用。建立“高报预算高完成得高分，低报预算高完成要改善，高报预算接近完成仍鼓励，低报预算低完成得低分”的主要导向。鼓励所属企业“撸起袖子加油干”，激励</w:t>
      </w:r>
      <w:r>
        <w:rPr>
          <w:rFonts w:hint="eastAsia" w:ascii="仿宋_GB2312" w:hAnsi="仿宋_GB2312" w:eastAsia="仿宋_GB2312"/>
          <w:sz w:val="32"/>
          <w:szCs w:val="32"/>
          <w:highlight w:val="none"/>
          <w:lang w:eastAsia="zh-CN"/>
        </w:rPr>
        <w:t>那些</w:t>
      </w:r>
      <w:r>
        <w:rPr>
          <w:rFonts w:hint="eastAsia" w:ascii="仿宋_GB2312" w:hAnsi="仿宋_GB2312" w:eastAsia="仿宋_GB2312"/>
          <w:sz w:val="32"/>
          <w:szCs w:val="32"/>
          <w:highlight w:val="none"/>
        </w:rPr>
        <w:t>勇挑</w:t>
      </w:r>
      <w:r>
        <w:rPr>
          <w:rFonts w:hint="eastAsia" w:ascii="仿宋_GB2312" w:hAnsi="仿宋_GB2312" w:eastAsia="仿宋_GB2312"/>
          <w:sz w:val="32"/>
          <w:szCs w:val="32"/>
          <w:highlight w:val="none"/>
          <w:lang w:val="en-US" w:eastAsia="zh-CN"/>
        </w:rPr>
        <w:t>重担、</w:t>
      </w:r>
      <w:r>
        <w:rPr>
          <w:rFonts w:hint="eastAsia" w:ascii="仿宋_GB2312" w:hAnsi="仿宋_GB2312" w:eastAsia="仿宋_GB2312"/>
          <w:sz w:val="32"/>
          <w:szCs w:val="32"/>
          <w:highlight w:val="none"/>
        </w:rPr>
        <w:t>承接</w:t>
      </w:r>
      <w:r>
        <w:rPr>
          <w:rFonts w:hint="eastAsia" w:ascii="仿宋_GB2312" w:hAnsi="仿宋_GB2312" w:eastAsia="仿宋_GB2312"/>
          <w:sz w:val="32"/>
          <w:szCs w:val="32"/>
          <w:highlight w:val="none"/>
          <w:lang w:val="en-US" w:eastAsia="zh-CN"/>
        </w:rPr>
        <w:t>铁路发展公司</w:t>
      </w:r>
      <w:r>
        <w:rPr>
          <w:rFonts w:hint="eastAsia" w:ascii="仿宋_GB2312" w:hAnsi="仿宋_GB2312" w:eastAsia="仿宋_GB2312"/>
          <w:sz w:val="32"/>
          <w:szCs w:val="32"/>
          <w:highlight w:val="none"/>
        </w:rPr>
        <w:t>急难险重任务的企业。</w:t>
      </w:r>
    </w:p>
    <w:p w14:paraId="65ED145D">
      <w:pPr>
        <w:pStyle w:val="34"/>
        <w:keepNext w:val="0"/>
        <w:keepLines w:val="0"/>
        <w:pageBreakBefore w:val="0"/>
        <w:widowControl w:val="0"/>
        <w:numPr>
          <w:ilvl w:val="-1"/>
          <w:numId w:val="0"/>
        </w:numPr>
        <w:wordWrap/>
        <w:overflowPunct/>
        <w:topLinePunct w:val="0"/>
        <w:autoSpaceDE/>
        <w:autoSpaceDN/>
        <w:bidi w:val="0"/>
        <w:adjustRightInd/>
        <w:snapToGrid/>
        <w:spacing w:line="560" w:lineRule="exact"/>
        <w:ind w:left="0" w:leftChars="0" w:firstLine="640" w:firstLineChars="200"/>
        <w:jc w:val="both"/>
        <w:textAlignment w:val="auto"/>
        <w:rPr>
          <w:rFonts w:ascii="仿宋_GB2312" w:hAnsi="仿宋_GB2312" w:eastAsia="仿宋_GB2312"/>
          <w:sz w:val="32"/>
          <w:szCs w:val="32"/>
          <w:highlight w:val="none"/>
        </w:rPr>
      </w:pPr>
      <w:r>
        <w:rPr>
          <w:rFonts w:hint="eastAsia" w:ascii="仿宋_GB2312" w:hAnsi="仿宋_GB2312" w:eastAsia="仿宋_GB2312"/>
          <w:sz w:val="32"/>
          <w:szCs w:val="32"/>
          <w:highlight w:val="none"/>
          <w:lang w:val="en-US" w:eastAsia="zh-CN"/>
        </w:rPr>
        <w:t>4.</w:t>
      </w:r>
      <w:r>
        <w:rPr>
          <w:rFonts w:hint="eastAsia" w:ascii="仿宋_GB2312" w:hAnsi="仿宋_GB2312" w:eastAsia="仿宋_GB2312"/>
          <w:sz w:val="32"/>
          <w:szCs w:val="32"/>
          <w:highlight w:val="none"/>
        </w:rPr>
        <w:t>在考核结果运用上，突出刚性约束。将企业规模系数增长、核心经营要素增值与目标薪酬挂钩、计算方法及兑现方式写入契约书。以契约约定的方式，实现业绩兑现。同时，设置</w:t>
      </w:r>
      <w:r>
        <w:rPr>
          <w:rFonts w:ascii="仿宋_GB2312" w:hAnsi="仿宋_GB2312" w:eastAsia="仿宋_GB2312"/>
          <w:sz w:val="32"/>
          <w:szCs w:val="32"/>
          <w:highlight w:val="none"/>
        </w:rPr>
        <w:t>“退出红线”</w:t>
      </w:r>
      <w:r>
        <w:rPr>
          <w:rFonts w:hint="eastAsia" w:ascii="仿宋_GB2312" w:hAnsi="仿宋_GB2312" w:eastAsia="仿宋_GB2312"/>
          <w:sz w:val="32"/>
          <w:szCs w:val="32"/>
          <w:highlight w:val="none"/>
        </w:rPr>
        <w:t>等刚性安排。</w:t>
      </w:r>
    </w:p>
    <w:p w14:paraId="158E68FC">
      <w:pPr>
        <w:pStyle w:val="34"/>
        <w:keepNext w:val="0"/>
        <w:keepLines w:val="0"/>
        <w:pageBreakBefore w:val="0"/>
        <w:widowControl w:val="0"/>
        <w:numPr>
          <w:ilvl w:val="0"/>
          <w:numId w:val="6"/>
        </w:numPr>
        <w:wordWrap/>
        <w:overflowPunct/>
        <w:topLinePunct w:val="0"/>
        <w:autoSpaceDE/>
        <w:autoSpaceDN/>
        <w:bidi w:val="0"/>
        <w:adjustRightInd/>
        <w:snapToGrid/>
        <w:spacing w:line="560" w:lineRule="exact"/>
        <w:ind w:left="0" w:firstLine="643" w:firstLineChars="200"/>
        <w:jc w:val="both"/>
        <w:textAlignment w:val="auto"/>
        <w:rPr>
          <w:rFonts w:hint="default"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所属企业工资总额管理</w:t>
      </w:r>
    </w:p>
    <w:p w14:paraId="4E58F462">
      <w:pPr>
        <w:pStyle w:val="34"/>
        <w:keepNext w:val="0"/>
        <w:keepLines w:val="0"/>
        <w:pageBreakBefore w:val="0"/>
        <w:widowControl w:val="0"/>
        <w:numPr>
          <w:ilvl w:val="-1"/>
          <w:numId w:val="0"/>
        </w:numPr>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Hans"/>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en-US" w:eastAsia="zh-Hans"/>
        </w:rPr>
        <w:t>探索建立工资总额基数与核心业务变动挂钩机制，明确工资总额增减标准。根据</w:t>
      </w:r>
      <w:r>
        <w:rPr>
          <w:rFonts w:hint="eastAsia" w:ascii="仿宋_GB2312" w:hAnsi="仿宋_GB2312" w:eastAsia="仿宋_GB2312" w:cs="仿宋_GB2312"/>
          <w:sz w:val="32"/>
          <w:szCs w:val="32"/>
          <w:highlight w:val="none"/>
          <w:lang w:val="en-US" w:eastAsia="zh-CN"/>
        </w:rPr>
        <w:t>所属</w:t>
      </w:r>
      <w:r>
        <w:rPr>
          <w:rFonts w:hint="eastAsia" w:ascii="仿宋_GB2312" w:hAnsi="仿宋_GB2312" w:eastAsia="仿宋_GB2312" w:cs="仿宋_GB2312"/>
          <w:sz w:val="32"/>
          <w:szCs w:val="32"/>
          <w:highlight w:val="none"/>
          <w:lang w:val="en-US" w:eastAsia="zh-Hans"/>
        </w:rPr>
        <w:t>业务板块特点差异，将工资总额增减额与所属企业核心经营指标关联机制，如营业收入、利润总额、</w:t>
      </w:r>
      <w:r>
        <w:rPr>
          <w:rFonts w:hint="eastAsia" w:ascii="仿宋_GB2312" w:hAnsi="仿宋_GB2312" w:eastAsia="仿宋_GB2312" w:cs="仿宋_GB2312"/>
          <w:sz w:val="32"/>
          <w:szCs w:val="32"/>
          <w:highlight w:val="none"/>
          <w:lang w:val="en-US" w:eastAsia="zh-CN"/>
        </w:rPr>
        <w:t>重点目标任务完成</w:t>
      </w:r>
      <w:r>
        <w:rPr>
          <w:rFonts w:hint="eastAsia" w:ascii="仿宋_GB2312" w:hAnsi="仿宋_GB2312" w:eastAsia="仿宋_GB2312" w:cs="仿宋_GB2312"/>
          <w:sz w:val="32"/>
          <w:szCs w:val="32"/>
          <w:highlight w:val="none"/>
          <w:lang w:val="en-US" w:eastAsia="zh-Hans"/>
        </w:rPr>
        <w:t>等，具体指标后续调研后再研究确定。</w:t>
      </w:r>
    </w:p>
    <w:p w14:paraId="004E0437">
      <w:pPr>
        <w:pStyle w:val="34"/>
        <w:keepNext w:val="0"/>
        <w:keepLines w:val="0"/>
        <w:pageBreakBefore w:val="0"/>
        <w:widowControl w:val="0"/>
        <w:numPr>
          <w:ilvl w:val="-1"/>
          <w:numId w:val="0"/>
        </w:numPr>
        <w:wordWrap/>
        <w:overflowPunct/>
        <w:topLinePunct w:val="0"/>
        <w:autoSpaceDE/>
        <w:autoSpaceDN/>
        <w:bidi w:val="0"/>
        <w:adjustRightInd/>
        <w:snapToGrid/>
        <w:spacing w:line="560" w:lineRule="exact"/>
        <w:ind w:left="0" w:leftChars="0" w:firstLine="640" w:firstLineChars="200"/>
        <w:jc w:val="both"/>
        <w:textAlignment w:val="auto"/>
        <w:rPr>
          <w:rFonts w:ascii="仿宋_GB2312" w:hAnsi="仿宋_GB2312" w:eastAsia="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en-US" w:eastAsia="zh-Hans"/>
        </w:rPr>
        <w:t>在工资总额核心业绩指标挂钩确定的基础上，引入综合质量调节体系，如劳动生产率、经营业绩考核系数等，实行质、量双控，不断提升所属企业经营质量，鼓励所属企业做优做强。</w:t>
      </w:r>
    </w:p>
    <w:p w14:paraId="40E2F46E">
      <w:pPr>
        <w:pStyle w:val="17"/>
        <w:keepNext w:val="0"/>
        <w:keepLines w:val="0"/>
        <w:pageBreakBefore w:val="0"/>
        <w:widowControl w:val="0"/>
        <w:kinsoku w:val="0"/>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3.按照中共中央办公厅、省国资委、省人社厅最新政策做好工资总额调控机制建设，确保所属企业工资总额增降与企业类型匹配，与所属企业是否处于充分竞争的市场环境管理，聚焦企业的真实贡献。</w:t>
      </w:r>
    </w:p>
    <w:p w14:paraId="5190D233">
      <w:pPr>
        <w:pStyle w:val="3"/>
        <w:keepNext w:val="0"/>
        <w:keepLines w:val="0"/>
        <w:pageBreakBefore w:val="0"/>
        <w:widowControl w:val="0"/>
        <w:numPr>
          <w:ilvl w:val="1"/>
          <w:numId w:val="0"/>
        </w:numPr>
        <w:kinsoku w:val="0"/>
        <w:wordWrap/>
        <w:overflowPunct/>
        <w:topLinePunct w:val="0"/>
        <w:autoSpaceDE/>
        <w:autoSpaceDN/>
        <w:bidi w:val="0"/>
        <w:adjustRightInd/>
        <w:snapToGrid/>
        <w:spacing w:line="560" w:lineRule="exact"/>
        <w:ind w:left="0" w:firstLine="640" w:firstLineChars="200"/>
        <w:textAlignment w:val="auto"/>
        <w:rPr>
          <w:rFonts w:ascii="黑体" w:hAnsi="黑体" w:eastAsia="黑体"/>
          <w:sz w:val="32"/>
        </w:rPr>
      </w:pPr>
      <w:r>
        <w:rPr>
          <w:rFonts w:hint="eastAsia" w:ascii="黑体" w:hAnsi="黑体" w:eastAsia="黑体"/>
          <w:sz w:val="32"/>
        </w:rPr>
        <w:t>四、商务要求</w:t>
      </w:r>
    </w:p>
    <w:p w14:paraId="032EC26B">
      <w:pPr>
        <w:keepNext w:val="0"/>
        <w:keepLines w:val="0"/>
        <w:pageBreakBefore w:val="0"/>
        <w:widowControl w:val="0"/>
        <w:kinsoku w:val="0"/>
        <w:wordWrap/>
        <w:overflowPunct/>
        <w:topLinePunct w:val="0"/>
        <w:autoSpaceDE/>
        <w:autoSpaceDN/>
        <w:bidi w:val="0"/>
        <w:adjustRightInd/>
        <w:snapToGrid/>
        <w:spacing w:line="560" w:lineRule="exact"/>
        <w:ind w:left="0" w:firstLine="640" w:firstLineChars="200"/>
        <w:textAlignment w:val="auto"/>
        <w:rPr>
          <w:rFonts w:ascii="仿宋_GB2312" w:hAnsi="宋体" w:eastAsia="仿宋_GB2312"/>
          <w:sz w:val="32"/>
          <w:szCs w:val="32"/>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服务地点：比选人指定地点</w:t>
      </w:r>
    </w:p>
    <w:p w14:paraId="4BF70BB0">
      <w:pPr>
        <w:keepNext w:val="0"/>
        <w:keepLines w:val="0"/>
        <w:pageBreakBefore w:val="0"/>
        <w:widowControl w:val="0"/>
        <w:kinsoku w:val="0"/>
        <w:wordWrap/>
        <w:overflowPunct/>
        <w:topLinePunct w:val="0"/>
        <w:autoSpaceDE/>
        <w:autoSpaceDN/>
        <w:bidi w:val="0"/>
        <w:adjustRightInd/>
        <w:snapToGrid/>
        <w:spacing w:line="560" w:lineRule="exact"/>
        <w:ind w:left="0" w:firstLine="640" w:firstLineChars="200"/>
        <w:textAlignment w:val="auto"/>
        <w:rPr>
          <w:rFonts w:ascii="仿宋_GB2312" w:hAnsi="宋体" w:eastAsia="仿宋_GB2312"/>
          <w:b/>
          <w:bCs/>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安全责任：中选人在自签订合同之日起至提交全部成果验收合格止</w:t>
      </w:r>
      <w:r>
        <w:rPr>
          <w:rFonts w:hint="eastAsia" w:ascii="仿宋_GB2312" w:hAnsi="宋体" w:eastAsia="仿宋_GB2312"/>
          <w:sz w:val="32"/>
          <w:szCs w:val="32"/>
          <w:lang w:eastAsia="zh-CN"/>
        </w:rPr>
        <w:t>，</w:t>
      </w:r>
      <w:r>
        <w:rPr>
          <w:rFonts w:hint="eastAsia" w:ascii="仿宋_GB2312" w:hAnsi="宋体" w:eastAsia="仿宋_GB2312"/>
          <w:sz w:val="32"/>
          <w:szCs w:val="32"/>
        </w:rPr>
        <w:t>发生的人员、财产等安全损失均由其自行负责。</w:t>
      </w:r>
      <w:r>
        <w:rPr>
          <w:rFonts w:hint="eastAsia" w:ascii="仿宋_GB2312" w:hAnsi="宋体" w:eastAsia="仿宋_GB2312"/>
          <w:b/>
          <w:bCs/>
          <w:sz w:val="32"/>
          <w:szCs w:val="32"/>
        </w:rPr>
        <w:t>（提供承诺函原件并加盖比选申请人公章）</w:t>
      </w:r>
    </w:p>
    <w:p w14:paraId="37CE6140">
      <w:pPr>
        <w:keepNext w:val="0"/>
        <w:keepLines w:val="0"/>
        <w:pageBreakBefore w:val="0"/>
        <w:widowControl w:val="0"/>
        <w:kinsoku w:val="0"/>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履约能力：提供履约能力承诺函</w:t>
      </w:r>
      <w:r>
        <w:rPr>
          <w:rFonts w:hint="eastAsia" w:ascii="仿宋_GB2312" w:hAnsi="宋体" w:eastAsia="仿宋_GB2312"/>
          <w:sz w:val="32"/>
          <w:szCs w:val="32"/>
          <w:lang w:eastAsia="zh-CN"/>
        </w:rPr>
        <w:t>。</w:t>
      </w:r>
    </w:p>
    <w:p w14:paraId="2B036C3A">
      <w:pPr>
        <w:keepNext w:val="0"/>
        <w:keepLines w:val="0"/>
        <w:pageBreakBefore w:val="0"/>
        <w:widowControl w:val="0"/>
        <w:kinsoku w:val="0"/>
        <w:wordWrap/>
        <w:overflowPunct/>
        <w:topLinePunct w:val="0"/>
        <w:autoSpaceDE/>
        <w:autoSpaceDN/>
        <w:bidi w:val="0"/>
        <w:adjustRightInd/>
        <w:snapToGrid/>
        <w:spacing w:before="157" w:beforeLines="50" w:after="157" w:afterLines="50" w:line="560" w:lineRule="exact"/>
        <w:jc w:val="center"/>
        <w:textAlignment w:val="auto"/>
        <w:rPr>
          <w:rFonts w:ascii="方正小标宋简体" w:hAnsi="宋体" w:eastAsia="方正小标宋简体"/>
          <w:sz w:val="44"/>
        </w:rPr>
      </w:pPr>
      <w:r>
        <w:rPr>
          <w:rFonts w:hint="eastAsia" w:ascii="仿宋_GB2312" w:hAnsi="宋体" w:eastAsia="仿宋_GB2312"/>
          <w:sz w:val="32"/>
          <w:szCs w:val="32"/>
        </w:rPr>
        <w:br w:type="page"/>
      </w:r>
      <w:bookmarkStart w:id="163" w:name="_Toc96691975"/>
      <w:r>
        <w:rPr>
          <w:rFonts w:hint="eastAsia" w:ascii="方正小标宋简体" w:hAnsi="方正小标宋简体" w:eastAsia="方正小标宋简体" w:cs="方正小标宋简体"/>
          <w:b w:val="0"/>
          <w:bCs/>
          <w:color w:val="auto"/>
          <w:kern w:val="44"/>
          <w:sz w:val="36"/>
          <w:highlight w:val="none"/>
        </w:rPr>
        <w:t>第六章 合同条款</w:t>
      </w:r>
      <w:bookmarkEnd w:id="160"/>
      <w:bookmarkEnd w:id="161"/>
      <w:bookmarkEnd w:id="163"/>
      <w:r>
        <w:rPr>
          <w:rFonts w:hint="eastAsia" w:ascii="方正小标宋简体" w:hAnsi="方正小标宋简体" w:eastAsia="方正小标宋简体" w:cs="方正小标宋简体"/>
          <w:b w:val="0"/>
          <w:bCs/>
          <w:color w:val="auto"/>
          <w:kern w:val="44"/>
          <w:sz w:val="36"/>
          <w:highlight w:val="none"/>
          <w:lang w:val="en-US" w:eastAsia="zh-CN"/>
        </w:rPr>
        <w:t>及格式</w:t>
      </w:r>
      <w:r>
        <w:rPr>
          <w:rFonts w:hint="eastAsia" w:ascii="方正小标宋简体" w:hAnsi="方正小标宋简体" w:eastAsia="方正小标宋简体" w:cs="方正小标宋简体"/>
          <w:b w:val="0"/>
          <w:bCs/>
          <w:color w:val="auto"/>
          <w:kern w:val="44"/>
          <w:sz w:val="36"/>
          <w:highlight w:val="none"/>
        </w:rPr>
        <w:t>（草案）</w:t>
      </w:r>
    </w:p>
    <w:p w14:paraId="584E0520">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依据《中华人民共和国民法典》等有关法律规定，（以下简称甲方）与（以下简称乙方）经友好协商达成如下共识，并签订本合同。</w:t>
      </w:r>
    </w:p>
    <w:p w14:paraId="4427902A">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 项目概况</w:t>
      </w:r>
    </w:p>
    <w:p w14:paraId="3CD2788B">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1.项目名称：</w:t>
      </w:r>
      <w:r>
        <w:rPr>
          <w:rFonts w:hint="eastAsia" w:ascii="仿宋_GB2312" w:hAnsi="宋体" w:eastAsia="仿宋_GB2312" w:cs="Times New Roman"/>
          <w:color w:val="auto"/>
          <w:sz w:val="32"/>
          <w:szCs w:val="32"/>
          <w:highlight w:val="none"/>
          <w:lang w:val="en-US" w:eastAsia="zh-CN"/>
        </w:rPr>
        <w:t>四川铁路发展有限公司</w:t>
      </w:r>
      <w:r>
        <w:rPr>
          <w:rFonts w:hint="eastAsia" w:ascii="仿宋_GB2312" w:hAnsi="宋体" w:eastAsia="仿宋_GB2312" w:cs="Times New Roman"/>
          <w:color w:val="auto"/>
          <w:sz w:val="32"/>
          <w:szCs w:val="32"/>
          <w:highlight w:val="none"/>
          <w:lang w:eastAsia="zh-CN"/>
        </w:rPr>
        <w:t>人力资源制度体系咨询服务项目</w:t>
      </w:r>
    </w:p>
    <w:p w14:paraId="71674BCD">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2.咨询单位概况：</w:t>
      </w:r>
    </w:p>
    <w:p w14:paraId="22D3F97A">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项目负责人：        （ 姓名、联系方式 ）</w:t>
      </w:r>
    </w:p>
    <w:p w14:paraId="3916767E">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主要参与人：        （ 姓名、联系方式 ）</w:t>
      </w:r>
    </w:p>
    <w:p w14:paraId="2DCC89F4">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 咨询服务范围与内容</w:t>
      </w:r>
    </w:p>
    <w:p w14:paraId="1AD528BD">
      <w:pPr>
        <w:pStyle w:val="35"/>
        <w:ind w:firstLine="480"/>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rPr>
        <w:t xml:space="preserve">1. </w:t>
      </w:r>
      <w:bookmarkStart w:id="164" w:name="_Hlk192152068"/>
      <w:r>
        <w:rPr>
          <w:rFonts w:hint="eastAsia" w:ascii="仿宋_GB2312" w:hAnsi="仿宋_GB2312" w:eastAsia="仿宋_GB2312" w:cs="仿宋_GB2312"/>
          <w:sz w:val="32"/>
          <w:szCs w:val="32"/>
        </w:rPr>
        <w:t>本项目的具体服务内容及相关工作成果为：</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963"/>
        <w:gridCol w:w="5800"/>
      </w:tblGrid>
      <w:tr w14:paraId="26FC0E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63" w:type="dxa"/>
            <w:tcBorders>
              <w:tl2br w:val="nil"/>
              <w:tr2bl w:val="nil"/>
            </w:tcBorders>
            <w:shd w:val="clear" w:color="auto" w:fill="auto"/>
            <w:vAlign w:val="center"/>
          </w:tcPr>
          <w:p w14:paraId="7E889EFE">
            <w:pPr>
              <w:pStyle w:val="36"/>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项目阶段</w:t>
            </w:r>
          </w:p>
        </w:tc>
        <w:tc>
          <w:tcPr>
            <w:tcW w:w="5800" w:type="dxa"/>
            <w:tcBorders>
              <w:tl2br w:val="nil"/>
              <w:tr2bl w:val="nil"/>
            </w:tcBorders>
            <w:shd w:val="clear" w:color="auto" w:fill="auto"/>
            <w:vAlign w:val="center"/>
          </w:tcPr>
          <w:p w14:paraId="5A486949">
            <w:pPr>
              <w:pStyle w:val="36"/>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主要工作内容</w:t>
            </w:r>
          </w:p>
        </w:tc>
      </w:tr>
      <w:tr w14:paraId="6E205D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63" w:type="dxa"/>
            <w:vMerge w:val="restart"/>
            <w:tcBorders>
              <w:tl2br w:val="nil"/>
              <w:tr2bl w:val="nil"/>
            </w:tcBorders>
            <w:shd w:val="clear" w:color="auto" w:fill="auto"/>
            <w:vAlign w:val="center"/>
          </w:tcPr>
          <w:p w14:paraId="2ED1B7C7">
            <w:pPr>
              <w:pStyle w:val="36"/>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项目调研</w:t>
            </w:r>
          </w:p>
        </w:tc>
        <w:tc>
          <w:tcPr>
            <w:tcW w:w="5800" w:type="dxa"/>
            <w:tcBorders>
              <w:tl2br w:val="nil"/>
              <w:tr2bl w:val="nil"/>
            </w:tcBorders>
            <w:shd w:val="clear" w:color="auto" w:fill="auto"/>
            <w:vAlign w:val="center"/>
          </w:tcPr>
          <w:p w14:paraId="3E842230">
            <w:pPr>
              <w:pStyle w:val="36"/>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资料收集与研读</w:t>
            </w:r>
          </w:p>
        </w:tc>
      </w:tr>
      <w:tr w14:paraId="45C248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63" w:type="dxa"/>
            <w:vMerge w:val="continue"/>
            <w:tcBorders>
              <w:tl2br w:val="nil"/>
              <w:tr2bl w:val="nil"/>
            </w:tcBorders>
            <w:shd w:val="clear" w:color="auto" w:fill="auto"/>
            <w:vAlign w:val="center"/>
          </w:tcPr>
          <w:p w14:paraId="6AB213C8">
            <w:pPr>
              <w:pStyle w:val="36"/>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4"/>
                <w:szCs w:val="24"/>
                <w:highlight w:val="none"/>
              </w:rPr>
            </w:pPr>
          </w:p>
        </w:tc>
        <w:tc>
          <w:tcPr>
            <w:tcW w:w="5800" w:type="dxa"/>
            <w:tcBorders>
              <w:tl2br w:val="nil"/>
              <w:tr2bl w:val="nil"/>
            </w:tcBorders>
            <w:shd w:val="clear" w:color="auto" w:fill="auto"/>
            <w:vAlign w:val="center"/>
          </w:tcPr>
          <w:p w14:paraId="4CADE1F5">
            <w:pPr>
              <w:pStyle w:val="36"/>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现场调研</w:t>
            </w:r>
          </w:p>
        </w:tc>
      </w:tr>
      <w:tr w14:paraId="351FCE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63" w:type="dxa"/>
            <w:vMerge w:val="restart"/>
            <w:tcBorders>
              <w:tl2br w:val="nil"/>
              <w:tr2bl w:val="nil"/>
            </w:tcBorders>
            <w:shd w:val="clear" w:color="auto" w:fill="auto"/>
            <w:vAlign w:val="center"/>
          </w:tcPr>
          <w:p w14:paraId="4B86D5E3">
            <w:pPr>
              <w:pStyle w:val="36"/>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岗位价值评</w:t>
            </w:r>
            <w:r>
              <w:rPr>
                <w:rFonts w:hint="eastAsia" w:ascii="仿宋_GB2312" w:hAnsi="仿宋_GB2312" w:eastAsia="仿宋_GB2312" w:cs="仿宋_GB2312"/>
                <w:sz w:val="24"/>
                <w:szCs w:val="24"/>
                <w:highlight w:val="none"/>
                <w:lang w:val="en-US" w:eastAsia="zh-CN"/>
              </w:rPr>
              <w:t>价</w:t>
            </w:r>
          </w:p>
        </w:tc>
        <w:tc>
          <w:tcPr>
            <w:tcW w:w="5800" w:type="dxa"/>
            <w:tcBorders>
              <w:tl2br w:val="nil"/>
              <w:tr2bl w:val="nil"/>
            </w:tcBorders>
            <w:shd w:val="clear" w:color="auto" w:fill="auto"/>
            <w:vAlign w:val="center"/>
          </w:tcPr>
          <w:p w14:paraId="0EC84C32">
            <w:pPr>
              <w:pStyle w:val="36"/>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岗位价值评价实施方案</w:t>
            </w:r>
          </w:p>
        </w:tc>
      </w:tr>
      <w:tr w14:paraId="18191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63" w:type="dxa"/>
            <w:vMerge w:val="continue"/>
            <w:tcBorders>
              <w:tl2br w:val="nil"/>
              <w:tr2bl w:val="nil"/>
            </w:tcBorders>
            <w:shd w:val="clear" w:color="auto" w:fill="auto"/>
            <w:vAlign w:val="center"/>
          </w:tcPr>
          <w:p w14:paraId="204BFC50">
            <w:pPr>
              <w:pStyle w:val="36"/>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4"/>
                <w:szCs w:val="24"/>
                <w:highlight w:val="yellow"/>
              </w:rPr>
            </w:pPr>
          </w:p>
        </w:tc>
        <w:tc>
          <w:tcPr>
            <w:tcW w:w="5800" w:type="dxa"/>
            <w:tcBorders>
              <w:tl2br w:val="nil"/>
              <w:tr2bl w:val="nil"/>
            </w:tcBorders>
            <w:shd w:val="clear" w:color="auto" w:fill="auto"/>
            <w:vAlign w:val="center"/>
          </w:tcPr>
          <w:p w14:paraId="1E1B4B00">
            <w:pPr>
              <w:pStyle w:val="36"/>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岗位价值评价工具</w:t>
            </w:r>
          </w:p>
        </w:tc>
      </w:tr>
      <w:tr w14:paraId="6F6E9F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63" w:type="dxa"/>
            <w:vMerge w:val="continue"/>
            <w:tcBorders>
              <w:tl2br w:val="nil"/>
              <w:tr2bl w:val="nil"/>
            </w:tcBorders>
            <w:shd w:val="clear" w:color="auto" w:fill="auto"/>
            <w:vAlign w:val="center"/>
          </w:tcPr>
          <w:p w14:paraId="14F4CC20">
            <w:pPr>
              <w:pStyle w:val="36"/>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4"/>
                <w:szCs w:val="24"/>
                <w:highlight w:val="yellow"/>
              </w:rPr>
            </w:pPr>
          </w:p>
        </w:tc>
        <w:tc>
          <w:tcPr>
            <w:tcW w:w="5800" w:type="dxa"/>
            <w:tcBorders>
              <w:tl2br w:val="nil"/>
              <w:tr2bl w:val="nil"/>
            </w:tcBorders>
            <w:shd w:val="clear" w:color="auto" w:fill="auto"/>
            <w:vAlign w:val="center"/>
          </w:tcPr>
          <w:p w14:paraId="0E47B16F">
            <w:pPr>
              <w:pStyle w:val="36"/>
              <w:keepNext w:val="0"/>
              <w:keepLines w:val="0"/>
              <w:pageBreakBefore w:val="0"/>
              <w:kinsoku/>
              <w:wordWrap/>
              <w:overflowPunct/>
              <w:topLinePunct w:val="0"/>
              <w:autoSpaceDE/>
              <w:autoSpaceDN/>
              <w:bidi w:val="0"/>
              <w:adjustRightInd/>
              <w:snapToGrid/>
              <w:spacing w:line="36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岗位价值评分表</w:t>
            </w:r>
          </w:p>
        </w:tc>
      </w:tr>
      <w:tr w14:paraId="40A89A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63" w:type="dxa"/>
            <w:vMerge w:val="continue"/>
            <w:tcBorders>
              <w:tl2br w:val="nil"/>
              <w:tr2bl w:val="nil"/>
            </w:tcBorders>
            <w:shd w:val="clear" w:color="auto" w:fill="auto"/>
            <w:vAlign w:val="center"/>
          </w:tcPr>
          <w:p w14:paraId="79CDF906">
            <w:pPr>
              <w:pStyle w:val="36"/>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4"/>
                <w:szCs w:val="24"/>
                <w:highlight w:val="yellow"/>
              </w:rPr>
            </w:pPr>
          </w:p>
        </w:tc>
        <w:tc>
          <w:tcPr>
            <w:tcW w:w="5800" w:type="dxa"/>
            <w:tcBorders>
              <w:tl2br w:val="nil"/>
              <w:tr2bl w:val="nil"/>
            </w:tcBorders>
            <w:shd w:val="clear" w:color="auto" w:fill="auto"/>
            <w:vAlign w:val="center"/>
          </w:tcPr>
          <w:p w14:paraId="1FAD301C">
            <w:pPr>
              <w:pStyle w:val="36"/>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岗位价值</w:t>
            </w:r>
            <w:r>
              <w:rPr>
                <w:rFonts w:hint="eastAsia" w:ascii="仿宋_GB2312" w:hAnsi="仿宋_GB2312" w:eastAsia="仿宋_GB2312" w:cs="仿宋_GB2312"/>
                <w:sz w:val="24"/>
                <w:szCs w:val="24"/>
                <w:highlight w:val="none"/>
                <w:lang w:val="en-US" w:eastAsia="zh-CN"/>
              </w:rPr>
              <w:t>评价统计表</w:t>
            </w:r>
          </w:p>
        </w:tc>
      </w:tr>
      <w:tr w14:paraId="0FC956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63" w:type="dxa"/>
            <w:vMerge w:val="continue"/>
            <w:tcBorders>
              <w:tl2br w:val="nil"/>
              <w:tr2bl w:val="nil"/>
            </w:tcBorders>
            <w:shd w:val="clear" w:color="auto" w:fill="auto"/>
            <w:vAlign w:val="center"/>
          </w:tcPr>
          <w:p w14:paraId="6E581ECB">
            <w:pPr>
              <w:pStyle w:val="36"/>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4"/>
                <w:szCs w:val="24"/>
                <w:highlight w:val="yellow"/>
              </w:rPr>
            </w:pPr>
          </w:p>
        </w:tc>
        <w:tc>
          <w:tcPr>
            <w:tcW w:w="5800" w:type="dxa"/>
            <w:tcBorders>
              <w:tl2br w:val="nil"/>
              <w:tr2bl w:val="nil"/>
            </w:tcBorders>
            <w:shd w:val="clear" w:color="auto" w:fill="auto"/>
            <w:vAlign w:val="center"/>
          </w:tcPr>
          <w:p w14:paraId="6B248589">
            <w:pPr>
              <w:pStyle w:val="36"/>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岗位价值分布一览表</w:t>
            </w:r>
          </w:p>
        </w:tc>
      </w:tr>
      <w:tr w14:paraId="5A08F4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63" w:type="dxa"/>
            <w:vMerge w:val="restart"/>
            <w:tcBorders>
              <w:tl2br w:val="nil"/>
              <w:tr2bl w:val="nil"/>
            </w:tcBorders>
            <w:shd w:val="clear" w:color="auto" w:fill="auto"/>
            <w:vAlign w:val="center"/>
          </w:tcPr>
          <w:p w14:paraId="59E8E4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highlight w:val="yellow"/>
              </w:rPr>
            </w:pPr>
            <w:r>
              <w:rPr>
                <w:rFonts w:hint="eastAsia" w:ascii="仿宋_GB2312" w:hAnsi="仿宋_GB2312" w:eastAsia="仿宋_GB2312" w:cs="仿宋_GB2312"/>
                <w:i w:val="0"/>
                <w:iCs w:val="0"/>
                <w:color w:val="000000"/>
                <w:kern w:val="0"/>
                <w:sz w:val="24"/>
                <w:szCs w:val="24"/>
                <w:highlight w:val="none"/>
                <w:u w:val="none"/>
                <w:lang w:val="en-US" w:eastAsia="zh-CN" w:bidi="ar"/>
              </w:rPr>
              <w:t>所属企业经营业绩考核</w:t>
            </w:r>
          </w:p>
        </w:tc>
        <w:tc>
          <w:tcPr>
            <w:tcW w:w="5800" w:type="dxa"/>
            <w:tcBorders>
              <w:tl2br w:val="nil"/>
              <w:tr2bl w:val="nil"/>
            </w:tcBorders>
            <w:shd w:val="clear" w:color="auto" w:fill="auto"/>
            <w:vAlign w:val="center"/>
          </w:tcPr>
          <w:p w14:paraId="754327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所属企业经营考核思路设计</w:t>
            </w:r>
          </w:p>
        </w:tc>
      </w:tr>
      <w:tr w14:paraId="2D6F3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63" w:type="dxa"/>
            <w:vMerge w:val="continue"/>
            <w:tcBorders>
              <w:tl2br w:val="nil"/>
              <w:tr2bl w:val="nil"/>
            </w:tcBorders>
            <w:shd w:val="clear" w:color="auto" w:fill="auto"/>
            <w:vAlign w:val="center"/>
          </w:tcPr>
          <w:p w14:paraId="5F7BBD15">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4"/>
                <w:szCs w:val="24"/>
                <w:highlight w:val="yellow"/>
              </w:rPr>
            </w:pPr>
          </w:p>
        </w:tc>
        <w:tc>
          <w:tcPr>
            <w:tcW w:w="5800" w:type="dxa"/>
            <w:tcBorders>
              <w:tl2br w:val="nil"/>
              <w:tr2bl w:val="nil"/>
            </w:tcBorders>
            <w:shd w:val="clear" w:color="auto" w:fill="auto"/>
            <w:vAlign w:val="center"/>
          </w:tcPr>
          <w:p w14:paraId="558E07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经营业绩考核管理办法</w:t>
            </w:r>
          </w:p>
        </w:tc>
      </w:tr>
      <w:tr w14:paraId="03BA04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63" w:type="dxa"/>
            <w:vMerge w:val="continue"/>
            <w:tcBorders>
              <w:tl2br w:val="nil"/>
              <w:tr2bl w:val="nil"/>
            </w:tcBorders>
            <w:shd w:val="clear" w:color="auto" w:fill="auto"/>
            <w:vAlign w:val="center"/>
          </w:tcPr>
          <w:p w14:paraId="68B2190F">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4"/>
                <w:szCs w:val="24"/>
                <w:highlight w:val="yellow"/>
              </w:rPr>
            </w:pPr>
          </w:p>
        </w:tc>
        <w:tc>
          <w:tcPr>
            <w:tcW w:w="5800" w:type="dxa"/>
            <w:tcBorders>
              <w:tl2br w:val="nil"/>
              <w:tr2bl w:val="nil"/>
            </w:tcBorders>
            <w:shd w:val="clear" w:color="auto" w:fill="auto"/>
            <w:vAlign w:val="center"/>
          </w:tcPr>
          <w:p w14:paraId="5AA875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经营业绩考核模拟测算表</w:t>
            </w:r>
          </w:p>
        </w:tc>
      </w:tr>
      <w:tr w14:paraId="0D1F88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63" w:type="dxa"/>
            <w:vMerge w:val="continue"/>
            <w:tcBorders>
              <w:tl2br w:val="nil"/>
              <w:tr2bl w:val="nil"/>
            </w:tcBorders>
            <w:shd w:val="clear" w:color="auto" w:fill="auto"/>
            <w:vAlign w:val="center"/>
          </w:tcPr>
          <w:p w14:paraId="01DBADB9">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4"/>
                <w:szCs w:val="24"/>
                <w:highlight w:val="yellow"/>
              </w:rPr>
            </w:pPr>
          </w:p>
        </w:tc>
        <w:tc>
          <w:tcPr>
            <w:tcW w:w="5800" w:type="dxa"/>
            <w:tcBorders>
              <w:tl2br w:val="nil"/>
              <w:tr2bl w:val="nil"/>
            </w:tcBorders>
            <w:shd w:val="clear" w:color="auto" w:fill="auto"/>
            <w:vAlign w:val="center"/>
          </w:tcPr>
          <w:p w14:paraId="74B27E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营业绩考核办法汇报研讨</w:t>
            </w:r>
          </w:p>
        </w:tc>
      </w:tr>
      <w:tr w14:paraId="5FAD7C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63" w:type="dxa"/>
            <w:vMerge w:val="restart"/>
            <w:tcBorders>
              <w:tl2br w:val="nil"/>
              <w:tr2bl w:val="nil"/>
            </w:tcBorders>
            <w:shd w:val="clear" w:color="auto" w:fill="auto"/>
            <w:vAlign w:val="center"/>
          </w:tcPr>
          <w:p w14:paraId="1DC899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所属企业负责人薪酬</w:t>
            </w:r>
          </w:p>
        </w:tc>
        <w:tc>
          <w:tcPr>
            <w:tcW w:w="5800" w:type="dxa"/>
            <w:tcBorders>
              <w:tl2br w:val="nil"/>
              <w:tr2bl w:val="nil"/>
            </w:tcBorders>
            <w:shd w:val="clear" w:color="auto" w:fill="auto"/>
            <w:vAlign w:val="center"/>
          </w:tcPr>
          <w:p w14:paraId="3C24E6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所属企业负责人薪酬思路设计</w:t>
            </w:r>
          </w:p>
        </w:tc>
      </w:tr>
      <w:tr w14:paraId="5CC217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63" w:type="dxa"/>
            <w:vMerge w:val="continue"/>
            <w:tcBorders>
              <w:tl2br w:val="nil"/>
              <w:tr2bl w:val="nil"/>
            </w:tcBorders>
            <w:shd w:val="clear" w:color="auto" w:fill="auto"/>
            <w:vAlign w:val="center"/>
          </w:tcPr>
          <w:p w14:paraId="76F090CA">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4"/>
                <w:szCs w:val="24"/>
                <w:highlight w:val="none"/>
              </w:rPr>
            </w:pPr>
          </w:p>
        </w:tc>
        <w:tc>
          <w:tcPr>
            <w:tcW w:w="5800" w:type="dxa"/>
            <w:tcBorders>
              <w:tl2br w:val="nil"/>
              <w:tr2bl w:val="nil"/>
            </w:tcBorders>
            <w:shd w:val="clear" w:color="auto" w:fill="auto"/>
            <w:vAlign w:val="center"/>
          </w:tcPr>
          <w:p w14:paraId="138908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所属企业薪酬数据采集</w:t>
            </w:r>
          </w:p>
        </w:tc>
      </w:tr>
      <w:tr w14:paraId="5ACC6B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63" w:type="dxa"/>
            <w:vMerge w:val="continue"/>
            <w:tcBorders>
              <w:tl2br w:val="nil"/>
              <w:tr2bl w:val="nil"/>
            </w:tcBorders>
            <w:shd w:val="clear" w:color="auto" w:fill="auto"/>
            <w:vAlign w:val="center"/>
          </w:tcPr>
          <w:p w14:paraId="573D3BB3">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4"/>
                <w:szCs w:val="24"/>
                <w:highlight w:val="none"/>
              </w:rPr>
            </w:pPr>
          </w:p>
        </w:tc>
        <w:tc>
          <w:tcPr>
            <w:tcW w:w="5800" w:type="dxa"/>
            <w:tcBorders>
              <w:tl2br w:val="nil"/>
              <w:tr2bl w:val="nil"/>
            </w:tcBorders>
            <w:shd w:val="clear" w:color="auto" w:fill="auto"/>
            <w:vAlign w:val="center"/>
          </w:tcPr>
          <w:p w14:paraId="09174B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所属企业负责人薪酬管理办法</w:t>
            </w:r>
          </w:p>
        </w:tc>
      </w:tr>
      <w:tr w14:paraId="79A959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63" w:type="dxa"/>
            <w:vMerge w:val="continue"/>
            <w:tcBorders>
              <w:tl2br w:val="nil"/>
              <w:tr2bl w:val="nil"/>
            </w:tcBorders>
            <w:shd w:val="clear" w:color="auto" w:fill="auto"/>
            <w:vAlign w:val="center"/>
          </w:tcPr>
          <w:p w14:paraId="555816C6">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4"/>
                <w:szCs w:val="24"/>
                <w:highlight w:val="none"/>
              </w:rPr>
            </w:pPr>
          </w:p>
        </w:tc>
        <w:tc>
          <w:tcPr>
            <w:tcW w:w="5800" w:type="dxa"/>
            <w:tcBorders>
              <w:tl2br w:val="nil"/>
              <w:tr2bl w:val="nil"/>
            </w:tcBorders>
            <w:shd w:val="clear" w:color="auto" w:fill="auto"/>
            <w:vAlign w:val="center"/>
          </w:tcPr>
          <w:p w14:paraId="5260FB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所属企业负责人薪酬实施细则</w:t>
            </w:r>
          </w:p>
        </w:tc>
      </w:tr>
      <w:tr w14:paraId="24181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63" w:type="dxa"/>
            <w:vMerge w:val="continue"/>
            <w:tcBorders>
              <w:tl2br w:val="nil"/>
              <w:tr2bl w:val="nil"/>
            </w:tcBorders>
            <w:shd w:val="clear" w:color="auto" w:fill="auto"/>
            <w:vAlign w:val="center"/>
          </w:tcPr>
          <w:p w14:paraId="55E22838">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4"/>
                <w:szCs w:val="24"/>
                <w:highlight w:val="none"/>
              </w:rPr>
            </w:pPr>
          </w:p>
        </w:tc>
        <w:tc>
          <w:tcPr>
            <w:tcW w:w="5800" w:type="dxa"/>
            <w:tcBorders>
              <w:tl2br w:val="nil"/>
              <w:tr2bl w:val="nil"/>
            </w:tcBorders>
            <w:shd w:val="clear" w:color="auto" w:fill="auto"/>
            <w:vAlign w:val="center"/>
          </w:tcPr>
          <w:p w14:paraId="749BE5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所属企业负责人薪酬测算表</w:t>
            </w:r>
          </w:p>
        </w:tc>
      </w:tr>
      <w:tr w14:paraId="6A0C2E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63" w:type="dxa"/>
            <w:vMerge w:val="continue"/>
            <w:tcBorders>
              <w:tl2br w:val="nil"/>
              <w:tr2bl w:val="nil"/>
            </w:tcBorders>
            <w:shd w:val="clear" w:color="auto" w:fill="auto"/>
            <w:vAlign w:val="center"/>
          </w:tcPr>
          <w:p w14:paraId="1F30464C">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4"/>
                <w:szCs w:val="24"/>
                <w:highlight w:val="none"/>
              </w:rPr>
            </w:pPr>
          </w:p>
        </w:tc>
        <w:tc>
          <w:tcPr>
            <w:tcW w:w="5800" w:type="dxa"/>
            <w:tcBorders>
              <w:tl2br w:val="nil"/>
              <w:tr2bl w:val="nil"/>
            </w:tcBorders>
            <w:shd w:val="clear" w:color="auto" w:fill="auto"/>
            <w:vAlign w:val="center"/>
          </w:tcPr>
          <w:p w14:paraId="3E3AF5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所属企业负责人薪酬汇报</w:t>
            </w:r>
          </w:p>
        </w:tc>
      </w:tr>
      <w:tr w14:paraId="757038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63" w:type="dxa"/>
            <w:vMerge w:val="continue"/>
            <w:tcBorders>
              <w:tl2br w:val="nil"/>
              <w:tr2bl w:val="nil"/>
            </w:tcBorders>
            <w:shd w:val="clear" w:color="auto" w:fill="auto"/>
            <w:vAlign w:val="center"/>
          </w:tcPr>
          <w:p w14:paraId="66743E36">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4"/>
                <w:szCs w:val="24"/>
                <w:highlight w:val="none"/>
              </w:rPr>
            </w:pPr>
          </w:p>
        </w:tc>
        <w:tc>
          <w:tcPr>
            <w:tcW w:w="5800" w:type="dxa"/>
            <w:tcBorders>
              <w:tl2br w:val="nil"/>
              <w:tr2bl w:val="nil"/>
            </w:tcBorders>
            <w:shd w:val="clear" w:color="auto" w:fill="auto"/>
            <w:vAlign w:val="center"/>
          </w:tcPr>
          <w:p w14:paraId="23C762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所属企业专题研讨会</w:t>
            </w:r>
          </w:p>
        </w:tc>
      </w:tr>
      <w:tr w14:paraId="163D52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63" w:type="dxa"/>
            <w:vMerge w:val="restart"/>
            <w:tcBorders>
              <w:tl2br w:val="nil"/>
              <w:tr2bl w:val="nil"/>
            </w:tcBorders>
            <w:shd w:val="clear" w:color="auto" w:fill="auto"/>
            <w:vAlign w:val="center"/>
          </w:tcPr>
          <w:p w14:paraId="68B526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highlight w:val="yellow"/>
              </w:rPr>
            </w:pPr>
            <w:r>
              <w:rPr>
                <w:rFonts w:hint="eastAsia" w:ascii="仿宋_GB2312" w:hAnsi="仿宋_GB2312" w:eastAsia="仿宋_GB2312" w:cs="仿宋_GB2312"/>
                <w:i w:val="0"/>
                <w:iCs w:val="0"/>
                <w:color w:val="000000"/>
                <w:kern w:val="0"/>
                <w:sz w:val="24"/>
                <w:szCs w:val="24"/>
                <w:highlight w:val="none"/>
                <w:u w:val="none"/>
                <w:lang w:val="en-US" w:eastAsia="zh-CN" w:bidi="ar"/>
              </w:rPr>
              <w:t>所属企业工资总额管理</w:t>
            </w:r>
          </w:p>
        </w:tc>
        <w:tc>
          <w:tcPr>
            <w:tcW w:w="5800" w:type="dxa"/>
            <w:tcBorders>
              <w:tl2br w:val="nil"/>
              <w:tr2bl w:val="nil"/>
            </w:tcBorders>
            <w:shd w:val="clear" w:color="auto" w:fill="auto"/>
            <w:vAlign w:val="center"/>
          </w:tcPr>
          <w:p w14:paraId="17C0E5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所属企业工资总额管理思路设计</w:t>
            </w:r>
          </w:p>
        </w:tc>
      </w:tr>
      <w:tr w14:paraId="706D3F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63" w:type="dxa"/>
            <w:vMerge w:val="continue"/>
            <w:tcBorders>
              <w:tl2br w:val="nil"/>
              <w:tr2bl w:val="nil"/>
            </w:tcBorders>
            <w:shd w:val="clear" w:color="auto" w:fill="auto"/>
            <w:vAlign w:val="center"/>
          </w:tcPr>
          <w:p w14:paraId="4CF930D5">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4"/>
                <w:szCs w:val="24"/>
                <w:highlight w:val="yellow"/>
              </w:rPr>
            </w:pPr>
          </w:p>
        </w:tc>
        <w:tc>
          <w:tcPr>
            <w:tcW w:w="5800" w:type="dxa"/>
            <w:tcBorders>
              <w:tl2br w:val="nil"/>
              <w:tr2bl w:val="nil"/>
            </w:tcBorders>
            <w:shd w:val="clear" w:color="auto" w:fill="auto"/>
            <w:vAlign w:val="center"/>
          </w:tcPr>
          <w:p w14:paraId="12EC22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工资总额管理办法</w:t>
            </w:r>
          </w:p>
        </w:tc>
      </w:tr>
      <w:tr w14:paraId="6CEEC2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63" w:type="dxa"/>
            <w:vMerge w:val="continue"/>
            <w:tcBorders>
              <w:tl2br w:val="nil"/>
              <w:tr2bl w:val="nil"/>
            </w:tcBorders>
            <w:shd w:val="clear" w:color="auto" w:fill="auto"/>
            <w:vAlign w:val="center"/>
          </w:tcPr>
          <w:p w14:paraId="2DC5260B">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4"/>
                <w:szCs w:val="24"/>
                <w:highlight w:val="yellow"/>
              </w:rPr>
            </w:pPr>
          </w:p>
        </w:tc>
        <w:tc>
          <w:tcPr>
            <w:tcW w:w="5800" w:type="dxa"/>
            <w:tcBorders>
              <w:tl2br w:val="nil"/>
              <w:tr2bl w:val="nil"/>
            </w:tcBorders>
            <w:shd w:val="clear" w:color="auto" w:fill="auto"/>
            <w:vAlign w:val="center"/>
          </w:tcPr>
          <w:p w14:paraId="73C54E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工资总额测算表</w:t>
            </w:r>
          </w:p>
        </w:tc>
      </w:tr>
      <w:tr w14:paraId="5214A8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63" w:type="dxa"/>
            <w:vMerge w:val="continue"/>
            <w:tcBorders>
              <w:tl2br w:val="nil"/>
              <w:tr2bl w:val="nil"/>
            </w:tcBorders>
            <w:shd w:val="clear" w:color="auto" w:fill="auto"/>
            <w:vAlign w:val="center"/>
          </w:tcPr>
          <w:p w14:paraId="5A1568B0">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4"/>
                <w:szCs w:val="24"/>
                <w:highlight w:val="yellow"/>
              </w:rPr>
            </w:pPr>
          </w:p>
        </w:tc>
        <w:tc>
          <w:tcPr>
            <w:tcW w:w="5800" w:type="dxa"/>
            <w:tcBorders>
              <w:tl2br w:val="nil"/>
              <w:tr2bl w:val="nil"/>
            </w:tcBorders>
            <w:shd w:val="clear" w:color="auto" w:fill="auto"/>
            <w:vAlign w:val="center"/>
          </w:tcPr>
          <w:p w14:paraId="12F562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工资总额管理汇报研讨</w:t>
            </w:r>
          </w:p>
        </w:tc>
      </w:tr>
      <w:tr w14:paraId="7CDFD8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63" w:type="dxa"/>
            <w:tcBorders>
              <w:tl2br w:val="nil"/>
              <w:tr2bl w:val="nil"/>
            </w:tcBorders>
            <w:shd w:val="clear" w:color="auto" w:fill="auto"/>
            <w:vAlign w:val="center"/>
          </w:tcPr>
          <w:p w14:paraId="1D0C4C30">
            <w:pPr>
              <w:pStyle w:val="36"/>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实施辅导</w:t>
            </w:r>
          </w:p>
        </w:tc>
        <w:tc>
          <w:tcPr>
            <w:tcW w:w="5800" w:type="dxa"/>
            <w:tcBorders>
              <w:tl2br w:val="nil"/>
              <w:tr2bl w:val="nil"/>
            </w:tcBorders>
            <w:shd w:val="clear" w:color="auto" w:fill="auto"/>
            <w:vAlign w:val="center"/>
          </w:tcPr>
          <w:p w14:paraId="7BD3869B">
            <w:pPr>
              <w:pStyle w:val="36"/>
              <w:keepNext w:val="0"/>
              <w:keepLines w:val="0"/>
              <w:pageBreakBefore w:val="0"/>
              <w:kinsoku/>
              <w:wordWrap/>
              <w:overflowPunct/>
              <w:topLinePunct w:val="0"/>
              <w:autoSpaceDE/>
              <w:autoSpaceDN/>
              <w:bidi w:val="0"/>
              <w:adjustRightInd/>
              <w:snapToGrid/>
              <w:spacing w:line="36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项目现场宣贯方案</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体系优化与适应性调整</w:t>
            </w:r>
          </w:p>
        </w:tc>
      </w:tr>
      <w:bookmarkEnd w:id="164"/>
    </w:tbl>
    <w:p w14:paraId="328EF671">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2.若咨询服务过程中甲方要求增加或调整咨询工作内容，双方本着诚实信用的原则，协商处理。</w:t>
      </w:r>
    </w:p>
    <w:p w14:paraId="31911F66">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 咨询服务时间</w:t>
      </w:r>
    </w:p>
    <w:p w14:paraId="276E576F">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1.本合同签订后，乙方即组建项目组开展咨询服务工作。</w:t>
      </w:r>
    </w:p>
    <w:p w14:paraId="4F1D0CD3">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2.本项目服务期限：</w:t>
      </w:r>
    </w:p>
    <w:p w14:paraId="2881C9C7">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服务期：自双方签订本合同之日起至乙方提交经甲方验收合格的全部工作成果为止。</w:t>
      </w:r>
    </w:p>
    <w:p w14:paraId="1626A9F1">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3.如因甲方原因导致项目无法按本协议约定时间完成，则项目时间顺延。</w:t>
      </w:r>
    </w:p>
    <w:p w14:paraId="64524370">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 项目组织</w:t>
      </w:r>
    </w:p>
    <w:p w14:paraId="42F20511">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1.乙方应按照申请文件中提供的人员配置清单开展咨询服务工作。</w:t>
      </w:r>
    </w:p>
    <w:p w14:paraId="59B92DCC">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应保证项目组人员为乙方员工，与乙方具有正式的劳动合同关系，否则，甲方有权要求更换项目组成员，并处以违约金2000元/人次，若乙方不能在甲方要求的时间内更换满足甲方要求的人员的，甲方有权解除本合同。</w:t>
      </w:r>
    </w:p>
    <w:p w14:paraId="301ED609">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3.若甲方发现乙方项目组人员不能胜任工作的，甲方有权要求乙方更换相应人员。若乙方不能在甲方要求的时间内更换人员的，处以违约金2000元且甲方有权解除本合同。</w:t>
      </w:r>
    </w:p>
    <w:p w14:paraId="2A05D277">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4.甲方应在项目启动前成立甲方项目组，负责对接项目工作和项目成果的内部实施推进工作。</w:t>
      </w:r>
    </w:p>
    <w:p w14:paraId="3C67E5BD">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 甲方责任</w:t>
      </w:r>
    </w:p>
    <w:p w14:paraId="78E55A93">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1.为乙方提供完成委托事项所需的相关数据、资料和文件，并保证它们的及时性、真实性和完整性。</w:t>
      </w:r>
    </w:p>
    <w:p w14:paraId="11D0AE38">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2.对乙方提交的工作成果进行验收。</w:t>
      </w:r>
    </w:p>
    <w:p w14:paraId="0DB854B7">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3.按本合同有关条款规定按时向乙方支付咨询服务费。</w:t>
      </w:r>
    </w:p>
    <w:p w14:paraId="7396B70F">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4.甲方负责提供乙方工作所必需的办公条件。</w:t>
      </w:r>
    </w:p>
    <w:p w14:paraId="77F9BEB2">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5.协同乙方咨询项目小组制定工作计划、组成对接项目小组，督促甲方有关人员全力配合项目工作的推进。</w:t>
      </w:r>
    </w:p>
    <w:p w14:paraId="4315A36E">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6.若项目涉及培训，需要制作相应的书面培训资料供受训人员参考学习时，乙方提供电子版资料，甲方负责按需要制作并分发培训资料给受训人员。</w:t>
      </w:r>
    </w:p>
    <w:p w14:paraId="302B9B0A">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 乙方责任</w:t>
      </w:r>
    </w:p>
    <w:p w14:paraId="13E78D93">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1.按照合同约定向甲方提供切实可行并经甲方认可的咨询服务成果。</w:t>
      </w:r>
    </w:p>
    <w:p w14:paraId="352F0A0F">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2.按照合同要求保质保量完成咨询服务成果及其他工作内容。</w:t>
      </w:r>
    </w:p>
    <w:p w14:paraId="68A1AA21">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3.要与甲方保持及时沟通，对甲方提出的要求和意见予以及时响应。</w:t>
      </w:r>
    </w:p>
    <w:p w14:paraId="1D08952C">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4.记录项目运作过程中的所有活动，并在甲方需要的时候随时提供这些活动记录。</w:t>
      </w:r>
    </w:p>
    <w:p w14:paraId="6D4F8303">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根据项目推进需求或甲方要求，提供方案设计相关培训和宣讲。</w:t>
      </w:r>
    </w:p>
    <w:p w14:paraId="1E61F59D">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6.在质保期内乙方应保证相关制度适当、稳定运行，并根据甲方试运行效果配合甲方进行相关制度的修订。</w:t>
      </w:r>
    </w:p>
    <w:p w14:paraId="2F1854B0">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7.自行承担约定服务期内的交通往返费和食宿费以及承担乙方人员在提供服务过程中的人身、财产安全风险。</w:t>
      </w:r>
    </w:p>
    <w:p w14:paraId="5375B6CF">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8.未经甲方书面同意，不得将本合同整体或部分转让给任何第三方，也不得将本合同约定服务内容整体或部分交予乙方按照申请文件中提供的人员配置清单组件的项目组成员以外的人员完成。</w:t>
      </w:r>
    </w:p>
    <w:p w14:paraId="65F2F8FD">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乙方提交的工作成果未经甲方书面验收合格，乙方应当负责整改直至合格。若经两次整改仍然不能满足甲方要求，或者甲方认为乙方指派的项目人员无法胜任工作经更换后仍然不能胜任工作的，甲方有权解除本合同。</w:t>
      </w:r>
    </w:p>
    <w:p w14:paraId="3547014A">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 咨询服务成果的交付与验收</w:t>
      </w:r>
    </w:p>
    <w:p w14:paraId="000945A2">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1.乙方在每一个阶段工作前，须以书面形式并采用定性或定量的方式向甲方提供该阶段工作的计划及成果描述，并经甲方确认并签署备忘录后再进行该阶段工作。</w:t>
      </w:r>
    </w:p>
    <w:p w14:paraId="7EC111D8">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2.阶段性咨询服务成果或最终成果完成之后，乙方须以书面文本和电子文本向甲方提交。</w:t>
      </w:r>
    </w:p>
    <w:p w14:paraId="4FD67BF0">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3.乙方提交的最终工作成果应达到甲方的审核标准。</w:t>
      </w:r>
    </w:p>
    <w:p w14:paraId="725D8006">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 咨询服务费用及付款安排</w:t>
      </w:r>
    </w:p>
    <w:p w14:paraId="08055E38">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1.本项目的咨询服务费用总额为人民币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元整），已包括评审费用、交通费、住宿费、各种手续费、后续维护、培训费、专家顾问费、税费等完成本咨询工作所需的全部费用，除此之外，乙方无权要求甲方向乙方或任何第三方支付其他任何费用。</w:t>
      </w:r>
    </w:p>
    <w:p w14:paraId="50FC3D85">
      <w:pPr>
        <w:pStyle w:val="3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2.具体付款进度：</w:t>
      </w:r>
    </w:p>
    <w:p w14:paraId="69D07518">
      <w:pPr>
        <w:pStyle w:val="35"/>
        <w:ind w:firstLine="48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（1）开办费：签订本合同后10个工作日内，甲方支付乙方合同总价的40%，计</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元（大写：</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元整）。</w:t>
      </w:r>
    </w:p>
    <w:p w14:paraId="7D9EEC61">
      <w:pPr>
        <w:pStyle w:val="35"/>
        <w:ind w:firstLine="48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（2）第二次付款：完成服务内容中要求的制度建设工作并，相关制度经甲方审批后，甲方支付合同总价的5</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%，计</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元（大写：</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元整）。</w:t>
      </w:r>
    </w:p>
    <w:p w14:paraId="07FF05C4">
      <w:pPr>
        <w:pStyle w:val="35"/>
        <w:ind w:firstLine="48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（3）第三次付款：乙方完成宣贯培训工作后，甲方支付乙方合同总价的</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%，计   元（大写：   元整）。</w:t>
      </w:r>
    </w:p>
    <w:p w14:paraId="37AD310E">
      <w:pPr>
        <w:pStyle w:val="35"/>
        <w:ind w:firstLine="48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.乙方向甲方开具真实合法等额发票后10个工作日内，甲方向乙方支付相应款项。</w:t>
      </w:r>
    </w:p>
    <w:p w14:paraId="37B0C6AF">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.乙方提供增</w:t>
      </w:r>
      <w:r>
        <w:rPr>
          <w:rFonts w:hint="eastAsia" w:ascii="仿宋_GB2312" w:hAnsi="仿宋_GB2312" w:eastAsia="仿宋_GB2312" w:cs="仿宋_GB2312"/>
          <w:sz w:val="32"/>
          <w:szCs w:val="32"/>
          <w:highlight w:val="none"/>
        </w:rPr>
        <w:t>值税</w:t>
      </w:r>
      <w:r>
        <w:rPr>
          <w:rFonts w:hint="eastAsia" w:ascii="仿宋_GB2312" w:hAnsi="仿宋_GB2312" w:eastAsia="仿宋_GB2312" w:cs="仿宋_GB2312"/>
          <w:sz w:val="32"/>
          <w:szCs w:val="32"/>
          <w:highlight w:val="none"/>
          <w:lang w:val="en-US" w:eastAsia="zh-CN"/>
        </w:rPr>
        <w:t>普通</w:t>
      </w:r>
      <w:r>
        <w:rPr>
          <w:rFonts w:hint="eastAsia" w:ascii="仿宋_GB2312" w:hAnsi="仿宋_GB2312" w:eastAsia="仿宋_GB2312" w:cs="仿宋_GB2312"/>
          <w:sz w:val="32"/>
          <w:szCs w:val="32"/>
          <w:highlight w:val="none"/>
        </w:rPr>
        <w:t>发票</w:t>
      </w:r>
      <w:r>
        <w:rPr>
          <w:rFonts w:hint="eastAsia" w:ascii="仿宋_GB2312" w:hAnsi="仿宋_GB2312" w:eastAsia="仿宋_GB2312" w:cs="仿宋_GB2312"/>
          <w:sz w:val="32"/>
          <w:szCs w:val="32"/>
        </w:rPr>
        <w:t>。</w:t>
      </w:r>
    </w:p>
    <w:p w14:paraId="3BDE86AA">
      <w:pPr>
        <w:pStyle w:val="35"/>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发票抬头：</w:t>
      </w:r>
    </w:p>
    <w:p w14:paraId="407A4719">
      <w:pPr>
        <w:pStyle w:val="35"/>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统一社会信用代码：</w:t>
      </w:r>
    </w:p>
    <w:p w14:paraId="3838A8DA">
      <w:pPr>
        <w:pStyle w:val="35"/>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    址：</w:t>
      </w:r>
    </w:p>
    <w:p w14:paraId="13C3016B">
      <w:pPr>
        <w:pStyle w:val="35"/>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.乙方指定收款账户</w:t>
      </w:r>
    </w:p>
    <w:p w14:paraId="3B1A112E">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开户单位：</w:t>
      </w:r>
    </w:p>
    <w:p w14:paraId="7211EB19">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14:paraId="347512AC">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银行账号：</w:t>
      </w:r>
    </w:p>
    <w:p w14:paraId="0A5A1C3E">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 保密及知识产权约定</w:t>
      </w:r>
    </w:p>
    <w:p w14:paraId="3DFA1C23">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1.乙方为签订和履行本合同向甲方提供的原知识产权归乙方所有的文件资料仍归乙方所有，乙方同意甲方免费自行使用，但未经乙方许可不得随意转让、赠与或许可他人使用。</w:t>
      </w:r>
    </w:p>
    <w:p w14:paraId="3F164B99">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在为甲方提供管理咨询服务的过程中，所获知的甲方有关信息或资料（包括但不仅限于甲方的财务信息、技术秘密、商业模式、员工工资等），均应严格保密。若因乙方原因造成以上信息泄密并给甲方带来相应损失，乙方应承担赔偿责任。</w:t>
      </w:r>
    </w:p>
    <w:p w14:paraId="555F011A">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3.乙方因签订和履行本合同所产生的专为提供给甲方的咨询服务阶段性成果及最终成果的知识产权归甲方所有。</w:t>
      </w:r>
    </w:p>
    <w:p w14:paraId="38BA1817">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乙方保证，乙方向甲方提供的全部咨询服务成果没有侵犯任何第三方的知识产权及其他合法权益。如甲方因采用乙方提供的咨询服务成果而导致第三方向甲方提起有关侵权的诉讼或索赔的，乙方应自行承担费用负责解决该等侵权诉讼或索赔，并应赔偿由此给甲方造成的经济损失，同时乙方应自行承担费用积极采取补救措施，使提供的咨询服务成果不继续侵犯第三方权益并符合本合同。</w:t>
      </w:r>
    </w:p>
    <w:p w14:paraId="563AF56F">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w:t>
      </w:r>
      <w:r>
        <w:rPr>
          <w:rFonts w:hint="eastAsia" w:ascii="仿宋_GB2312" w:hAnsi="仿宋_GB2312" w:eastAsia="仿宋_GB2312" w:cs="仿宋_GB2312"/>
          <w:b/>
          <w:bCs/>
          <w:sz w:val="32"/>
          <w:szCs w:val="32"/>
        </w:rPr>
        <w:t>条 指定联系方式</w:t>
      </w:r>
    </w:p>
    <w:p w14:paraId="2EE67D51">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双方约定以本合同载明的地址、邮编以及以下联系人作为指定联系方式，如联系方式发生变更，须提前书面通知对方，否则因此导致的邮件退回也视为已有效送达。</w:t>
      </w:r>
    </w:p>
    <w:p w14:paraId="5B6245AB">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甲方联系人：                        联系电话：</w:t>
      </w:r>
    </w:p>
    <w:p w14:paraId="6417A8A1">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乙方联系人：                        联系电话：</w:t>
      </w:r>
    </w:p>
    <w:p w14:paraId="7AAD1DD3">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 违约责任</w:t>
      </w:r>
    </w:p>
    <w:p w14:paraId="5E5E12B9">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若因乙方自身原因，未能在约定日期前完成阶段成果或最终成果的，乙方应承担项目延误的违约责任，每延误1天，乙方应按照本合同总金额的1%承担逾期违约责任，且甲方有权推迟支付相应款项至甲方验收通过乙方的阶段性成果或最终成果为止；乙方迟延达10日的，甲方有权提前解除本合同。</w:t>
      </w:r>
    </w:p>
    <w:p w14:paraId="5A0132C6">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若乙方咨询服务成果经双方认可完成或视同验收通过后，甲方如不能按本合同约定向乙方支付咨询服务费用，甲方应按照LPR承担应付而未付金额的违约金。</w:t>
      </w:r>
    </w:p>
    <w:p w14:paraId="7B05C186">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如因不可抗力导致甲乙双方不能按约履行本合同，由双方协商处理或终止本合同的履行，互不承担违约责任，但一方未能采取合理措施避免损失进一步扩大的除外。</w:t>
      </w:r>
    </w:p>
    <w:p w14:paraId="26DE2B97">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乙方有任何违约行为，经甲方指出后未在甲方指定的期限内予以改正的，甲方有权解除合同。</w:t>
      </w:r>
    </w:p>
    <w:p w14:paraId="343B07B6">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如因甲方违约导致本合同提前解除的，甲方须向乙方支付已发生且验收合格部份的咨询服务费用，并赔偿由此给乙方造成的实际直接损失（不含预期利益损失）。</w:t>
      </w:r>
    </w:p>
    <w:p w14:paraId="57A3B25F">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如因乙方违约导致本合同提前解除的，相关成果甲方接受的，可以据实计算成果费用，甲方不接受的乙方应当全额退款。同时但乙方应当按照本合同总金额的30%向甲方支付违约金，违约金不足以弥补甲方实际损失的，赔偿实际损失。</w:t>
      </w:r>
    </w:p>
    <w:p w14:paraId="3DFEDDDF">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如因甲方重大战略调整等导致项目范围或内容发生变化时，双方在乙方已提交成果的基础上协商解决，甲方应结清乙方已提交成果的项目款项，合同自动终止。</w:t>
      </w:r>
    </w:p>
    <w:p w14:paraId="75929B69">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甲方根据法定或本合同约定解除合同的，解除合同通知到达乙方之日合同解除，乙方须向甲方退还已支付的费用，并按照本合同总金额的30%向甲方支付违约金，违约金不足以弥补甲方实际损失的，赔偿实际损失，损失包括但不限于甲方另行委托服务单位增加的费用和甲方为实现债权的律师费、诉讼费、差旅费。</w:t>
      </w:r>
    </w:p>
    <w:p w14:paraId="1460FE76">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除本合同已有约定外，乙方有其他违反本合同约定情形且造成甲方损失的，乙方应承担赔偿责任。因乙方违约导致的甲方维权费用（包括但不限于诉讼费、公证费、保全费、律师费、差旅费等）由乙方承担。</w:t>
      </w:r>
    </w:p>
    <w:p w14:paraId="680EBD52">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乙方在本合同签订的比选过程中，存在违反比选纪律、串通参选或者提供虚假资料、隐瞒应当告知的信息的，视为乙方根本违约，甲方有权要求乙方承担合同总价30%的违约金，同时甲方有权解除合同。</w:t>
      </w:r>
    </w:p>
    <w:p w14:paraId="1881E56F">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 争议解决</w:t>
      </w:r>
    </w:p>
    <w:p w14:paraId="4A4B835A">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如本合同履行过程中，甲乙双方发生任何争议时，应本着友好合作的态度通过协商的方式解决，并以补充协议形式载明，如协商不成时，任何一方有权提交到甲方所在地人民法院诉讼解决。</w:t>
      </w:r>
    </w:p>
    <w:p w14:paraId="4DFAFE18">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 合同文本及生效</w:t>
      </w:r>
    </w:p>
    <w:p w14:paraId="30F2B5DD">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1.本合同正本壹式肆份，甲方执叁份，乙方执壹份，本合同附件及今后双方经协商确定的有关事项或工作内容，亦作为本合同的有效组成部分，与合同正文同具法律效力。</w:t>
      </w:r>
    </w:p>
    <w:p w14:paraId="6A379C46">
      <w:pPr>
        <w:pStyle w:val="35"/>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2.本合同经双方法定代表人（或其委托代理人）签字并加盖公章后生效。</w:t>
      </w:r>
    </w:p>
    <w:p w14:paraId="72732416">
      <w:pPr>
        <w:pStyle w:val="37"/>
        <w:spacing w:line="560" w:lineRule="exact"/>
        <w:ind w:firstLineChars="0"/>
        <w:rPr>
          <w:rFonts w:hint="eastAsia" w:ascii="仿宋_GB2312" w:hAnsi="仿宋_GB2312" w:eastAsia="仿宋_GB2312" w:cs="仿宋_GB2312"/>
          <w:sz w:val="32"/>
          <w:szCs w:val="32"/>
        </w:rPr>
      </w:pPr>
    </w:p>
    <w:tbl>
      <w:tblPr>
        <w:tblStyle w:val="18"/>
        <w:tblW w:w="8980" w:type="dxa"/>
        <w:jc w:val="center"/>
        <w:tblLayout w:type="fixed"/>
        <w:tblCellMar>
          <w:top w:w="0" w:type="dxa"/>
          <w:left w:w="108" w:type="dxa"/>
          <w:bottom w:w="0" w:type="dxa"/>
          <w:right w:w="108" w:type="dxa"/>
        </w:tblCellMar>
      </w:tblPr>
      <w:tblGrid>
        <w:gridCol w:w="8980"/>
      </w:tblGrid>
      <w:tr w14:paraId="11803B2A">
        <w:tblPrEx>
          <w:tblCellMar>
            <w:top w:w="0" w:type="dxa"/>
            <w:left w:w="108" w:type="dxa"/>
            <w:bottom w:w="0" w:type="dxa"/>
            <w:right w:w="108" w:type="dxa"/>
          </w:tblCellMar>
        </w:tblPrEx>
        <w:trPr>
          <w:trHeight w:val="90" w:hRule="atLeast"/>
          <w:jc w:val="center"/>
        </w:trPr>
        <w:tc>
          <w:tcPr>
            <w:tcW w:w="8980" w:type="dxa"/>
          </w:tcPr>
          <w:p w14:paraId="463C4718">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甲方（委托方）：</w:t>
            </w:r>
          </w:p>
        </w:tc>
      </w:tr>
      <w:tr w14:paraId="30DB38A7">
        <w:tblPrEx>
          <w:tblCellMar>
            <w:top w:w="0" w:type="dxa"/>
            <w:left w:w="108" w:type="dxa"/>
            <w:bottom w:w="0" w:type="dxa"/>
            <w:right w:w="108" w:type="dxa"/>
          </w:tblCellMar>
        </w:tblPrEx>
        <w:trPr>
          <w:trHeight w:val="90" w:hRule="atLeast"/>
          <w:jc w:val="center"/>
        </w:trPr>
        <w:tc>
          <w:tcPr>
            <w:tcW w:w="8980" w:type="dxa"/>
            <w:vAlign w:val="center"/>
          </w:tcPr>
          <w:p w14:paraId="7F6A6CC2">
            <w:pPr>
              <w:spacing w:line="44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甲方代表(签章)：</w:t>
            </w:r>
          </w:p>
        </w:tc>
      </w:tr>
      <w:tr w14:paraId="10130D83">
        <w:tblPrEx>
          <w:tblCellMar>
            <w:top w:w="0" w:type="dxa"/>
            <w:left w:w="108" w:type="dxa"/>
            <w:bottom w:w="0" w:type="dxa"/>
            <w:right w:w="108" w:type="dxa"/>
          </w:tblCellMar>
        </w:tblPrEx>
        <w:trPr>
          <w:trHeight w:val="90" w:hRule="atLeast"/>
          <w:jc w:val="center"/>
        </w:trPr>
        <w:tc>
          <w:tcPr>
            <w:tcW w:w="8980" w:type="dxa"/>
            <w:vAlign w:val="center"/>
          </w:tcPr>
          <w:p w14:paraId="651920FA">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经办人（签字）：</w:t>
            </w:r>
          </w:p>
        </w:tc>
      </w:tr>
      <w:tr w14:paraId="235C8679">
        <w:tblPrEx>
          <w:tblCellMar>
            <w:top w:w="0" w:type="dxa"/>
            <w:left w:w="108" w:type="dxa"/>
            <w:bottom w:w="0" w:type="dxa"/>
            <w:right w:w="108" w:type="dxa"/>
          </w:tblCellMar>
        </w:tblPrEx>
        <w:trPr>
          <w:trHeight w:val="90" w:hRule="atLeast"/>
          <w:jc w:val="center"/>
        </w:trPr>
        <w:tc>
          <w:tcPr>
            <w:tcW w:w="8980" w:type="dxa"/>
            <w:vAlign w:val="center"/>
          </w:tcPr>
          <w:p w14:paraId="45FA0347">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签约日期：  年  月  日</w:t>
            </w:r>
          </w:p>
        </w:tc>
      </w:tr>
      <w:tr w14:paraId="1822ACBD">
        <w:tblPrEx>
          <w:tblCellMar>
            <w:top w:w="0" w:type="dxa"/>
            <w:left w:w="108" w:type="dxa"/>
            <w:bottom w:w="0" w:type="dxa"/>
            <w:right w:w="108" w:type="dxa"/>
          </w:tblCellMar>
        </w:tblPrEx>
        <w:trPr>
          <w:trHeight w:val="90" w:hRule="atLeast"/>
          <w:jc w:val="center"/>
        </w:trPr>
        <w:tc>
          <w:tcPr>
            <w:tcW w:w="8980" w:type="dxa"/>
          </w:tcPr>
          <w:p w14:paraId="2F9F94F8">
            <w:pPr>
              <w:spacing w:line="440" w:lineRule="exact"/>
              <w:ind w:right="-2"/>
              <w:rPr>
                <w:rFonts w:hint="eastAsia" w:ascii="仿宋_GB2312" w:hAnsi="仿宋_GB2312" w:eastAsia="仿宋_GB2312" w:cs="仿宋_GB2312"/>
                <w:sz w:val="32"/>
                <w:szCs w:val="32"/>
              </w:rPr>
            </w:pPr>
          </w:p>
        </w:tc>
      </w:tr>
      <w:tr w14:paraId="6F37D437">
        <w:tblPrEx>
          <w:tblCellMar>
            <w:top w:w="0" w:type="dxa"/>
            <w:left w:w="108" w:type="dxa"/>
            <w:bottom w:w="0" w:type="dxa"/>
            <w:right w:w="108" w:type="dxa"/>
          </w:tblCellMar>
        </w:tblPrEx>
        <w:trPr>
          <w:trHeight w:val="90" w:hRule="atLeast"/>
          <w:jc w:val="center"/>
        </w:trPr>
        <w:tc>
          <w:tcPr>
            <w:tcW w:w="8980" w:type="dxa"/>
          </w:tcPr>
          <w:p w14:paraId="05497C72">
            <w:pPr>
              <w:spacing w:line="440" w:lineRule="exact"/>
              <w:ind w:right="-2"/>
              <w:rPr>
                <w:rFonts w:hint="eastAsia" w:ascii="仿宋_GB2312" w:hAnsi="仿宋_GB2312" w:eastAsia="仿宋_GB2312" w:cs="仿宋_GB2312"/>
                <w:sz w:val="32"/>
                <w:szCs w:val="32"/>
              </w:rPr>
            </w:pPr>
          </w:p>
        </w:tc>
      </w:tr>
      <w:tr w14:paraId="4A794EF3">
        <w:tblPrEx>
          <w:tblCellMar>
            <w:top w:w="0" w:type="dxa"/>
            <w:left w:w="108" w:type="dxa"/>
            <w:bottom w:w="0" w:type="dxa"/>
            <w:right w:w="108" w:type="dxa"/>
          </w:tblCellMar>
        </w:tblPrEx>
        <w:trPr>
          <w:trHeight w:val="90" w:hRule="atLeast"/>
          <w:jc w:val="center"/>
        </w:trPr>
        <w:tc>
          <w:tcPr>
            <w:tcW w:w="8980" w:type="dxa"/>
          </w:tcPr>
          <w:p w14:paraId="4BD521AA">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乙方（受托方）：</w:t>
            </w:r>
          </w:p>
        </w:tc>
      </w:tr>
      <w:tr w14:paraId="04AFB069">
        <w:tblPrEx>
          <w:tblCellMar>
            <w:top w:w="0" w:type="dxa"/>
            <w:left w:w="108" w:type="dxa"/>
            <w:bottom w:w="0" w:type="dxa"/>
            <w:right w:w="108" w:type="dxa"/>
          </w:tblCellMar>
        </w:tblPrEx>
        <w:trPr>
          <w:trHeight w:val="90" w:hRule="atLeast"/>
          <w:jc w:val="center"/>
        </w:trPr>
        <w:tc>
          <w:tcPr>
            <w:tcW w:w="8980" w:type="dxa"/>
            <w:vAlign w:val="center"/>
          </w:tcPr>
          <w:p w14:paraId="2AD6921A">
            <w:pPr>
              <w:spacing w:line="44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乙方代表(签章)：</w:t>
            </w:r>
          </w:p>
        </w:tc>
      </w:tr>
      <w:tr w14:paraId="629A287D">
        <w:tblPrEx>
          <w:tblCellMar>
            <w:top w:w="0" w:type="dxa"/>
            <w:left w:w="108" w:type="dxa"/>
            <w:bottom w:w="0" w:type="dxa"/>
            <w:right w:w="108" w:type="dxa"/>
          </w:tblCellMar>
        </w:tblPrEx>
        <w:trPr>
          <w:trHeight w:val="90" w:hRule="atLeast"/>
          <w:jc w:val="center"/>
        </w:trPr>
        <w:tc>
          <w:tcPr>
            <w:tcW w:w="8980" w:type="dxa"/>
            <w:vAlign w:val="center"/>
          </w:tcPr>
          <w:p w14:paraId="630F7220">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经办人（签字）：</w:t>
            </w:r>
          </w:p>
        </w:tc>
      </w:tr>
      <w:tr w14:paraId="3ADCB3CA">
        <w:tblPrEx>
          <w:tblCellMar>
            <w:top w:w="0" w:type="dxa"/>
            <w:left w:w="108" w:type="dxa"/>
            <w:bottom w:w="0" w:type="dxa"/>
            <w:right w:w="108" w:type="dxa"/>
          </w:tblCellMar>
        </w:tblPrEx>
        <w:trPr>
          <w:trHeight w:val="90" w:hRule="atLeast"/>
          <w:jc w:val="center"/>
        </w:trPr>
        <w:tc>
          <w:tcPr>
            <w:tcW w:w="8980" w:type="dxa"/>
            <w:vAlign w:val="center"/>
          </w:tcPr>
          <w:p w14:paraId="4F102EB5">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签约日期：  年  月  日</w:t>
            </w:r>
          </w:p>
        </w:tc>
      </w:tr>
      <w:tr w14:paraId="148CCD19">
        <w:tblPrEx>
          <w:tblCellMar>
            <w:top w:w="0" w:type="dxa"/>
            <w:left w:w="108" w:type="dxa"/>
            <w:bottom w:w="0" w:type="dxa"/>
            <w:right w:w="108" w:type="dxa"/>
          </w:tblCellMar>
        </w:tblPrEx>
        <w:trPr>
          <w:trHeight w:val="90" w:hRule="atLeast"/>
          <w:jc w:val="center"/>
        </w:trPr>
        <w:tc>
          <w:tcPr>
            <w:tcW w:w="8980" w:type="dxa"/>
            <w:vAlign w:val="center"/>
          </w:tcPr>
          <w:p w14:paraId="3FEA24A6">
            <w:pPr>
              <w:spacing w:line="440" w:lineRule="exact"/>
              <w:rPr>
                <w:rFonts w:hint="eastAsia" w:ascii="仿宋_GB2312" w:hAnsi="仿宋_GB2312" w:eastAsia="仿宋_GB2312" w:cs="仿宋_GB2312"/>
                <w:sz w:val="32"/>
                <w:szCs w:val="32"/>
              </w:rPr>
            </w:pPr>
          </w:p>
        </w:tc>
      </w:tr>
      <w:tr w14:paraId="6B54EE74">
        <w:tblPrEx>
          <w:tblCellMar>
            <w:top w:w="0" w:type="dxa"/>
            <w:left w:w="108" w:type="dxa"/>
            <w:bottom w:w="0" w:type="dxa"/>
            <w:right w:w="108" w:type="dxa"/>
          </w:tblCellMar>
        </w:tblPrEx>
        <w:trPr>
          <w:trHeight w:val="90" w:hRule="atLeast"/>
          <w:jc w:val="center"/>
        </w:trPr>
        <w:tc>
          <w:tcPr>
            <w:tcW w:w="8980" w:type="dxa"/>
          </w:tcPr>
          <w:p w14:paraId="78A4F4EC">
            <w:pPr>
              <w:spacing w:line="440" w:lineRule="exact"/>
              <w:rPr>
                <w:rFonts w:hint="eastAsia" w:ascii="仿宋_GB2312" w:hAnsi="仿宋_GB2312" w:eastAsia="仿宋_GB2312" w:cs="仿宋_GB2312"/>
                <w:sz w:val="32"/>
                <w:szCs w:val="32"/>
              </w:rPr>
            </w:pPr>
          </w:p>
        </w:tc>
      </w:tr>
    </w:tbl>
    <w:p w14:paraId="7AD93ACE">
      <w:pPr>
        <w:kinsoku w:val="0"/>
        <w:wordWrap/>
        <w:overflowPunct/>
        <w:topLinePunct w:val="0"/>
        <w:bidi w:val="0"/>
        <w:adjustRightInd w:val="0"/>
        <w:spacing w:line="500" w:lineRule="exact"/>
        <w:ind w:firstLine="14"/>
        <w:contextualSpacing/>
        <w:rPr>
          <w:rFonts w:ascii="宋体" w:hAnsi="宋体"/>
          <w:szCs w:val="21"/>
        </w:rPr>
      </w:pPr>
    </w:p>
    <w:p w14:paraId="2A46F776">
      <w:pPr>
        <w:kinsoku w:val="0"/>
        <w:wordWrap/>
        <w:overflowPunct/>
        <w:topLinePunct w:val="0"/>
        <w:bidi w:val="0"/>
        <w:rPr>
          <w:rFonts w:ascii="宋体" w:hAnsi="宋体"/>
          <w:szCs w:val="21"/>
        </w:rPr>
      </w:pPr>
    </w:p>
    <w:p w14:paraId="0202CCB1">
      <w:pPr>
        <w:kinsoku w:val="0"/>
        <w:wordWrap/>
        <w:overflowPunct/>
        <w:topLinePunct w:val="0"/>
        <w:bidi w:val="0"/>
      </w:pPr>
    </w:p>
    <w:sectPr>
      <w:pgSz w:w="11906" w:h="16838"/>
      <w:pgMar w:top="1440" w:right="1416" w:bottom="1440" w:left="141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7623A6B-0ED9-43D4-9C02-0CD713043EC4}"/>
  </w:font>
  <w:font w:name="黑体">
    <w:panose1 w:val="02010609060101010101"/>
    <w:charset w:val="86"/>
    <w:family w:val="auto"/>
    <w:pitch w:val="default"/>
    <w:sig w:usb0="800002BF" w:usb1="38CF7CFA" w:usb2="00000016" w:usb3="00000000" w:csb0="00040001" w:csb1="00000000"/>
    <w:embedRegular r:id="rId2" w:fontKey="{01032532-C7CE-48C0-87C4-6EBFE49B7F0C}"/>
  </w:font>
  <w:font w:name="Courier New">
    <w:panose1 w:val="02070309020205020404"/>
    <w:charset w:val="01"/>
    <w:family w:val="modern"/>
    <w:pitch w:val="default"/>
    <w:sig w:usb0="E0002EFF" w:usb1="C0007843" w:usb2="00000009" w:usb3="00000000" w:csb0="400001FF" w:csb1="FFFF0000"/>
    <w:embedRegular r:id="rId3" w:fontKey="{AEE65E35-41D0-40AB-8BF2-48DC4269DAA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8C41E492-021D-4A53-8B95-597901CAB192}"/>
  </w:font>
  <w:font w:name="方正小标宋简体">
    <w:panose1 w:val="03000509000000000000"/>
    <w:charset w:val="86"/>
    <w:family w:val="auto"/>
    <w:pitch w:val="default"/>
    <w:sig w:usb0="00000001" w:usb1="080E0000" w:usb2="00000000" w:usb3="00000000" w:csb0="00040000" w:csb1="00000000"/>
    <w:embedRegular r:id="rId5" w:fontKey="{5B1F194F-3D9D-469D-A253-2D56B7554E1A}"/>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embedRegular r:id="rId6" w:fontKey="{A957E030-CBF2-4538-B94A-45A085227AFB}"/>
  </w:font>
  <w:font w:name="仿宋">
    <w:panose1 w:val="02010609060101010101"/>
    <w:charset w:val="86"/>
    <w:family w:val="modern"/>
    <w:pitch w:val="default"/>
    <w:sig w:usb0="800002BF" w:usb1="38CF7CFA" w:usb2="00000016" w:usb3="00000000" w:csb0="00040001" w:csb1="00000000"/>
    <w:embedRegular r:id="rId7" w:fontKey="{F300CC11-E544-4F6C-AD9F-216157A0F20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9D16E">
    <w:pPr>
      <w:pStyle w:val="13"/>
      <w:jc w:val="center"/>
    </w:pPr>
    <w:r>
      <w:fldChar w:fldCharType="begin"/>
    </w:r>
    <w:r>
      <w:instrText xml:space="preserve"> PAGE   \* MERGEFORMAT </w:instrText>
    </w:r>
    <w:r>
      <w:fldChar w:fldCharType="separate"/>
    </w:r>
    <w:r>
      <w:rPr>
        <w:lang w:val="zh-CN"/>
      </w:rPr>
      <w:t>9</w:t>
    </w:r>
    <w:r>
      <w:rPr>
        <w:lang w:val="zh-CN"/>
      </w:rPr>
      <w:fldChar w:fldCharType="end"/>
    </w:r>
  </w:p>
  <w:p w14:paraId="0AAA6133">
    <w:pPr>
      <w:pStyle w:val="1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02065">
    <w:pPr>
      <w:pStyle w:val="14"/>
      <w:pBdr>
        <w:bottom w:val="none" w:color="auto" w:sz="0" w:space="1"/>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10573">
    <w:pPr>
      <w:pStyle w:val="14"/>
      <w:pBdr>
        <w:bottom w:val="none" w:color="auto" w:sz="0" w:space="1"/>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E5DE4"/>
    <w:multiLevelType w:val="singleLevel"/>
    <w:tmpl w:val="F41E5DE4"/>
    <w:lvl w:ilvl="0" w:tentative="0">
      <w:start w:val="1"/>
      <w:numFmt w:val="decimal"/>
      <w:suff w:val="nothing"/>
      <w:lvlText w:val="（%1）"/>
      <w:lvlJc w:val="left"/>
    </w:lvl>
  </w:abstractNum>
  <w:abstractNum w:abstractNumId="1">
    <w:nsid w:val="00000009"/>
    <w:multiLevelType w:val="multilevel"/>
    <w:tmpl w:val="00000009"/>
    <w:lvl w:ilvl="0" w:tentative="0">
      <w:start w:val="1"/>
      <w:numFmt w:val="upperLetter"/>
      <w:suff w:val="nothing"/>
      <w:lvlText w:val="附　录　%1"/>
      <w:lvlJc w:val="left"/>
      <w:pPr>
        <w:ind w:left="0" w:firstLine="0"/>
      </w:pPr>
      <w:rPr>
        <w:rFonts w:hint="eastAsia" w:ascii="黑体" w:hAnsi="Times New Roman" w:eastAsia="黑体"/>
        <w:sz w:val="21"/>
        <w:u w:val="none"/>
      </w:rPr>
    </w:lvl>
    <w:lvl w:ilvl="1" w:tentative="0">
      <w:start w:val="1"/>
      <w:numFmt w:val="decimal"/>
      <w:pStyle w:val="26"/>
      <w:suff w:val="nothing"/>
      <w:lvlText w:val="%1.%2　"/>
      <w:lvlJc w:val="left"/>
      <w:pPr>
        <w:ind w:left="210" w:firstLine="0"/>
      </w:pPr>
      <w:rPr>
        <w:rFonts w:hint="eastAsia" w:ascii="黑体" w:hAnsi="Times New Roman" w:eastAsia="黑体"/>
        <w:kern w:val="21"/>
        <w:sz w:val="21"/>
        <w:u w:val="none"/>
      </w:rPr>
    </w:lvl>
    <w:lvl w:ilvl="2" w:tentative="0">
      <w:start w:val="1"/>
      <w:numFmt w:val="decimal"/>
      <w:suff w:val="nothing"/>
      <w:lvlText w:val="%1.%2.%3　"/>
      <w:lvlJc w:val="left"/>
      <w:pPr>
        <w:ind w:left="0" w:firstLine="0"/>
      </w:pPr>
      <w:rPr>
        <w:rFonts w:hint="eastAsia" w:ascii="黑体" w:hAnsi="Times New Roman" w:eastAsia="黑体"/>
        <w:sz w:val="21"/>
        <w:u w:val="none"/>
      </w:rPr>
    </w:lvl>
    <w:lvl w:ilvl="3" w:tentative="0">
      <w:start w:val="1"/>
      <w:numFmt w:val="decimal"/>
      <w:suff w:val="nothing"/>
      <w:lvlText w:val="%1.%2.%3.%4　"/>
      <w:lvlJc w:val="left"/>
      <w:pPr>
        <w:ind w:left="0" w:firstLine="0"/>
      </w:pPr>
      <w:rPr>
        <w:rFonts w:hint="eastAsia" w:ascii="黑体" w:hAnsi="Times New Roman" w:eastAsia="黑体"/>
        <w:sz w:val="21"/>
        <w:u w:val="none"/>
      </w:rPr>
    </w:lvl>
    <w:lvl w:ilvl="4" w:tentative="0">
      <w:start w:val="1"/>
      <w:numFmt w:val="decimal"/>
      <w:suff w:val="nothing"/>
      <w:lvlText w:val="%1.%2.%3.%4.%5　"/>
      <w:lvlJc w:val="left"/>
      <w:pPr>
        <w:ind w:left="0" w:firstLine="0"/>
      </w:pPr>
      <w:rPr>
        <w:rFonts w:hint="eastAsia" w:ascii="黑体" w:hAnsi="Times New Roman" w:eastAsia="黑体"/>
        <w:sz w:val="21"/>
        <w:u w:val="none"/>
      </w:rPr>
    </w:lvl>
    <w:lvl w:ilvl="5" w:tentative="0">
      <w:start w:val="1"/>
      <w:numFmt w:val="decimal"/>
      <w:suff w:val="nothing"/>
      <w:lvlText w:val="%1.%2.%3.%4.%5.%6　"/>
      <w:lvlJc w:val="left"/>
      <w:pPr>
        <w:ind w:left="0" w:firstLine="0"/>
      </w:pPr>
      <w:rPr>
        <w:rFonts w:hint="eastAsia" w:ascii="黑体" w:hAnsi="Times New Roman" w:eastAsia="黑体"/>
        <w:sz w:val="21"/>
        <w:u w:val="none"/>
      </w:rPr>
    </w:lvl>
    <w:lvl w:ilvl="6" w:tentative="0">
      <w:start w:val="1"/>
      <w:numFmt w:val="decimal"/>
      <w:suff w:val="nothing"/>
      <w:lvlText w:val="%1.%2.%3.%4.%5.%6.%7　"/>
      <w:lvlJc w:val="left"/>
      <w:pPr>
        <w:ind w:left="0" w:firstLine="0"/>
      </w:pPr>
      <w:rPr>
        <w:rFonts w:hint="eastAsia" w:ascii="黑体" w:hAnsi="Times New Roman" w:eastAsia="黑体"/>
        <w:sz w:val="21"/>
        <w:u w:val="none"/>
      </w:rPr>
    </w:lvl>
    <w:lvl w:ilvl="7" w:tentative="0">
      <w:start w:val="1"/>
      <w:numFmt w:val="decimal"/>
      <w:lvlText w:val="%1.%2.%3.%4.%5.%6.%7.%8"/>
      <w:lvlJc w:val="left"/>
      <w:pPr>
        <w:tabs>
          <w:tab w:val="left" w:pos="4394"/>
        </w:tabs>
        <w:ind w:left="4394" w:hanging="1418"/>
      </w:pPr>
      <w:rPr>
        <w:rFonts w:hint="default"/>
        <w:u w:val="none"/>
      </w:rPr>
    </w:lvl>
    <w:lvl w:ilvl="8" w:tentative="0">
      <w:start w:val="1"/>
      <w:numFmt w:val="decimal"/>
      <w:lvlText w:val="%1.%2.%3.%4.%5.%6.%7.%8.%9"/>
      <w:lvlJc w:val="left"/>
      <w:pPr>
        <w:tabs>
          <w:tab w:val="left" w:pos="5102"/>
        </w:tabs>
        <w:ind w:left="5102" w:hanging="1700"/>
      </w:pPr>
      <w:rPr>
        <w:rFonts w:hint="default"/>
        <w:u w:val="none"/>
      </w:rPr>
    </w:lvl>
  </w:abstractNum>
  <w:abstractNum w:abstractNumId="2">
    <w:nsid w:val="05511CEB"/>
    <w:multiLevelType w:val="multilevel"/>
    <w:tmpl w:val="05511CEB"/>
    <w:lvl w:ilvl="0" w:tentative="0">
      <w:start w:val="1"/>
      <w:numFmt w:val="chineseCountingThousand"/>
      <w:pStyle w:val="2"/>
      <w:suff w:val="nothing"/>
      <w:lvlText w:val="第%1条、"/>
      <w:lvlJc w:val="left"/>
      <w:pPr>
        <w:ind w:left="0" w:firstLine="0"/>
      </w:pPr>
    </w:lvl>
    <w:lvl w:ilvl="1" w:tentative="0">
      <w:start w:val="1"/>
      <w:numFmt w:val="decimal"/>
      <w:pStyle w:val="3"/>
      <w:isLgl/>
      <w:suff w:val="nothing"/>
      <w:lvlText w:val="%1.%2、"/>
      <w:lvlJc w:val="left"/>
      <w:pPr>
        <w:ind w:left="0" w:firstLine="425"/>
      </w:pPr>
    </w:lvl>
    <w:lvl w:ilvl="2" w:tentative="0">
      <w:start w:val="1"/>
      <w:numFmt w:val="decimal"/>
      <w:pStyle w:val="4"/>
      <w:isLgl/>
      <w:suff w:val="nothing"/>
      <w:lvlText w:val="%1.%2.%3、 "/>
      <w:lvlJc w:val="left"/>
      <w:pPr>
        <w:ind w:left="425" w:firstLine="425"/>
      </w:pPr>
    </w:lvl>
    <w:lvl w:ilvl="3" w:tentative="0">
      <w:start w:val="1"/>
      <w:numFmt w:val="decimal"/>
      <w:suff w:val="nothing"/>
      <w:lvlText w:val="(%4)、"/>
      <w:lvlJc w:val="left"/>
      <w:pPr>
        <w:ind w:left="850" w:firstLine="426"/>
      </w:pPr>
    </w:lvl>
    <w:lvl w:ilvl="4" w:tentative="0">
      <w:start w:val="1"/>
      <w:numFmt w:val="upperLetter"/>
      <w:suff w:val="nothing"/>
      <w:lvlText w:val="%5、"/>
      <w:lvlJc w:val="left"/>
      <w:pPr>
        <w:ind w:left="1276" w:firstLine="425"/>
      </w:pPr>
    </w:lvl>
    <w:lvl w:ilvl="5" w:tentative="0">
      <w:start w:val="1"/>
      <w:numFmt w:val="upperRoman"/>
      <w:suff w:val="nothing"/>
      <w:lvlText w:val="%6、"/>
      <w:lvlJc w:val="left"/>
      <w:pPr>
        <w:ind w:left="1701" w:firstLine="425"/>
      </w:pPr>
    </w:lvl>
    <w:lvl w:ilvl="6" w:tentative="0">
      <w:start w:val="1"/>
      <w:numFmt w:val="lowerRoman"/>
      <w:suff w:val="nothing"/>
      <w:lvlText w:val="%7、"/>
      <w:lvlJc w:val="left"/>
      <w:pPr>
        <w:ind w:left="2126" w:firstLine="425"/>
      </w:pPr>
    </w:lvl>
    <w:lvl w:ilvl="7" w:tentative="0">
      <w:start w:val="1"/>
      <w:numFmt w:val="decimal"/>
      <w:suff w:val="nothing"/>
      <w:lvlText w:val="%8、"/>
      <w:lvlJc w:val="left"/>
      <w:pPr>
        <w:ind w:left="2551" w:firstLine="425"/>
      </w:pPr>
    </w:lvl>
    <w:lvl w:ilvl="8" w:tentative="0">
      <w:start w:val="1"/>
      <w:numFmt w:val="decimal"/>
      <w:suff w:val="nothing"/>
      <w:lvlText w:val="%9、"/>
      <w:lvlJc w:val="left"/>
      <w:pPr>
        <w:ind w:left="2976" w:firstLine="426"/>
      </w:pPr>
    </w:lvl>
  </w:abstractNum>
  <w:abstractNum w:abstractNumId="3">
    <w:nsid w:val="2FFF7786"/>
    <w:multiLevelType w:val="multilevel"/>
    <w:tmpl w:val="2FFF7786"/>
    <w:lvl w:ilvl="0" w:tentative="0">
      <w:start w:val="1"/>
      <w:numFmt w:val="chineseCountingThousand"/>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574FC4CA"/>
    <w:multiLevelType w:val="singleLevel"/>
    <w:tmpl w:val="574FC4CA"/>
    <w:lvl w:ilvl="0" w:tentative="0">
      <w:start w:val="2"/>
      <w:numFmt w:val="decimal"/>
      <w:suff w:val="nothing"/>
      <w:lvlText w:val="(%1)"/>
      <w:lvlJc w:val="left"/>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FlZGJlMTZlMGE0MTg3ZTRkY2NkMjA4ZDM5MWZhMTkifQ=="/>
  </w:docVars>
  <w:rsids>
    <w:rsidRoot w:val="00172A27"/>
    <w:rsid w:val="0008105E"/>
    <w:rsid w:val="000E5636"/>
    <w:rsid w:val="00172A27"/>
    <w:rsid w:val="001958F6"/>
    <w:rsid w:val="00325E11"/>
    <w:rsid w:val="003711C0"/>
    <w:rsid w:val="00423B2D"/>
    <w:rsid w:val="004E7EAD"/>
    <w:rsid w:val="004F5120"/>
    <w:rsid w:val="005A31F8"/>
    <w:rsid w:val="0066349D"/>
    <w:rsid w:val="006C794E"/>
    <w:rsid w:val="007F01BD"/>
    <w:rsid w:val="007F2647"/>
    <w:rsid w:val="00834F0C"/>
    <w:rsid w:val="00940888"/>
    <w:rsid w:val="00951EF1"/>
    <w:rsid w:val="00A12806"/>
    <w:rsid w:val="00B11F0C"/>
    <w:rsid w:val="00B54598"/>
    <w:rsid w:val="00B92181"/>
    <w:rsid w:val="00C76B3A"/>
    <w:rsid w:val="00CF3291"/>
    <w:rsid w:val="00D7313C"/>
    <w:rsid w:val="00DD3C5B"/>
    <w:rsid w:val="00DF745B"/>
    <w:rsid w:val="00EB6939"/>
    <w:rsid w:val="00FD1A64"/>
    <w:rsid w:val="00FE6BA7"/>
    <w:rsid w:val="012F3222"/>
    <w:rsid w:val="01F72352"/>
    <w:rsid w:val="02134851"/>
    <w:rsid w:val="027F02B5"/>
    <w:rsid w:val="03CC3F79"/>
    <w:rsid w:val="041663F5"/>
    <w:rsid w:val="05620F8F"/>
    <w:rsid w:val="064B484F"/>
    <w:rsid w:val="06DF3FC3"/>
    <w:rsid w:val="070117A1"/>
    <w:rsid w:val="076730E7"/>
    <w:rsid w:val="07BF4537"/>
    <w:rsid w:val="084A4017"/>
    <w:rsid w:val="08796BD3"/>
    <w:rsid w:val="09FC30DE"/>
    <w:rsid w:val="0A900A41"/>
    <w:rsid w:val="0BC1013B"/>
    <w:rsid w:val="0C2527BF"/>
    <w:rsid w:val="0C870DCB"/>
    <w:rsid w:val="0DA8503C"/>
    <w:rsid w:val="0DFE6130"/>
    <w:rsid w:val="0EC63B3E"/>
    <w:rsid w:val="0EDC016E"/>
    <w:rsid w:val="0F0574A9"/>
    <w:rsid w:val="10442C09"/>
    <w:rsid w:val="10453F0F"/>
    <w:rsid w:val="10C20F40"/>
    <w:rsid w:val="11985DED"/>
    <w:rsid w:val="134F154B"/>
    <w:rsid w:val="144A7ADE"/>
    <w:rsid w:val="14C447F8"/>
    <w:rsid w:val="14E804E7"/>
    <w:rsid w:val="1A0407E7"/>
    <w:rsid w:val="1C146065"/>
    <w:rsid w:val="1C153A84"/>
    <w:rsid w:val="1C76585A"/>
    <w:rsid w:val="1C9143BB"/>
    <w:rsid w:val="1CAA07E2"/>
    <w:rsid w:val="1CDB21B4"/>
    <w:rsid w:val="1D53677F"/>
    <w:rsid w:val="1DFF05ED"/>
    <w:rsid w:val="1F556C43"/>
    <w:rsid w:val="1F90754D"/>
    <w:rsid w:val="1FF1600F"/>
    <w:rsid w:val="20736BFC"/>
    <w:rsid w:val="21A659B2"/>
    <w:rsid w:val="21F7113B"/>
    <w:rsid w:val="221D6227"/>
    <w:rsid w:val="226C6BFB"/>
    <w:rsid w:val="22C81958"/>
    <w:rsid w:val="22DD430D"/>
    <w:rsid w:val="22DF37B9"/>
    <w:rsid w:val="2378387A"/>
    <w:rsid w:val="24AB5276"/>
    <w:rsid w:val="26411767"/>
    <w:rsid w:val="266D4CF0"/>
    <w:rsid w:val="26AC2D80"/>
    <w:rsid w:val="26B22917"/>
    <w:rsid w:val="26D94133"/>
    <w:rsid w:val="27184A76"/>
    <w:rsid w:val="27DF400D"/>
    <w:rsid w:val="27E700DE"/>
    <w:rsid w:val="2AAE5926"/>
    <w:rsid w:val="2B7804EE"/>
    <w:rsid w:val="2BF9BEEE"/>
    <w:rsid w:val="2CA814BB"/>
    <w:rsid w:val="2D7E0906"/>
    <w:rsid w:val="2E0C52C2"/>
    <w:rsid w:val="2E274D4C"/>
    <w:rsid w:val="2E5C60F7"/>
    <w:rsid w:val="2ED51B4B"/>
    <w:rsid w:val="2EDA4EED"/>
    <w:rsid w:val="2EEC1D49"/>
    <w:rsid w:val="2F568FE5"/>
    <w:rsid w:val="2F9552FA"/>
    <w:rsid w:val="2FC471B9"/>
    <w:rsid w:val="2FD707A2"/>
    <w:rsid w:val="2FE31AD2"/>
    <w:rsid w:val="30294E74"/>
    <w:rsid w:val="308F3654"/>
    <w:rsid w:val="30CA1E05"/>
    <w:rsid w:val="314A1D01"/>
    <w:rsid w:val="329E65CD"/>
    <w:rsid w:val="331D184C"/>
    <w:rsid w:val="33242FC9"/>
    <w:rsid w:val="333C64B0"/>
    <w:rsid w:val="339175C6"/>
    <w:rsid w:val="341D00AF"/>
    <w:rsid w:val="347736ED"/>
    <w:rsid w:val="34AF6A51"/>
    <w:rsid w:val="34FF9FB8"/>
    <w:rsid w:val="35B27C28"/>
    <w:rsid w:val="35F87E30"/>
    <w:rsid w:val="36774492"/>
    <w:rsid w:val="368A243A"/>
    <w:rsid w:val="36CFD077"/>
    <w:rsid w:val="381551E7"/>
    <w:rsid w:val="387E2521"/>
    <w:rsid w:val="389820A0"/>
    <w:rsid w:val="394C0E6C"/>
    <w:rsid w:val="3A323E2F"/>
    <w:rsid w:val="3A887EF3"/>
    <w:rsid w:val="3AB926B8"/>
    <w:rsid w:val="3AE646C2"/>
    <w:rsid w:val="3B1F0857"/>
    <w:rsid w:val="3B7C20F3"/>
    <w:rsid w:val="3BDF04FA"/>
    <w:rsid w:val="3BF96D65"/>
    <w:rsid w:val="3BFEF59D"/>
    <w:rsid w:val="3C061840"/>
    <w:rsid w:val="3C1063F2"/>
    <w:rsid w:val="3C716E3D"/>
    <w:rsid w:val="3CD62D9B"/>
    <w:rsid w:val="3D446D65"/>
    <w:rsid w:val="3D4604E7"/>
    <w:rsid w:val="3DCFF7BC"/>
    <w:rsid w:val="3DD30DE2"/>
    <w:rsid w:val="3E023210"/>
    <w:rsid w:val="3EBC460F"/>
    <w:rsid w:val="3EEF47D5"/>
    <w:rsid w:val="3F5F973B"/>
    <w:rsid w:val="3F7F71B1"/>
    <w:rsid w:val="3F9679AA"/>
    <w:rsid w:val="3FCD1FEF"/>
    <w:rsid w:val="3FF7B06E"/>
    <w:rsid w:val="3FFB1058"/>
    <w:rsid w:val="401F4E55"/>
    <w:rsid w:val="41FF424B"/>
    <w:rsid w:val="42887138"/>
    <w:rsid w:val="43BB744B"/>
    <w:rsid w:val="46B95A6B"/>
    <w:rsid w:val="47E13A0C"/>
    <w:rsid w:val="48246ED7"/>
    <w:rsid w:val="48BD61CD"/>
    <w:rsid w:val="48EC583F"/>
    <w:rsid w:val="49765835"/>
    <w:rsid w:val="499F0C7D"/>
    <w:rsid w:val="4A315EB1"/>
    <w:rsid w:val="4ACA039D"/>
    <w:rsid w:val="4C6C31D0"/>
    <w:rsid w:val="4C944374"/>
    <w:rsid w:val="4CFD7475"/>
    <w:rsid w:val="4D25553B"/>
    <w:rsid w:val="4E4A12EF"/>
    <w:rsid w:val="4E910EFF"/>
    <w:rsid w:val="4EEA5925"/>
    <w:rsid w:val="4EEB4404"/>
    <w:rsid w:val="4EFD2CB5"/>
    <w:rsid w:val="50763D81"/>
    <w:rsid w:val="50E852F5"/>
    <w:rsid w:val="51864DC5"/>
    <w:rsid w:val="51A84C0B"/>
    <w:rsid w:val="525C0F5F"/>
    <w:rsid w:val="52B265AC"/>
    <w:rsid w:val="52EE3FC6"/>
    <w:rsid w:val="54463C22"/>
    <w:rsid w:val="548C3140"/>
    <w:rsid w:val="57333D42"/>
    <w:rsid w:val="577A5399"/>
    <w:rsid w:val="5785783C"/>
    <w:rsid w:val="578C60C9"/>
    <w:rsid w:val="578ED01C"/>
    <w:rsid w:val="5796198E"/>
    <w:rsid w:val="57FE7FCB"/>
    <w:rsid w:val="58D0175C"/>
    <w:rsid w:val="58FC17DE"/>
    <w:rsid w:val="59810D4C"/>
    <w:rsid w:val="5C68999E"/>
    <w:rsid w:val="5D547760"/>
    <w:rsid w:val="5EED4A3D"/>
    <w:rsid w:val="5F100D78"/>
    <w:rsid w:val="5F9A520C"/>
    <w:rsid w:val="60441505"/>
    <w:rsid w:val="6091256C"/>
    <w:rsid w:val="610A2A0F"/>
    <w:rsid w:val="61442E5F"/>
    <w:rsid w:val="62636F5B"/>
    <w:rsid w:val="62E562C5"/>
    <w:rsid w:val="638A58DE"/>
    <w:rsid w:val="63B25CB4"/>
    <w:rsid w:val="63BE3E15"/>
    <w:rsid w:val="645038A3"/>
    <w:rsid w:val="649E080F"/>
    <w:rsid w:val="64C21335"/>
    <w:rsid w:val="64D149E8"/>
    <w:rsid w:val="660B1854"/>
    <w:rsid w:val="6688249A"/>
    <w:rsid w:val="66BC3D6A"/>
    <w:rsid w:val="66EF4252"/>
    <w:rsid w:val="6757F8A8"/>
    <w:rsid w:val="677F1400"/>
    <w:rsid w:val="67D76466"/>
    <w:rsid w:val="69705247"/>
    <w:rsid w:val="69B83E83"/>
    <w:rsid w:val="69C845BE"/>
    <w:rsid w:val="6A01051C"/>
    <w:rsid w:val="6A7C2091"/>
    <w:rsid w:val="6B4D37C2"/>
    <w:rsid w:val="6BFE0891"/>
    <w:rsid w:val="6C9C1458"/>
    <w:rsid w:val="6CD36E33"/>
    <w:rsid w:val="6CD81D64"/>
    <w:rsid w:val="6CF5EC65"/>
    <w:rsid w:val="6D765E50"/>
    <w:rsid w:val="6DFA8ED4"/>
    <w:rsid w:val="6E775756"/>
    <w:rsid w:val="6EE943FE"/>
    <w:rsid w:val="6F7F1C79"/>
    <w:rsid w:val="6FA054EF"/>
    <w:rsid w:val="6FD00588"/>
    <w:rsid w:val="6FFFBAFC"/>
    <w:rsid w:val="70115CB9"/>
    <w:rsid w:val="70666943"/>
    <w:rsid w:val="70D63FB5"/>
    <w:rsid w:val="728F1580"/>
    <w:rsid w:val="7314172F"/>
    <w:rsid w:val="733D658A"/>
    <w:rsid w:val="7397C874"/>
    <w:rsid w:val="749BB4D9"/>
    <w:rsid w:val="74E514C2"/>
    <w:rsid w:val="74FD07F0"/>
    <w:rsid w:val="76243541"/>
    <w:rsid w:val="762F6ED4"/>
    <w:rsid w:val="76EBD2A5"/>
    <w:rsid w:val="773455AE"/>
    <w:rsid w:val="773B4D7E"/>
    <w:rsid w:val="773FD6A2"/>
    <w:rsid w:val="77A47C72"/>
    <w:rsid w:val="77C1415C"/>
    <w:rsid w:val="77DBAE9B"/>
    <w:rsid w:val="77FD5613"/>
    <w:rsid w:val="799FA0EA"/>
    <w:rsid w:val="7AF918CD"/>
    <w:rsid w:val="7B6EF46F"/>
    <w:rsid w:val="7B782A33"/>
    <w:rsid w:val="7B95CF36"/>
    <w:rsid w:val="7BA33B9D"/>
    <w:rsid w:val="7BC16D50"/>
    <w:rsid w:val="7C224DAA"/>
    <w:rsid w:val="7CA97FA9"/>
    <w:rsid w:val="7CF786E5"/>
    <w:rsid w:val="7CFF8FBA"/>
    <w:rsid w:val="7D342E03"/>
    <w:rsid w:val="7D6C452F"/>
    <w:rsid w:val="7DE5189B"/>
    <w:rsid w:val="7DF73007"/>
    <w:rsid w:val="7E7B5ED5"/>
    <w:rsid w:val="7E7F0B05"/>
    <w:rsid w:val="7E941EAF"/>
    <w:rsid w:val="7ECDABF4"/>
    <w:rsid w:val="7EFD9729"/>
    <w:rsid w:val="7F3A5EDE"/>
    <w:rsid w:val="7F4900FB"/>
    <w:rsid w:val="7F7D0838"/>
    <w:rsid w:val="7F81D0A5"/>
    <w:rsid w:val="7F9BB0B1"/>
    <w:rsid w:val="7FED9E5B"/>
    <w:rsid w:val="7FF70181"/>
    <w:rsid w:val="7FFF7924"/>
    <w:rsid w:val="92BBA8BE"/>
    <w:rsid w:val="93BB60BC"/>
    <w:rsid w:val="93FFB3ED"/>
    <w:rsid w:val="97368F7A"/>
    <w:rsid w:val="9B3FBE02"/>
    <w:rsid w:val="9DDF4835"/>
    <w:rsid w:val="A1CCCB62"/>
    <w:rsid w:val="A79839C4"/>
    <w:rsid w:val="AF7BAA1F"/>
    <w:rsid w:val="B7FF1A26"/>
    <w:rsid w:val="B862EB09"/>
    <w:rsid w:val="B9EF6949"/>
    <w:rsid w:val="BFBB4CAB"/>
    <w:rsid w:val="BFBFC170"/>
    <w:rsid w:val="BFF6E2C9"/>
    <w:rsid w:val="BFFE3014"/>
    <w:rsid w:val="BFFF9266"/>
    <w:rsid w:val="BFFFC03F"/>
    <w:rsid w:val="CDB79188"/>
    <w:rsid w:val="CF574304"/>
    <w:rsid w:val="D3FE86EB"/>
    <w:rsid w:val="D56A759C"/>
    <w:rsid w:val="D7ACA249"/>
    <w:rsid w:val="D7FD0CC5"/>
    <w:rsid w:val="DADD26DB"/>
    <w:rsid w:val="DB7F217A"/>
    <w:rsid w:val="DD3EB5C1"/>
    <w:rsid w:val="DDDFC335"/>
    <w:rsid w:val="DE9F62F8"/>
    <w:rsid w:val="DFABD01F"/>
    <w:rsid w:val="DFE7291F"/>
    <w:rsid w:val="E4FE94B6"/>
    <w:rsid w:val="E737A8AC"/>
    <w:rsid w:val="E9D309EF"/>
    <w:rsid w:val="EBFF9461"/>
    <w:rsid w:val="EDF5C3C9"/>
    <w:rsid w:val="EEBC3224"/>
    <w:rsid w:val="EFDD2D43"/>
    <w:rsid w:val="F2FDD128"/>
    <w:rsid w:val="F677B45D"/>
    <w:rsid w:val="F6BEDE23"/>
    <w:rsid w:val="F7261204"/>
    <w:rsid w:val="F76E42AB"/>
    <w:rsid w:val="F7BD4F89"/>
    <w:rsid w:val="F7FE49B6"/>
    <w:rsid w:val="F7FF09C1"/>
    <w:rsid w:val="F837D482"/>
    <w:rsid w:val="F9BC0029"/>
    <w:rsid w:val="F9D5C858"/>
    <w:rsid w:val="FACDB868"/>
    <w:rsid w:val="FB9F3BB1"/>
    <w:rsid w:val="FD3B1397"/>
    <w:rsid w:val="FDBF239A"/>
    <w:rsid w:val="FEED3756"/>
    <w:rsid w:val="FF6F7DA2"/>
    <w:rsid w:val="FF6FF1A5"/>
    <w:rsid w:val="FF778CA1"/>
    <w:rsid w:val="FF7E7FC4"/>
    <w:rsid w:val="FFCA625B"/>
    <w:rsid w:val="FFCB4546"/>
    <w:rsid w:val="FFCD4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0"/>
    <w:pPr>
      <w:numPr>
        <w:ilvl w:val="0"/>
        <w:numId w:val="1"/>
      </w:numPr>
      <w:spacing w:beforeLines="100" w:afterLines="50" w:line="360" w:lineRule="auto"/>
      <w:jc w:val="left"/>
      <w:outlineLvl w:val="0"/>
    </w:pPr>
    <w:rPr>
      <w:b/>
      <w:bCs/>
      <w:kern w:val="24"/>
      <w:sz w:val="24"/>
      <w:szCs w:val="44"/>
    </w:rPr>
  </w:style>
  <w:style w:type="paragraph" w:styleId="3">
    <w:name w:val="heading 2"/>
    <w:basedOn w:val="1"/>
    <w:next w:val="1"/>
    <w:autoRedefine/>
    <w:qFormat/>
    <w:uiPriority w:val="0"/>
    <w:pPr>
      <w:numPr>
        <w:ilvl w:val="1"/>
        <w:numId w:val="1"/>
      </w:numPr>
      <w:spacing w:line="360" w:lineRule="auto"/>
      <w:jc w:val="left"/>
      <w:outlineLvl w:val="1"/>
    </w:pPr>
    <w:rPr>
      <w:bCs/>
      <w:kern w:val="24"/>
      <w:sz w:val="24"/>
      <w:szCs w:val="32"/>
    </w:rPr>
  </w:style>
  <w:style w:type="paragraph" w:styleId="4">
    <w:name w:val="heading 3"/>
    <w:basedOn w:val="1"/>
    <w:next w:val="1"/>
    <w:autoRedefine/>
    <w:qFormat/>
    <w:uiPriority w:val="0"/>
    <w:pPr>
      <w:numPr>
        <w:ilvl w:val="2"/>
        <w:numId w:val="1"/>
      </w:numPr>
      <w:spacing w:line="360" w:lineRule="auto"/>
      <w:jc w:val="left"/>
      <w:outlineLvl w:val="2"/>
    </w:pPr>
    <w:rPr>
      <w:bCs/>
      <w:kern w:val="24"/>
      <w:sz w:val="24"/>
      <w:szCs w:val="20"/>
    </w:rPr>
  </w:style>
  <w:style w:type="paragraph" w:styleId="5">
    <w:name w:val="heading 4"/>
    <w:basedOn w:val="1"/>
    <w:next w:val="1"/>
    <w:qFormat/>
    <w:uiPriority w:val="0"/>
    <w:pPr>
      <w:keepNext/>
      <w:keepLines/>
      <w:spacing w:before="280" w:after="290" w:line="376" w:lineRule="auto"/>
      <w:outlineLvl w:val="3"/>
    </w:pPr>
    <w:rPr>
      <w:rFonts w:ascii="Cambria" w:hAnsi="Cambria"/>
      <w:b/>
      <w:bCs/>
      <w:kern w:val="0"/>
      <w:sz w:val="28"/>
      <w:szCs w:val="28"/>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0"/>
    <w:pPr>
      <w:ind w:left="1400" w:leftChars="1400"/>
    </w:pPr>
    <w:rPr>
      <w:szCs w:val="24"/>
    </w:rPr>
  </w:style>
  <w:style w:type="paragraph" w:styleId="7">
    <w:name w:val="Normal Indent"/>
    <w:basedOn w:val="1"/>
    <w:autoRedefine/>
    <w:qFormat/>
    <w:uiPriority w:val="0"/>
    <w:pPr>
      <w:ind w:firstLine="200" w:firstLineChars="200"/>
    </w:pPr>
  </w:style>
  <w:style w:type="paragraph" w:styleId="8">
    <w:name w:val="annotation text"/>
    <w:basedOn w:val="1"/>
    <w:autoRedefine/>
    <w:qFormat/>
    <w:uiPriority w:val="0"/>
    <w:pPr>
      <w:jc w:val="left"/>
    </w:pPr>
  </w:style>
  <w:style w:type="paragraph" w:styleId="9">
    <w:name w:val="Salutation"/>
    <w:basedOn w:val="1"/>
    <w:next w:val="1"/>
    <w:autoRedefine/>
    <w:unhideWhenUsed/>
    <w:qFormat/>
    <w:uiPriority w:val="99"/>
  </w:style>
  <w:style w:type="paragraph" w:styleId="10">
    <w:name w:val="Body Text"/>
    <w:basedOn w:val="1"/>
    <w:next w:val="1"/>
    <w:autoRedefine/>
    <w:qFormat/>
    <w:uiPriority w:val="0"/>
    <w:rPr>
      <w:rFonts w:ascii="仿宋_GB2312" w:eastAsia="仿宋_GB2312"/>
      <w:b/>
      <w:sz w:val="32"/>
      <w:szCs w:val="20"/>
    </w:rPr>
  </w:style>
  <w:style w:type="paragraph" w:styleId="11">
    <w:name w:val="Body Text Indent"/>
    <w:basedOn w:val="1"/>
    <w:next w:val="12"/>
    <w:autoRedefine/>
    <w:qFormat/>
    <w:uiPriority w:val="0"/>
    <w:pPr>
      <w:ind w:firstLine="630"/>
    </w:pPr>
    <w:rPr>
      <w:sz w:val="32"/>
      <w:szCs w:val="20"/>
    </w:rPr>
  </w:style>
  <w:style w:type="paragraph" w:customStyle="1" w:styleId="12">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13">
    <w:name w:val="footer"/>
    <w:basedOn w:val="1"/>
    <w:autoRedefine/>
    <w:unhideWhenUsed/>
    <w:qFormat/>
    <w:uiPriority w:val="0"/>
    <w:pPr>
      <w:tabs>
        <w:tab w:val="center" w:pos="4153"/>
        <w:tab w:val="right" w:pos="8306"/>
      </w:tabs>
      <w:snapToGrid w:val="0"/>
      <w:jc w:val="left"/>
    </w:pPr>
    <w:rPr>
      <w:sz w:val="18"/>
      <w:szCs w:val="18"/>
    </w:rPr>
  </w:style>
  <w:style w:type="paragraph" w:styleId="14">
    <w:name w:val="header"/>
    <w:basedOn w:val="1"/>
    <w:next w:val="15"/>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5">
    <w:name w:val="Quote1"/>
    <w:basedOn w:val="1"/>
    <w:next w:val="1"/>
    <w:qFormat/>
    <w:uiPriority w:val="0"/>
    <w:pPr>
      <w:wordWrap w:val="0"/>
      <w:spacing w:before="200" w:after="160"/>
      <w:ind w:left="864" w:right="864"/>
      <w:jc w:val="center"/>
    </w:pPr>
    <w:rPr>
      <w:i/>
      <w:color w:val="404040"/>
    </w:rPr>
  </w:style>
  <w:style w:type="paragraph" w:styleId="16">
    <w:name w:val="Body Text First Indent"/>
    <w:basedOn w:val="1"/>
    <w:qFormat/>
    <w:uiPriority w:val="0"/>
    <w:pPr>
      <w:spacing w:line="312" w:lineRule="auto"/>
      <w:ind w:firstLine="420"/>
    </w:pPr>
  </w:style>
  <w:style w:type="paragraph" w:styleId="17">
    <w:name w:val="Body Text First Indent 2"/>
    <w:basedOn w:val="11"/>
    <w:next w:val="10"/>
    <w:autoRedefine/>
    <w:qFormat/>
    <w:uiPriority w:val="99"/>
    <w:pPr>
      <w:spacing w:after="120"/>
      <w:ind w:left="420" w:leftChars="200" w:firstLine="420" w:firstLineChars="200"/>
    </w:pPr>
    <w:rPr>
      <w:sz w:val="21"/>
      <w:szCs w:val="22"/>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autoRedefine/>
    <w:qFormat/>
    <w:uiPriority w:val="0"/>
    <w:rPr>
      <w:color w:val="0000FF"/>
      <w:u w:val="single"/>
    </w:rPr>
  </w:style>
  <w:style w:type="paragraph" w:customStyle="1" w:styleId="22">
    <w:name w:val="标题 5（有编号）（绿盟科技）"/>
    <w:basedOn w:val="23"/>
    <w:next w:val="24"/>
    <w:autoRedefine/>
    <w:qFormat/>
    <w:uiPriority w:val="99"/>
    <w:pPr>
      <w:keepNext/>
      <w:keepLines/>
      <w:framePr w:wrap="around"/>
      <w:numPr>
        <w:ilvl w:val="4"/>
        <w:numId w:val="2"/>
      </w:numPr>
      <w:spacing w:before="280" w:after="156" w:line="377" w:lineRule="auto"/>
      <w:outlineLvl w:val="4"/>
    </w:pPr>
    <w:rPr>
      <w:rFonts w:ascii="Arial" w:hAnsi="Arial" w:eastAsia="黑体" w:cs="Arial"/>
      <w:b/>
      <w:bCs/>
    </w:rPr>
  </w:style>
  <w:style w:type="paragraph" w:customStyle="1" w:styleId="23">
    <w:name w:val="正文1"/>
    <w:next w:val="1"/>
    <w:autoRedefine/>
    <w:qFormat/>
    <w:uiPriority w:val="0"/>
    <w:pPr>
      <w:framePr w:wrap="around" w:vAnchor="margin" w:hAnchor="text" w:y="1"/>
      <w:widowControl w:val="0"/>
      <w:jc w:val="both"/>
    </w:pPr>
    <w:rPr>
      <w:rFonts w:ascii="Times New Roman" w:hAnsi="Times New Roman" w:eastAsia="Times New Roman" w:cs="Calibri"/>
      <w:color w:val="000000"/>
      <w:kern w:val="2"/>
      <w:sz w:val="24"/>
      <w:szCs w:val="24"/>
      <w:lang w:val="zh-TW" w:eastAsia="zh-TW" w:bidi="ar-SA"/>
    </w:rPr>
  </w:style>
  <w:style w:type="paragraph" w:customStyle="1" w:styleId="24">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5">
    <w:name w:val="一级条标题"/>
    <w:basedOn w:val="26"/>
    <w:next w:val="27"/>
    <w:autoRedefine/>
    <w:unhideWhenUsed/>
    <w:qFormat/>
    <w:uiPriority w:val="0"/>
    <w:pPr>
      <w:numPr>
        <w:ilvl w:val="0"/>
        <w:numId w:val="0"/>
      </w:numPr>
      <w:spacing w:before="0" w:beforeLines="0" w:after="0" w:afterLines="0"/>
      <w:ind w:left="525"/>
      <w:outlineLvl w:val="2"/>
    </w:pPr>
    <w:rPr>
      <w:sz w:val="21"/>
    </w:rPr>
  </w:style>
  <w:style w:type="paragraph" w:customStyle="1" w:styleId="26">
    <w:name w:val="章标题"/>
    <w:next w:val="1"/>
    <w:autoRedefine/>
    <w:unhideWhenUsed/>
    <w:qFormat/>
    <w:uiPriority w:val="0"/>
    <w:pPr>
      <w:numPr>
        <w:ilvl w:val="1"/>
        <w:numId w:val="3"/>
      </w:numPr>
      <w:spacing w:before="156" w:beforeLines="50" w:after="156" w:afterLines="50"/>
      <w:jc w:val="both"/>
      <w:outlineLvl w:val="1"/>
    </w:pPr>
    <w:rPr>
      <w:rFonts w:hint="eastAsia" w:ascii="黑体" w:hAnsi="Times New Roman" w:eastAsia="黑体" w:cs="Times New Roman"/>
      <w:sz w:val="24"/>
      <w:szCs w:val="24"/>
      <w:lang w:val="en-US" w:eastAsia="zh-CN" w:bidi="ar-SA"/>
    </w:rPr>
  </w:style>
  <w:style w:type="paragraph" w:customStyle="1" w:styleId="27">
    <w:name w:val="段"/>
    <w:next w:val="1"/>
    <w:autoRedefine/>
    <w:unhideWhenUsed/>
    <w:qFormat/>
    <w:uiPriority w:val="0"/>
    <w:pPr>
      <w:autoSpaceDE w:val="0"/>
      <w:autoSpaceDN w:val="0"/>
      <w:ind w:firstLine="200" w:firstLineChars="200"/>
      <w:jc w:val="both"/>
    </w:pPr>
    <w:rPr>
      <w:rFonts w:ascii="宋体" w:hAnsi="Times New Roman" w:eastAsia="宋体" w:cs="Times New Roman"/>
      <w:sz w:val="21"/>
      <w:szCs w:val="24"/>
      <w:lang w:val="en-US" w:eastAsia="zh-CN" w:bidi="ar-SA"/>
    </w:rPr>
  </w:style>
  <w:style w:type="paragraph" w:customStyle="1" w:styleId="2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目录 21"/>
    <w:next w:val="1"/>
    <w:autoRedefine/>
    <w:qFormat/>
    <w:uiPriority w:val="0"/>
    <w:pPr>
      <w:wordWrap w:val="0"/>
      <w:ind w:left="425"/>
      <w:jc w:val="both"/>
    </w:pPr>
    <w:rPr>
      <w:rFonts w:ascii="Times New Roman" w:hAnsi="Times New Roman" w:eastAsia="宋体" w:cs="Times New Roman"/>
      <w:sz w:val="21"/>
      <w:lang w:val="en-US" w:eastAsia="zh-CN" w:bidi="ar-SA"/>
    </w:rPr>
  </w:style>
  <w:style w:type="character" w:customStyle="1" w:styleId="30">
    <w:name w:val="font31"/>
    <w:basedOn w:val="20"/>
    <w:autoRedefine/>
    <w:qFormat/>
    <w:uiPriority w:val="0"/>
    <w:rPr>
      <w:rFonts w:hint="eastAsia" w:ascii="宋体" w:hAnsi="宋体" w:eastAsia="宋体" w:cs="宋体"/>
      <w:color w:val="000000"/>
      <w:sz w:val="20"/>
      <w:szCs w:val="20"/>
      <w:u w:val="none"/>
    </w:rPr>
  </w:style>
  <w:style w:type="character" w:customStyle="1" w:styleId="31">
    <w:name w:val="font41"/>
    <w:basedOn w:val="20"/>
    <w:autoRedefine/>
    <w:qFormat/>
    <w:uiPriority w:val="0"/>
    <w:rPr>
      <w:rFonts w:ascii="Calibri" w:hAnsi="Calibri" w:cs="Calibri"/>
      <w:color w:val="000000"/>
      <w:sz w:val="20"/>
      <w:szCs w:val="20"/>
      <w:u w:val="none"/>
    </w:rPr>
  </w:style>
  <w:style w:type="character" w:customStyle="1" w:styleId="32">
    <w:name w:val="font21"/>
    <w:basedOn w:val="20"/>
    <w:autoRedefine/>
    <w:qFormat/>
    <w:uiPriority w:val="0"/>
    <w:rPr>
      <w:rFonts w:hint="eastAsia" w:ascii="宋体" w:hAnsi="宋体" w:eastAsia="宋体" w:cs="宋体"/>
      <w:color w:val="000000"/>
      <w:sz w:val="20"/>
      <w:szCs w:val="20"/>
      <w:u w:val="none"/>
    </w:rPr>
  </w:style>
  <w:style w:type="character" w:customStyle="1" w:styleId="33">
    <w:name w:val="font11"/>
    <w:basedOn w:val="20"/>
    <w:autoRedefine/>
    <w:qFormat/>
    <w:uiPriority w:val="0"/>
    <w:rPr>
      <w:rFonts w:hint="eastAsia" w:ascii="宋体" w:hAnsi="宋体" w:eastAsia="宋体" w:cs="宋体"/>
      <w:color w:val="000000"/>
      <w:sz w:val="20"/>
      <w:szCs w:val="20"/>
      <w:u w:val="none"/>
    </w:rPr>
  </w:style>
  <w:style w:type="paragraph" w:styleId="34">
    <w:name w:val="List Paragraph"/>
    <w:basedOn w:val="1"/>
    <w:qFormat/>
    <w:uiPriority w:val="34"/>
    <w:pPr>
      <w:ind w:firstLine="420" w:firstLineChars="200"/>
    </w:pPr>
  </w:style>
  <w:style w:type="paragraph" w:customStyle="1" w:styleId="35">
    <w:name w:val="Almq正文首行缩进"/>
    <w:basedOn w:val="1"/>
    <w:qFormat/>
    <w:uiPriority w:val="0"/>
    <w:pPr>
      <w:spacing w:line="500" w:lineRule="exact"/>
      <w:ind w:firstLine="720" w:firstLineChars="200"/>
    </w:pPr>
    <w:rPr>
      <w:rFonts w:cs="宋体"/>
    </w:rPr>
  </w:style>
  <w:style w:type="paragraph" w:customStyle="1" w:styleId="36">
    <w:name w:val="Almq表内居中"/>
    <w:basedOn w:val="1"/>
    <w:autoRedefine/>
    <w:qFormat/>
    <w:uiPriority w:val="0"/>
    <w:pPr>
      <w:spacing w:line="400" w:lineRule="exact"/>
      <w:jc w:val="center"/>
    </w:pPr>
    <w:rPr>
      <w:rFonts w:cs="宋体"/>
    </w:rPr>
  </w:style>
  <w:style w:type="paragraph" w:customStyle="1" w:styleId="37">
    <w:name w:val="列出段落1"/>
    <w:basedOn w:val="1"/>
    <w:autoRedefine/>
    <w:qFormat/>
    <w:uiPriority w:val="0"/>
    <w:pPr>
      <w:ind w:firstLine="420" w:firstLineChars="200"/>
    </w:pPr>
    <w:rPr>
      <w:rFonts w:cs="Times New Roman"/>
      <w:sz w:val="34"/>
      <w:szCs w:val="20"/>
    </w:rPr>
  </w:style>
  <w:style w:type="character" w:customStyle="1" w:styleId="38">
    <w:name w:val="NormalCharacter"/>
    <w:autoRedefine/>
    <w:qFormat/>
    <w:uiPriority w:val="0"/>
  </w:style>
  <w:style w:type="paragraph" w:customStyle="1" w:styleId="39">
    <w:name w:val="BodyText"/>
    <w:basedOn w:val="1"/>
    <w:autoRedefine/>
    <w:qFormat/>
    <w:uiPriority w:val="0"/>
    <w:pPr>
      <w:ind w:left="113"/>
    </w:pPr>
    <w:rPr>
      <w:rFonts w:ascii="宋体"/>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54</Pages>
  <Words>2669</Words>
  <Characters>2899</Characters>
  <Lines>1</Lines>
  <Paragraphs>1</Paragraphs>
  <TotalTime>25</TotalTime>
  <ScaleCrop>false</ScaleCrop>
  <LinksUpToDate>false</LinksUpToDate>
  <CharactersWithSpaces>2919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2024-12-23T09:09:00Z</dcterms:created>
  <dc:creator>huawei</dc:creator>
  <cp:lastModifiedBy>rayley</cp:lastModifiedBy>
  <cp:lastPrinted>2025-04-27T02:47:00Z</cp:lastPrinted>
  <dcterms:modified xsi:type="dcterms:W3CDTF">2025-05-12T07:43:25Z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07F4E677368E45F997F37B95BCD6E95B_13</vt:lpwstr>
  </property>
  <property fmtid="{D5CDD505-2E9C-101B-9397-08002B2CF9AE}" pid="4" name="KSOTemplateDocerSaveRecord">
    <vt:lpwstr>eyJoZGlkIjoiNzNmMmFhMTVlNjIzMTc5YTRkZDk1Yzg5YjM4YzgxZmUiLCJ1c2VySWQiOiI1MjMyMTE0NzMifQ==</vt:lpwstr>
  </property>
</Properties>
</file>