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D4C53">
      <w:pPr>
        <w:spacing w:line="360" w:lineRule="auto"/>
        <w:jc w:val="center"/>
        <w:rPr>
          <w:rFonts w:ascii="Times New Roman" w:hAnsi="Times New Roman" w:cs="宋体"/>
          <w:b/>
          <w:color w:val="auto"/>
          <w:sz w:val="48"/>
          <w:szCs w:val="21"/>
        </w:rPr>
      </w:pPr>
    </w:p>
    <w:p w14:paraId="0105809E">
      <w:pPr>
        <w:spacing w:line="360" w:lineRule="auto"/>
        <w:jc w:val="center"/>
        <w:rPr>
          <w:rFonts w:ascii="Times New Roman" w:hAnsi="Times New Roman" w:cs="宋体"/>
          <w:color w:val="auto"/>
        </w:rPr>
      </w:pPr>
    </w:p>
    <w:p w14:paraId="756B5DFD">
      <w:pPr>
        <w:pStyle w:val="4"/>
        <w:bidi w:val="0"/>
        <w:rPr>
          <w:rFonts w:hint="eastAsia"/>
          <w:color w:val="auto"/>
          <w:lang w:val="en-US" w:eastAsia="zh-CN"/>
        </w:rPr>
      </w:pPr>
      <w:r>
        <w:rPr>
          <w:rFonts w:hint="eastAsia"/>
          <w:color w:val="auto"/>
          <w:lang w:val="en-US" w:eastAsia="zh-CN"/>
        </w:rPr>
        <w:t>四川蜀道铁路运营管理集团有限责任公司</w:t>
      </w:r>
    </w:p>
    <w:p w14:paraId="62D51D50">
      <w:pPr>
        <w:pStyle w:val="4"/>
        <w:bidi w:val="0"/>
        <w:rPr>
          <w:color w:val="auto"/>
        </w:rPr>
      </w:pPr>
      <w:r>
        <w:rPr>
          <w:rFonts w:hint="eastAsia"/>
          <w:color w:val="auto"/>
          <w:lang w:val="en-US" w:eastAsia="zh-CN"/>
        </w:rPr>
        <w:t>“守规矩正风气”短视频拍摄制作</w:t>
      </w:r>
      <w:r>
        <w:rPr>
          <w:rFonts w:hint="eastAsia"/>
          <w:color w:val="auto"/>
        </w:rPr>
        <w:t>服务</w:t>
      </w:r>
    </w:p>
    <w:p w14:paraId="54A3E2D6">
      <w:pPr>
        <w:spacing w:line="360" w:lineRule="auto"/>
        <w:jc w:val="center"/>
        <w:rPr>
          <w:rFonts w:ascii="Times New Roman" w:hAnsi="Times New Roman" w:cs="宋体"/>
          <w:b/>
          <w:bCs/>
          <w:color w:val="auto"/>
          <w:sz w:val="52"/>
          <w:szCs w:val="72"/>
        </w:rPr>
      </w:pPr>
    </w:p>
    <w:p w14:paraId="136E9AB6">
      <w:pPr>
        <w:pStyle w:val="2"/>
        <w:spacing w:line="360" w:lineRule="auto"/>
        <w:ind w:firstLine="640"/>
        <w:rPr>
          <w:rFonts w:ascii="Times New Roman" w:hAnsi="Times New Roman" w:cs="宋体"/>
          <w:color w:val="auto"/>
        </w:rPr>
      </w:pPr>
    </w:p>
    <w:p w14:paraId="44D30EB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宋体"/>
          <w:b/>
          <w:color w:val="auto"/>
          <w:sz w:val="72"/>
          <w:szCs w:val="72"/>
        </w:rPr>
      </w:pPr>
      <w:r>
        <w:rPr>
          <w:rFonts w:hint="eastAsia" w:ascii="Times New Roman" w:hAnsi="Times New Roman" w:cs="宋体"/>
          <w:b/>
          <w:color w:val="auto"/>
          <w:sz w:val="72"/>
          <w:szCs w:val="72"/>
        </w:rPr>
        <w:t>竞争性谈判文件</w:t>
      </w:r>
    </w:p>
    <w:p w14:paraId="1C509D66">
      <w:pPr>
        <w:spacing w:line="360" w:lineRule="auto"/>
        <w:jc w:val="center"/>
        <w:rPr>
          <w:rFonts w:ascii="Times New Roman" w:hAnsi="Times New Roman" w:cs="宋体"/>
          <w:b/>
          <w:bCs/>
          <w:color w:val="auto"/>
          <w:sz w:val="52"/>
          <w:szCs w:val="72"/>
        </w:rPr>
      </w:pPr>
    </w:p>
    <w:p w14:paraId="2E1F5A9F">
      <w:pPr>
        <w:spacing w:line="360" w:lineRule="auto"/>
        <w:jc w:val="center"/>
        <w:rPr>
          <w:rFonts w:ascii="Times New Roman" w:hAnsi="Times New Roman" w:cs="宋体"/>
          <w:b/>
          <w:bCs/>
          <w:color w:val="auto"/>
          <w:sz w:val="52"/>
          <w:szCs w:val="72"/>
        </w:rPr>
      </w:pPr>
    </w:p>
    <w:p w14:paraId="2BD9B2C9">
      <w:pPr>
        <w:spacing w:line="360" w:lineRule="auto"/>
        <w:jc w:val="center"/>
        <w:rPr>
          <w:rFonts w:ascii="Times New Roman" w:hAnsi="Times New Roman" w:cs="宋体"/>
          <w:b/>
          <w:bCs/>
          <w:color w:val="auto"/>
          <w:sz w:val="52"/>
          <w:szCs w:val="72"/>
        </w:rPr>
      </w:pPr>
    </w:p>
    <w:p w14:paraId="2C5481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eastAsia="zh-Hans"/>
        </w:rPr>
        <w:t>采购</w:t>
      </w:r>
      <w:r>
        <w:rPr>
          <w:rFonts w:hint="eastAsia" w:ascii="Times New Roman" w:hAnsi="Times New Roman" w:eastAsia="仿宋_GB2312" w:cs="仿宋_GB2312"/>
          <w:b w:val="0"/>
          <w:bCs w:val="0"/>
          <w:color w:val="auto"/>
          <w:sz w:val="32"/>
          <w:szCs w:val="32"/>
        </w:rPr>
        <w:t>人：四川蜀道铁路运营管理集团有限责任公司</w:t>
      </w:r>
    </w:p>
    <w:p w14:paraId="1FFF7878">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rPr>
        <w:t>202</w:t>
      </w:r>
      <w:r>
        <w:rPr>
          <w:rFonts w:hint="eastAsia" w:eastAsia="仿宋_GB2312" w:cs="仿宋_GB2312"/>
          <w:b w:val="0"/>
          <w:bCs w:val="0"/>
          <w:color w:val="auto"/>
          <w:sz w:val="32"/>
          <w:szCs w:val="32"/>
          <w:lang w:val="en-US" w:eastAsia="zh-CN"/>
        </w:rPr>
        <w:t>5</w:t>
      </w:r>
      <w:r>
        <w:rPr>
          <w:rFonts w:hint="eastAsia" w:ascii="Times New Roman" w:hAnsi="Times New Roman" w:eastAsia="仿宋_GB2312" w:cs="仿宋_GB2312"/>
          <w:b w:val="0"/>
          <w:bCs w:val="0"/>
          <w:color w:val="auto"/>
          <w:sz w:val="32"/>
          <w:szCs w:val="32"/>
        </w:rPr>
        <w:t>年</w:t>
      </w:r>
      <w:r>
        <w:rPr>
          <w:rFonts w:hint="eastAsia" w:ascii="Times New Roman" w:hAnsi="Times New Roman" w:eastAsia="仿宋_GB2312" w:cs="仿宋_GB2312"/>
          <w:b w:val="0"/>
          <w:bCs w:val="0"/>
          <w:color w:val="auto"/>
          <w:sz w:val="32"/>
          <w:szCs w:val="32"/>
          <w:lang w:val="en-US" w:eastAsia="zh-CN"/>
        </w:rPr>
        <w:t>4</w:t>
      </w:r>
      <w:r>
        <w:rPr>
          <w:rFonts w:hint="eastAsia" w:ascii="Times New Roman" w:hAnsi="Times New Roman" w:eastAsia="仿宋_GB2312" w:cs="仿宋_GB2312"/>
          <w:b w:val="0"/>
          <w:bCs w:val="0"/>
          <w:color w:val="auto"/>
          <w:sz w:val="32"/>
          <w:szCs w:val="32"/>
        </w:rPr>
        <w:t>月</w:t>
      </w:r>
    </w:p>
    <w:p w14:paraId="69D07143">
      <w:pPr>
        <w:pStyle w:val="2"/>
        <w:spacing w:line="360" w:lineRule="auto"/>
        <w:ind w:firstLine="897"/>
        <w:jc w:val="center"/>
        <w:rPr>
          <w:rFonts w:ascii="Times New Roman" w:hAnsi="Times New Roman" w:cs="宋体"/>
          <w:b/>
          <w:color w:val="auto"/>
          <w:sz w:val="44"/>
        </w:rPr>
        <w:sectPr>
          <w:headerReference r:id="rId3" w:type="default"/>
          <w:type w:val="continuous"/>
          <w:pgSz w:w="11906" w:h="16838"/>
          <w:pgMar w:top="2098" w:right="1474" w:bottom="1984" w:left="1588" w:header="851" w:footer="992" w:gutter="0"/>
          <w:pgNumType w:fmt="decimal"/>
          <w:cols w:space="720" w:num="1"/>
          <w:docGrid w:linePitch="400" w:charSpace="-4916"/>
        </w:sectPr>
      </w:pPr>
    </w:p>
    <w:p w14:paraId="3F8EB8B2">
      <w:pPr>
        <w:spacing w:line="360" w:lineRule="auto"/>
        <w:rPr>
          <w:rFonts w:ascii="Times New Roman" w:hAnsi="Times New Roman" w:cs="宋体"/>
          <w:b/>
          <w:bCs/>
          <w:color w:val="auto"/>
          <w:sz w:val="36"/>
        </w:rPr>
      </w:pPr>
      <w:bookmarkStart w:id="0" w:name="_Hlt101843627"/>
      <w:bookmarkEnd w:id="0"/>
      <w:bookmarkStart w:id="1" w:name="_Hlt101233737"/>
      <w:bookmarkEnd w:id="1"/>
    </w:p>
    <w:p w14:paraId="307A669D">
      <w:pPr>
        <w:pStyle w:val="4"/>
        <w:snapToGrid w:val="0"/>
        <w:spacing w:before="360" w:beforeLines="150" w:after="240" w:afterLines="100" w:line="360" w:lineRule="auto"/>
        <w:jc w:val="center"/>
        <w:outlineLvl w:val="9"/>
        <w:rPr>
          <w:rFonts w:ascii="Times New Roman" w:hAnsi="Times New Roman" w:cs="宋体"/>
          <w:color w:val="auto"/>
          <w:sz w:val="32"/>
          <w:szCs w:val="32"/>
        </w:rPr>
        <w:sectPr>
          <w:type w:val="continuous"/>
          <w:pgSz w:w="11906" w:h="16838"/>
          <w:pgMar w:top="2098" w:right="1474" w:bottom="1984" w:left="1588" w:header="720" w:footer="1081" w:gutter="0"/>
          <w:pgNumType w:fmt="decimal"/>
          <w:cols w:space="720" w:num="1"/>
          <w:titlePg/>
          <w:docGrid w:linePitch="312" w:charSpace="0"/>
        </w:sectPr>
      </w:pPr>
      <w:bookmarkStart w:id="2" w:name="_Toc1586232319"/>
    </w:p>
    <w:p w14:paraId="7FE97CF2">
      <w:pPr>
        <w:pStyle w:val="4"/>
        <w:bidi w:val="0"/>
        <w:rPr>
          <w:rFonts w:ascii="Times New Roman" w:hAnsi="Times New Roman"/>
          <w:color w:val="auto"/>
        </w:rPr>
      </w:pPr>
      <w:bookmarkStart w:id="3" w:name="_Toc5013"/>
      <w:bookmarkStart w:id="4" w:name="_Toc32630"/>
      <w:r>
        <w:rPr>
          <w:rFonts w:hint="eastAsia" w:ascii="Times New Roman" w:hAnsi="Times New Roman"/>
          <w:color w:val="auto"/>
        </w:rPr>
        <w:t>目  录</w:t>
      </w:r>
      <w:bookmarkEnd w:id="2"/>
      <w:bookmarkEnd w:id="3"/>
      <w:bookmarkEnd w:id="4"/>
    </w:p>
    <w:p w14:paraId="284A48F8">
      <w:pPr>
        <w:rPr>
          <w:rFonts w:ascii="Times New Roman" w:hAnsi="Times New Roman"/>
          <w:color w:val="auto"/>
        </w:rPr>
      </w:pPr>
    </w:p>
    <w:sdt>
      <w:sdtPr>
        <w:rPr>
          <w:rFonts w:ascii="Times New Roman" w:hAnsi="Times New Roman" w:eastAsia="宋体" w:cs="Times New Roman"/>
          <w:color w:val="auto"/>
          <w:kern w:val="2"/>
          <w:sz w:val="21"/>
          <w:szCs w:val="24"/>
          <w:lang w:val="en-US" w:eastAsia="zh-CN" w:bidi="ar-SA"/>
        </w:rPr>
        <w:id w:val="147474746"/>
        <w15:color w:val="DBDBDB"/>
        <w:docPartObj>
          <w:docPartGallery w:val="Table of Contents"/>
          <w:docPartUnique/>
        </w:docPartObj>
      </w:sdtPr>
      <w:sdtEndPr>
        <w:rPr>
          <w:rFonts w:hint="eastAsia" w:ascii="Times New Roman" w:hAnsi="Times New Roman" w:eastAsia="黑体" w:cs="Times New Roman"/>
          <w:bCs/>
          <w:color w:val="auto"/>
          <w:kern w:val="2"/>
          <w:sz w:val="32"/>
          <w:szCs w:val="32"/>
          <w:lang w:val="en-US" w:eastAsia="zh-CN" w:bidi="ar-SA"/>
        </w:rPr>
      </w:sdtEndPr>
      <w:sdtContent>
        <w:p w14:paraId="74771C90">
          <w:pPr>
            <w:pStyle w:val="89"/>
            <w:tabs>
              <w:tab w:val="right" w:leader="dot" w:pos="8844"/>
            </w:tabs>
            <w:rPr>
              <w:rFonts w:ascii="Times New Roman" w:hAnsi="Times New Roman"/>
              <w:color w:val="auto"/>
            </w:rPr>
          </w:pPr>
          <w:bookmarkStart w:id="5" w:name="_Toc1773"/>
          <w:r>
            <w:rPr>
              <w:rFonts w:hint="eastAsia" w:ascii="Times New Roman" w:hAnsi="Times New Roman"/>
              <w:color w:val="auto"/>
              <w:lang w:val="en-US" w:eastAsia="zh-CN"/>
            </w:rPr>
            <w:fldChar w:fldCharType="begin"/>
          </w:r>
          <w:r>
            <w:rPr>
              <w:rFonts w:hint="eastAsia" w:ascii="Times New Roman" w:hAnsi="Times New Roman"/>
              <w:color w:val="auto"/>
              <w:lang w:val="en-US" w:eastAsia="zh-CN"/>
            </w:rPr>
            <w:instrText xml:space="preserve">TOC \o "1-1" \h \u </w:instrText>
          </w:r>
          <w:r>
            <w:rPr>
              <w:rFonts w:hint="eastAsia" w:ascii="Times New Roman" w:hAnsi="Times New Roman"/>
              <w:color w:val="auto"/>
              <w:lang w:val="en-US" w:eastAsia="zh-CN"/>
            </w:rPr>
            <w:fldChar w:fldCharType="separate"/>
          </w:r>
        </w:p>
        <w:p w14:paraId="7B802334">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fldChar w:fldCharType="begin"/>
          </w:r>
          <w:r>
            <w:rPr>
              <w:rFonts w:hint="eastAsia" w:ascii="Times New Roman" w:hAnsi="Times New Roman" w:eastAsia="黑体" w:cs="黑体"/>
              <w:color w:val="auto"/>
              <w:sz w:val="32"/>
              <w:szCs w:val="32"/>
              <w:lang w:val="en-US" w:eastAsia="zh-CN"/>
            </w:rPr>
            <w:instrText xml:space="preserve"> HYPERLINK \l _Toc17656 </w:instrText>
          </w:r>
          <w:r>
            <w:rPr>
              <w:rFonts w:hint="eastAsia" w:ascii="Times New Roman" w:hAnsi="Times New Roman" w:eastAsia="黑体" w:cs="黑体"/>
              <w:color w:val="auto"/>
              <w:sz w:val="32"/>
              <w:szCs w:val="32"/>
              <w:lang w:val="en-US" w:eastAsia="zh-CN"/>
            </w:rPr>
            <w:fldChar w:fldCharType="separate"/>
          </w:r>
          <w:r>
            <w:rPr>
              <w:rFonts w:hint="eastAsia" w:ascii="Times New Roman" w:hAnsi="Times New Roman" w:eastAsia="黑体" w:cs="黑体"/>
              <w:color w:val="auto"/>
              <w:sz w:val="32"/>
              <w:szCs w:val="32"/>
              <w:lang w:val="en-US" w:eastAsia="zh-CN"/>
            </w:rPr>
            <w:t xml:space="preserve">第一章  </w:t>
          </w:r>
          <w:r>
            <w:rPr>
              <w:rFonts w:hint="eastAsia" w:ascii="Times New Roman" w:hAnsi="Times New Roman" w:eastAsia="黑体" w:cs="黑体"/>
              <w:color w:val="auto"/>
              <w:sz w:val="32"/>
              <w:szCs w:val="32"/>
            </w:rPr>
            <w:t>谈判</w:t>
          </w:r>
          <w:r>
            <w:rPr>
              <w:rFonts w:hint="eastAsia" w:eastAsia="黑体" w:cs="黑体"/>
              <w:color w:val="auto"/>
              <w:sz w:val="32"/>
              <w:szCs w:val="32"/>
              <w:lang w:val="en-US" w:eastAsia="zh-CN"/>
            </w:rPr>
            <w:t>事项</w:t>
          </w:r>
          <w:r>
            <w:rPr>
              <w:rFonts w:hint="eastAsia" w:ascii="Times New Roman" w:hAnsi="Times New Roman" w:eastAsia="黑体" w:cs="黑体"/>
              <w:color w:val="auto"/>
              <w:sz w:val="32"/>
              <w:szCs w:val="32"/>
            </w:rPr>
            <w:tab/>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PAGEREF _Toc17656 \h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1</w:t>
          </w:r>
          <w:r>
            <w:rPr>
              <w:rFonts w:hint="eastAsia" w:ascii="Times New Roman" w:hAnsi="Times New Roman" w:eastAsia="黑体" w:cs="黑体"/>
              <w:color w:val="auto"/>
              <w:sz w:val="32"/>
              <w:szCs w:val="32"/>
            </w:rPr>
            <w:fldChar w:fldCharType="end"/>
          </w:r>
          <w:r>
            <w:rPr>
              <w:rFonts w:hint="eastAsia" w:ascii="Times New Roman" w:hAnsi="Times New Roman" w:eastAsia="黑体" w:cs="黑体"/>
              <w:color w:val="auto"/>
              <w:sz w:val="32"/>
              <w:szCs w:val="32"/>
              <w:lang w:val="en-US" w:eastAsia="zh-CN"/>
            </w:rPr>
            <w:fldChar w:fldCharType="end"/>
          </w:r>
        </w:p>
        <w:p w14:paraId="15F2DCFB">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fldChar w:fldCharType="begin"/>
          </w:r>
          <w:r>
            <w:rPr>
              <w:rFonts w:hint="eastAsia" w:ascii="Times New Roman" w:hAnsi="Times New Roman" w:eastAsia="黑体" w:cs="黑体"/>
              <w:color w:val="auto"/>
              <w:sz w:val="32"/>
              <w:szCs w:val="32"/>
              <w:lang w:val="en-US" w:eastAsia="zh-CN"/>
            </w:rPr>
            <w:instrText xml:space="preserve"> HYPERLINK \l _Toc12438 </w:instrText>
          </w:r>
          <w:r>
            <w:rPr>
              <w:rFonts w:hint="eastAsia" w:ascii="Times New Roman" w:hAnsi="Times New Roman" w:eastAsia="黑体" w:cs="黑体"/>
              <w:color w:val="auto"/>
              <w:sz w:val="32"/>
              <w:szCs w:val="32"/>
              <w:lang w:val="en-US" w:eastAsia="zh-CN"/>
            </w:rPr>
            <w:fldChar w:fldCharType="separate"/>
          </w:r>
          <w:r>
            <w:rPr>
              <w:rFonts w:hint="eastAsia" w:ascii="Times New Roman" w:hAnsi="Times New Roman" w:eastAsia="黑体" w:cs="黑体"/>
              <w:bCs/>
              <w:color w:val="auto"/>
              <w:sz w:val="32"/>
              <w:szCs w:val="32"/>
            </w:rPr>
            <w:t>第二章  谈判须知</w:t>
          </w:r>
          <w:r>
            <w:rPr>
              <w:rFonts w:hint="eastAsia" w:ascii="Times New Roman" w:hAnsi="Times New Roman" w:eastAsia="黑体" w:cs="黑体"/>
              <w:color w:val="auto"/>
              <w:sz w:val="32"/>
              <w:szCs w:val="32"/>
            </w:rPr>
            <w:tab/>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PAGEREF _Toc12438 \h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4</w:t>
          </w:r>
          <w:r>
            <w:rPr>
              <w:rFonts w:hint="eastAsia" w:ascii="Times New Roman" w:hAnsi="Times New Roman" w:eastAsia="黑体" w:cs="黑体"/>
              <w:color w:val="auto"/>
              <w:sz w:val="32"/>
              <w:szCs w:val="32"/>
            </w:rPr>
            <w:fldChar w:fldCharType="end"/>
          </w:r>
          <w:r>
            <w:rPr>
              <w:rFonts w:hint="eastAsia" w:ascii="Times New Roman" w:hAnsi="Times New Roman" w:eastAsia="黑体" w:cs="黑体"/>
              <w:color w:val="auto"/>
              <w:sz w:val="32"/>
              <w:szCs w:val="32"/>
              <w:lang w:val="en-US" w:eastAsia="zh-CN"/>
            </w:rPr>
            <w:fldChar w:fldCharType="end"/>
          </w:r>
        </w:p>
        <w:p w14:paraId="34AF8DB6">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fldChar w:fldCharType="begin"/>
          </w:r>
          <w:r>
            <w:rPr>
              <w:rFonts w:hint="eastAsia" w:ascii="Times New Roman" w:hAnsi="Times New Roman" w:eastAsia="黑体" w:cs="黑体"/>
              <w:color w:val="auto"/>
              <w:sz w:val="32"/>
              <w:szCs w:val="32"/>
              <w:lang w:val="en-US" w:eastAsia="zh-CN"/>
            </w:rPr>
            <w:instrText xml:space="preserve"> HYPERLINK \l _Toc23063 </w:instrText>
          </w:r>
          <w:r>
            <w:rPr>
              <w:rFonts w:hint="eastAsia" w:ascii="Times New Roman" w:hAnsi="Times New Roman" w:eastAsia="黑体" w:cs="黑体"/>
              <w:color w:val="auto"/>
              <w:sz w:val="32"/>
              <w:szCs w:val="32"/>
              <w:lang w:val="en-US" w:eastAsia="zh-CN"/>
            </w:rPr>
            <w:fldChar w:fldCharType="separate"/>
          </w: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三</w:t>
          </w:r>
          <w:r>
            <w:rPr>
              <w:rFonts w:hint="eastAsia" w:ascii="Times New Roman" w:hAnsi="Times New Roman" w:eastAsia="黑体" w:cs="黑体"/>
              <w:color w:val="auto"/>
              <w:sz w:val="32"/>
              <w:szCs w:val="32"/>
            </w:rPr>
            <w:t xml:space="preserve">章  </w:t>
          </w:r>
          <w:r>
            <w:rPr>
              <w:rFonts w:hint="eastAsia" w:ascii="Times New Roman" w:hAnsi="Times New Roman" w:eastAsia="黑体" w:cs="黑体"/>
              <w:color w:val="auto"/>
              <w:sz w:val="32"/>
              <w:szCs w:val="32"/>
              <w:lang w:val="en-US" w:eastAsia="zh-CN"/>
            </w:rPr>
            <w:t>资格性</w:t>
          </w:r>
          <w:r>
            <w:rPr>
              <w:rFonts w:hint="eastAsia" w:ascii="Times New Roman" w:hAnsi="Times New Roman" w:eastAsia="黑体" w:cs="黑体"/>
              <w:color w:val="auto"/>
              <w:sz w:val="32"/>
              <w:szCs w:val="32"/>
            </w:rPr>
            <w:t>响应文件格式</w:t>
          </w:r>
          <w:r>
            <w:rPr>
              <w:rFonts w:hint="eastAsia" w:ascii="Times New Roman" w:hAnsi="Times New Roman" w:eastAsia="黑体" w:cs="黑体"/>
              <w:color w:val="auto"/>
              <w:sz w:val="32"/>
              <w:szCs w:val="32"/>
            </w:rPr>
            <w:tab/>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PAGEREF _Toc23063 \h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16</w:t>
          </w:r>
          <w:r>
            <w:rPr>
              <w:rFonts w:hint="eastAsia" w:ascii="Times New Roman" w:hAnsi="Times New Roman" w:eastAsia="黑体" w:cs="黑体"/>
              <w:color w:val="auto"/>
              <w:sz w:val="32"/>
              <w:szCs w:val="32"/>
            </w:rPr>
            <w:fldChar w:fldCharType="end"/>
          </w:r>
          <w:r>
            <w:rPr>
              <w:rFonts w:hint="eastAsia" w:ascii="Times New Roman" w:hAnsi="Times New Roman" w:eastAsia="黑体" w:cs="黑体"/>
              <w:color w:val="auto"/>
              <w:sz w:val="32"/>
              <w:szCs w:val="32"/>
              <w:lang w:val="en-US" w:eastAsia="zh-CN"/>
            </w:rPr>
            <w:fldChar w:fldCharType="end"/>
          </w:r>
        </w:p>
        <w:p w14:paraId="51FFD62C">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fldChar w:fldCharType="begin"/>
          </w:r>
          <w:r>
            <w:rPr>
              <w:rFonts w:hint="eastAsia" w:ascii="Times New Roman" w:hAnsi="Times New Roman" w:eastAsia="黑体" w:cs="黑体"/>
              <w:color w:val="auto"/>
              <w:sz w:val="32"/>
              <w:szCs w:val="32"/>
              <w:lang w:val="en-US" w:eastAsia="zh-CN"/>
            </w:rPr>
            <w:instrText xml:space="preserve"> HYPERLINK \l _Toc13912 </w:instrText>
          </w:r>
          <w:r>
            <w:rPr>
              <w:rFonts w:hint="eastAsia" w:ascii="Times New Roman" w:hAnsi="Times New Roman" w:eastAsia="黑体" w:cs="黑体"/>
              <w:color w:val="auto"/>
              <w:sz w:val="32"/>
              <w:szCs w:val="32"/>
              <w:lang w:val="en-US" w:eastAsia="zh-CN"/>
            </w:rPr>
            <w:fldChar w:fldCharType="separate"/>
          </w: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四</w:t>
          </w:r>
          <w:r>
            <w:rPr>
              <w:rFonts w:hint="eastAsia" w:ascii="Times New Roman" w:hAnsi="Times New Roman" w:eastAsia="黑体" w:cs="黑体"/>
              <w:color w:val="auto"/>
              <w:sz w:val="32"/>
              <w:szCs w:val="32"/>
            </w:rPr>
            <w:t>章</w:t>
          </w:r>
          <w:r>
            <w:rPr>
              <w:rFonts w:hint="eastAsia" w:ascii="Times New Roman" w:hAnsi="Times New Roman" w:eastAsia="黑体" w:cs="黑体"/>
              <w:color w:val="auto"/>
              <w:sz w:val="32"/>
              <w:szCs w:val="32"/>
              <w:lang w:val="en-US" w:eastAsia="zh-CN"/>
            </w:rPr>
            <w:t xml:space="preserve">  </w:t>
          </w:r>
          <w:r>
            <w:rPr>
              <w:rFonts w:hint="eastAsia" w:ascii="Times New Roman" w:hAnsi="Times New Roman" w:eastAsia="黑体" w:cs="黑体"/>
              <w:color w:val="auto"/>
              <w:sz w:val="32"/>
              <w:szCs w:val="32"/>
            </w:rPr>
            <w:t>谈判方法</w:t>
          </w:r>
          <w:r>
            <w:rPr>
              <w:rFonts w:hint="eastAsia" w:ascii="Times New Roman" w:hAnsi="Times New Roman" w:eastAsia="黑体" w:cs="黑体"/>
              <w:color w:val="auto"/>
              <w:sz w:val="32"/>
              <w:szCs w:val="32"/>
            </w:rPr>
            <w:tab/>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PAGEREF _Toc13912 \h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27</w:t>
          </w:r>
          <w:r>
            <w:rPr>
              <w:rFonts w:hint="eastAsia" w:ascii="Times New Roman" w:hAnsi="Times New Roman" w:eastAsia="黑体" w:cs="黑体"/>
              <w:color w:val="auto"/>
              <w:sz w:val="32"/>
              <w:szCs w:val="32"/>
            </w:rPr>
            <w:fldChar w:fldCharType="end"/>
          </w:r>
          <w:r>
            <w:rPr>
              <w:rFonts w:hint="eastAsia" w:ascii="Times New Roman" w:hAnsi="Times New Roman" w:eastAsia="黑体" w:cs="黑体"/>
              <w:color w:val="auto"/>
              <w:sz w:val="32"/>
              <w:szCs w:val="32"/>
              <w:lang w:val="en-US" w:eastAsia="zh-CN"/>
            </w:rPr>
            <w:fldChar w:fldCharType="end"/>
          </w:r>
        </w:p>
        <w:p w14:paraId="0D0BA895">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fldChar w:fldCharType="begin"/>
          </w:r>
          <w:r>
            <w:rPr>
              <w:rFonts w:hint="eastAsia" w:ascii="Times New Roman" w:hAnsi="Times New Roman" w:eastAsia="黑体" w:cs="黑体"/>
              <w:color w:val="auto"/>
              <w:sz w:val="32"/>
              <w:szCs w:val="32"/>
              <w:lang w:val="en-US" w:eastAsia="zh-CN"/>
            </w:rPr>
            <w:instrText xml:space="preserve"> HYPERLINK \l _Toc13671 </w:instrText>
          </w:r>
          <w:r>
            <w:rPr>
              <w:rFonts w:hint="eastAsia" w:ascii="Times New Roman" w:hAnsi="Times New Roman" w:eastAsia="黑体" w:cs="黑体"/>
              <w:color w:val="auto"/>
              <w:sz w:val="32"/>
              <w:szCs w:val="32"/>
              <w:lang w:val="en-US" w:eastAsia="zh-CN"/>
            </w:rPr>
            <w:fldChar w:fldCharType="separate"/>
          </w:r>
          <w:r>
            <w:rPr>
              <w:rFonts w:hint="eastAsia" w:ascii="Times New Roman" w:hAnsi="Times New Roman" w:eastAsia="黑体" w:cs="黑体"/>
              <w:color w:val="auto"/>
              <w:sz w:val="32"/>
              <w:szCs w:val="32"/>
            </w:rPr>
            <w:t>第</w:t>
          </w:r>
          <w:r>
            <w:rPr>
              <w:rFonts w:hint="eastAsia" w:ascii="Times New Roman" w:hAnsi="Times New Roman" w:eastAsia="黑体" w:cs="黑体"/>
              <w:color w:val="auto"/>
              <w:sz w:val="32"/>
              <w:szCs w:val="32"/>
              <w:lang w:val="en-US" w:eastAsia="zh-CN"/>
            </w:rPr>
            <w:t>五</w:t>
          </w:r>
          <w:r>
            <w:rPr>
              <w:rFonts w:hint="eastAsia" w:ascii="Times New Roman" w:hAnsi="Times New Roman" w:eastAsia="黑体" w:cs="黑体"/>
              <w:color w:val="auto"/>
              <w:sz w:val="32"/>
              <w:szCs w:val="32"/>
            </w:rPr>
            <w:t xml:space="preserve">章  </w:t>
          </w:r>
          <w:r>
            <w:rPr>
              <w:rFonts w:hint="eastAsia" w:ascii="Times New Roman" w:hAnsi="Times New Roman" w:eastAsia="黑体" w:cs="黑体"/>
              <w:color w:val="auto"/>
              <w:sz w:val="32"/>
              <w:szCs w:val="32"/>
              <w:lang w:val="en-US" w:eastAsia="zh-CN"/>
            </w:rPr>
            <w:t>拍摄制作服务</w:t>
          </w:r>
          <w:r>
            <w:rPr>
              <w:rFonts w:hint="eastAsia" w:ascii="Times New Roman" w:hAnsi="Times New Roman" w:eastAsia="黑体" w:cs="黑体"/>
              <w:color w:val="auto"/>
              <w:sz w:val="32"/>
              <w:szCs w:val="32"/>
            </w:rPr>
            <w:t>合同</w:t>
          </w:r>
          <w:r>
            <w:rPr>
              <w:rFonts w:hint="eastAsia" w:ascii="Times New Roman" w:hAnsi="Times New Roman" w:eastAsia="黑体" w:cs="黑体"/>
              <w:color w:val="auto"/>
              <w:sz w:val="32"/>
              <w:szCs w:val="32"/>
              <w:lang w:eastAsia="zh-CN"/>
            </w:rPr>
            <w:t>（</w:t>
          </w:r>
          <w:r>
            <w:rPr>
              <w:rFonts w:hint="eastAsia" w:ascii="Times New Roman" w:hAnsi="Times New Roman" w:eastAsia="黑体" w:cs="黑体"/>
              <w:color w:val="auto"/>
              <w:sz w:val="32"/>
              <w:szCs w:val="32"/>
              <w:lang w:val="en-US" w:eastAsia="zh-CN"/>
            </w:rPr>
            <w:t>草案</w:t>
          </w:r>
          <w:r>
            <w:rPr>
              <w:rFonts w:hint="eastAsia" w:ascii="Times New Roman" w:hAnsi="Times New Roman" w:eastAsia="黑体" w:cs="黑体"/>
              <w:color w:val="auto"/>
              <w:sz w:val="32"/>
              <w:szCs w:val="32"/>
              <w:lang w:eastAsia="zh-CN"/>
            </w:rPr>
            <w:t>）</w:t>
          </w:r>
          <w:r>
            <w:rPr>
              <w:rFonts w:hint="eastAsia" w:ascii="Times New Roman" w:hAnsi="Times New Roman" w:eastAsia="黑体" w:cs="黑体"/>
              <w:color w:val="auto"/>
              <w:sz w:val="32"/>
              <w:szCs w:val="32"/>
            </w:rPr>
            <w:tab/>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PAGEREF _Toc13671 \h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37</w:t>
          </w:r>
          <w:r>
            <w:rPr>
              <w:rFonts w:hint="eastAsia" w:ascii="Times New Roman" w:hAnsi="Times New Roman" w:eastAsia="黑体" w:cs="黑体"/>
              <w:color w:val="auto"/>
              <w:sz w:val="32"/>
              <w:szCs w:val="32"/>
            </w:rPr>
            <w:fldChar w:fldCharType="end"/>
          </w:r>
          <w:r>
            <w:rPr>
              <w:rFonts w:hint="eastAsia" w:ascii="Times New Roman" w:hAnsi="Times New Roman" w:eastAsia="黑体" w:cs="黑体"/>
              <w:color w:val="auto"/>
              <w:sz w:val="32"/>
              <w:szCs w:val="32"/>
              <w:lang w:val="en-US" w:eastAsia="zh-CN"/>
            </w:rPr>
            <w:fldChar w:fldCharType="end"/>
          </w:r>
        </w:p>
        <w:p w14:paraId="4433B07F">
          <w:pPr>
            <w:pStyle w:val="89"/>
            <w:keepNext w:val="0"/>
            <w:keepLines w:val="0"/>
            <w:pageBreakBefore w:val="0"/>
            <w:widowControl/>
            <w:tabs>
              <w:tab w:val="right" w:leader="dot" w:pos="8844"/>
            </w:tabs>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黑体" w:cs="黑体"/>
              <w:color w:val="auto"/>
              <w:sz w:val="32"/>
              <w:szCs w:val="32"/>
            </w:rPr>
          </w:pPr>
        </w:p>
        <w:p w14:paraId="4B8238C0">
          <w:pPr>
            <w:pStyle w:val="5"/>
            <w:bidi w:val="0"/>
            <w:outlineLvl w:val="9"/>
            <w:rPr>
              <w:rFonts w:hint="eastAsia" w:ascii="Times New Roman" w:hAnsi="Times New Roman"/>
              <w:color w:val="auto"/>
              <w:lang w:val="en-US" w:eastAsia="zh-CN"/>
            </w:rPr>
            <w:sectPr>
              <w:headerReference r:id="rId4" w:type="default"/>
              <w:footerReference r:id="rId5" w:type="default"/>
              <w:pgSz w:w="11906" w:h="16838"/>
              <w:pgMar w:top="2098" w:right="1474" w:bottom="1984" w:left="1588" w:header="850" w:footer="1417" w:gutter="0"/>
              <w:pgNumType w:fmt="decimal"/>
              <w:cols w:space="720" w:num="1"/>
              <w:docGrid w:linePitch="312" w:charSpace="0"/>
            </w:sectPr>
          </w:pPr>
          <w:r>
            <w:rPr>
              <w:rFonts w:hint="eastAsia" w:ascii="Times New Roman" w:hAnsi="Times New Roman"/>
              <w:color w:val="auto"/>
              <w:lang w:val="en-US" w:eastAsia="zh-CN"/>
            </w:rPr>
            <w:fldChar w:fldCharType="end"/>
          </w:r>
        </w:p>
      </w:sdtContent>
    </w:sdt>
    <w:p w14:paraId="3970F127">
      <w:pPr>
        <w:pStyle w:val="5"/>
        <w:bidi w:val="0"/>
        <w:outlineLvl w:val="0"/>
        <w:rPr>
          <w:rFonts w:hint="default" w:ascii="Times New Roman" w:hAnsi="Times New Roman"/>
          <w:color w:val="auto"/>
          <w:lang w:val="en-US"/>
        </w:rPr>
      </w:pPr>
      <w:bookmarkStart w:id="6" w:name="_Toc17656"/>
      <w:r>
        <w:rPr>
          <w:rFonts w:hint="eastAsia" w:ascii="Times New Roman" w:hAnsi="Times New Roman"/>
          <w:color w:val="auto"/>
          <w:lang w:val="en-US" w:eastAsia="zh-CN"/>
        </w:rPr>
        <w:t xml:space="preserve">第一章  </w:t>
      </w:r>
      <w:bookmarkEnd w:id="5"/>
      <w:bookmarkEnd w:id="6"/>
      <w:r>
        <w:rPr>
          <w:rFonts w:hint="eastAsia"/>
          <w:color w:val="auto"/>
          <w:lang w:val="en-US" w:eastAsia="zh-CN"/>
        </w:rPr>
        <w:t>谈判事项</w:t>
      </w:r>
    </w:p>
    <w:p w14:paraId="296D893A">
      <w:pPr>
        <w:pStyle w:val="6"/>
        <w:bidi w:val="0"/>
        <w:ind w:left="0" w:leftChars="0" w:firstLine="0" w:firstLineChars="0"/>
        <w:outlineLvl w:val="9"/>
        <w:rPr>
          <w:rFonts w:hint="eastAsia" w:ascii="Times New Roman" w:hAnsi="Times New Roman"/>
          <w:color w:val="auto"/>
        </w:rPr>
      </w:pPr>
      <w:bookmarkStart w:id="7" w:name="_Toc5325"/>
    </w:p>
    <w:p w14:paraId="50F70DCF">
      <w:pPr>
        <w:pStyle w:val="6"/>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1.竞争性谈判条件</w:t>
      </w:r>
      <w:bookmarkEnd w:id="7"/>
    </w:p>
    <w:p w14:paraId="3A890664">
      <w:pPr>
        <w:pStyle w:val="11"/>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本竞争性谈判项目业主/采购人为四川蜀道铁路运营管理集团有限责任公司（以下简称“蜀道铁路运营集团”），项目资金由企业自筹，项目出资比例为100%</w:t>
      </w:r>
      <w:r>
        <w:rPr>
          <w:rFonts w:hint="eastAsia"/>
          <w:color w:val="auto"/>
          <w:lang w:eastAsia="zh-CN"/>
        </w:rPr>
        <w:t>，</w:t>
      </w:r>
      <w:r>
        <w:rPr>
          <w:rFonts w:hint="eastAsia" w:ascii="Times New Roman" w:hAnsi="Times New Roman"/>
          <w:color w:val="auto"/>
        </w:rPr>
        <w:t>本竞争性谈判项目已具备招标</w:t>
      </w:r>
      <w:r>
        <w:rPr>
          <w:rFonts w:hint="eastAsia" w:ascii="Times New Roman" w:hAnsi="Times New Roman"/>
          <w:color w:val="auto"/>
          <w:lang w:eastAsia="zh-Hans"/>
        </w:rPr>
        <w:t>采购</w:t>
      </w:r>
      <w:r>
        <w:rPr>
          <w:rFonts w:hint="eastAsia" w:ascii="Times New Roman" w:hAnsi="Times New Roman"/>
          <w:color w:val="auto"/>
        </w:rPr>
        <w:t>条件。</w:t>
      </w:r>
    </w:p>
    <w:p w14:paraId="749F7E1D">
      <w:pPr>
        <w:pStyle w:val="6"/>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bookmarkStart w:id="8" w:name="_Toc21087"/>
      <w:r>
        <w:rPr>
          <w:rFonts w:hint="eastAsia" w:ascii="Times New Roman" w:hAnsi="Times New Roman"/>
          <w:color w:val="auto"/>
        </w:rPr>
        <w:t>2.项目概况</w:t>
      </w:r>
      <w:bookmarkEnd w:id="8"/>
    </w:p>
    <w:p w14:paraId="40A4C6ED">
      <w:pPr>
        <w:pStyle w:val="11"/>
        <w:bidi w:val="0"/>
        <w:rPr>
          <w:rFonts w:hint="eastAsia"/>
          <w:color w:val="auto"/>
          <w:lang w:val="en-US" w:eastAsia="zh-CN"/>
        </w:rPr>
      </w:pPr>
      <w:r>
        <w:rPr>
          <w:rFonts w:hint="eastAsia"/>
          <w:color w:val="auto"/>
          <w:lang w:val="en-US" w:eastAsia="zh-CN"/>
        </w:rPr>
        <w:t>为进一步学习贯彻习近平文化思想、习近平总书记关于党的自我革命的重要思想以及习近平总书记关于廉洁文化建设系列重要指示批示精神，全面贯彻落实中共中央办公厅《关于加强新时代廉洁文化建设的意见》精神，按照《四川省第四届“510（我要廉）”廉洁文化宣传月活动方案》，蜀道铁路运营集团拟参加“守规矩正风气”短视频拍摄大赛。</w:t>
      </w:r>
    </w:p>
    <w:p w14:paraId="4FC42C60">
      <w:pPr>
        <w:pStyle w:val="7"/>
        <w:keepNext w:val="0"/>
        <w:keepLines w:val="0"/>
        <w:pageBreakBefore w:val="0"/>
        <w:widowControl w:val="0"/>
        <w:kinsoku/>
        <w:overflowPunct/>
        <w:topLinePunct w:val="0"/>
        <w:autoSpaceDE/>
        <w:autoSpaceDN/>
        <w:bidi w:val="0"/>
        <w:adjustRightInd/>
        <w:snapToGrid/>
        <w:spacing w:line="530" w:lineRule="exact"/>
        <w:textAlignment w:val="auto"/>
        <w:rPr>
          <w:rFonts w:hint="default" w:ascii="Times New Roman" w:hAnsi="Times New Roman"/>
          <w:color w:val="auto"/>
          <w:lang w:val="en-US" w:eastAsia="zh-CN"/>
        </w:rPr>
      </w:pPr>
      <w:r>
        <w:rPr>
          <w:rFonts w:hint="eastAsia" w:ascii="Times New Roman" w:hAnsi="Times New Roman"/>
          <w:color w:val="auto"/>
        </w:rPr>
        <w:t>2.</w:t>
      </w:r>
      <w:r>
        <w:rPr>
          <w:rFonts w:hint="eastAsia" w:ascii="Times New Roman" w:hAnsi="Times New Roman"/>
          <w:color w:val="auto"/>
          <w:lang w:val="en-US" w:eastAsia="zh-CN"/>
        </w:rPr>
        <w:t>1项目名称</w:t>
      </w:r>
    </w:p>
    <w:p w14:paraId="354ABC9A">
      <w:pPr>
        <w:pStyle w:val="7"/>
        <w:keepNext w:val="0"/>
        <w:keepLines w:val="0"/>
        <w:pageBreakBefore w:val="0"/>
        <w:widowControl w:val="0"/>
        <w:kinsoku/>
        <w:wordWrap w:val="0"/>
        <w:overflowPunct/>
        <w:topLinePunct w:val="0"/>
        <w:autoSpaceDE/>
        <w:autoSpaceDN/>
        <w:bidi w:val="0"/>
        <w:adjustRightInd/>
        <w:snapToGrid/>
        <w:spacing w:line="530" w:lineRule="exact"/>
        <w:ind w:firstLine="640" w:firstLineChars="200"/>
        <w:textAlignment w:val="auto"/>
        <w:rPr>
          <w:rFonts w:hint="eastAsia" w:ascii="Times New Roman" w:hAnsi="Times New Roman"/>
          <w:color w:val="auto"/>
          <w:lang w:val="en-US" w:eastAsia="zh-CN"/>
        </w:rPr>
      </w:pPr>
      <w:r>
        <w:rPr>
          <w:rFonts w:hint="eastAsia" w:ascii="Times New Roman" w:hAnsi="Times New Roman"/>
          <w:color w:val="auto"/>
          <w:lang w:val="en-US" w:eastAsia="zh-CN"/>
        </w:rPr>
        <w:t>四川蜀道铁路运营管理集团有限责任公司“守规矩正风气”短视频</w:t>
      </w:r>
      <w:r>
        <w:rPr>
          <w:rFonts w:hint="eastAsia"/>
          <w:color w:val="auto"/>
          <w:lang w:val="en-US" w:eastAsia="zh-CN"/>
        </w:rPr>
        <w:t>拍摄制作服务</w:t>
      </w:r>
    </w:p>
    <w:p w14:paraId="44091A73">
      <w:pPr>
        <w:pStyle w:val="7"/>
        <w:keepNext w:val="0"/>
        <w:keepLines w:val="0"/>
        <w:pageBreakBefore w:val="0"/>
        <w:widowControl w:val="0"/>
        <w:kinsoku/>
        <w:overflowPunct/>
        <w:topLinePunct w:val="0"/>
        <w:autoSpaceDE/>
        <w:autoSpaceDN/>
        <w:bidi w:val="0"/>
        <w:adjustRightInd/>
        <w:snapToGrid/>
        <w:spacing w:line="530" w:lineRule="exact"/>
        <w:textAlignment w:val="auto"/>
        <w:rPr>
          <w:rFonts w:hint="eastAsia" w:ascii="Times New Roman" w:hAnsi="Times New Roman"/>
          <w:color w:val="auto"/>
          <w:lang w:val="en-US" w:eastAsia="zh-CN"/>
        </w:rPr>
      </w:pPr>
      <w:r>
        <w:rPr>
          <w:rFonts w:hint="eastAsia" w:ascii="Times New Roman" w:hAnsi="Times New Roman"/>
          <w:color w:val="auto"/>
          <w:lang w:val="en-US" w:eastAsia="zh-CN"/>
        </w:rPr>
        <w:t>2.2项目地点</w:t>
      </w:r>
    </w:p>
    <w:p w14:paraId="6863C9AE">
      <w:pPr>
        <w:pStyle w:val="11"/>
        <w:keepNext w:val="0"/>
        <w:keepLines w:val="0"/>
        <w:pageBreakBefore w:val="0"/>
        <w:widowControl w:val="0"/>
        <w:kinsoku/>
        <w:overflowPunct/>
        <w:topLinePunct w:val="0"/>
        <w:autoSpaceDE/>
        <w:autoSpaceDN/>
        <w:bidi w:val="0"/>
        <w:adjustRightInd/>
        <w:snapToGrid/>
        <w:spacing w:line="530" w:lineRule="exact"/>
        <w:textAlignment w:val="auto"/>
        <w:rPr>
          <w:rFonts w:hint="default" w:ascii="Times New Roman" w:hAnsi="Times New Roman"/>
          <w:color w:val="auto"/>
          <w:lang w:val="en-US" w:eastAsia="zh-CN"/>
        </w:rPr>
      </w:pPr>
      <w:r>
        <w:rPr>
          <w:rFonts w:hint="eastAsia" w:ascii="Times New Roman" w:hAnsi="Times New Roman"/>
          <w:color w:val="auto"/>
          <w:lang w:val="en-US" w:eastAsia="zh-CN"/>
        </w:rPr>
        <w:t>四川省</w:t>
      </w:r>
      <w:r>
        <w:rPr>
          <w:rFonts w:hint="eastAsia"/>
          <w:color w:val="auto"/>
          <w:lang w:val="en-US" w:eastAsia="zh-CN"/>
        </w:rPr>
        <w:t>成都市、</w:t>
      </w:r>
      <w:r>
        <w:rPr>
          <w:rFonts w:hint="eastAsia" w:ascii="Times New Roman" w:hAnsi="Times New Roman"/>
          <w:color w:val="auto"/>
          <w:lang w:val="en-US" w:eastAsia="zh-CN"/>
        </w:rPr>
        <w:t>泸州市</w:t>
      </w:r>
    </w:p>
    <w:p w14:paraId="40A58FFF">
      <w:pPr>
        <w:pStyle w:val="7"/>
        <w:keepNext w:val="0"/>
        <w:keepLines w:val="0"/>
        <w:pageBreakBefore w:val="0"/>
        <w:widowControl w:val="0"/>
        <w:kinsoku/>
        <w:overflowPunct/>
        <w:topLinePunct w:val="0"/>
        <w:autoSpaceDE/>
        <w:autoSpaceDN/>
        <w:bidi w:val="0"/>
        <w:adjustRightInd/>
        <w:snapToGrid/>
        <w:spacing w:line="530" w:lineRule="exact"/>
        <w:textAlignment w:val="auto"/>
        <w:rPr>
          <w:rFonts w:hint="default" w:ascii="Times New Roman" w:hAnsi="Times New Roman"/>
          <w:color w:val="auto"/>
          <w:lang w:val="en-US" w:eastAsia="zh-CN"/>
        </w:rPr>
      </w:pPr>
      <w:r>
        <w:rPr>
          <w:rFonts w:hint="eastAsia" w:ascii="Times New Roman" w:hAnsi="Times New Roman"/>
          <w:color w:val="auto"/>
          <w:lang w:val="en-US" w:eastAsia="zh-CN"/>
        </w:rPr>
        <w:t>2.3项目</w:t>
      </w:r>
      <w:r>
        <w:rPr>
          <w:rFonts w:hint="eastAsia"/>
          <w:color w:val="auto"/>
          <w:lang w:val="en-US" w:eastAsia="zh-CN"/>
        </w:rPr>
        <w:t>期限</w:t>
      </w:r>
    </w:p>
    <w:p w14:paraId="56CA1139">
      <w:pPr>
        <w:pStyle w:val="11"/>
        <w:keepNext w:val="0"/>
        <w:keepLines w:val="0"/>
        <w:pageBreakBefore w:val="0"/>
        <w:widowControl w:val="0"/>
        <w:kinsoku/>
        <w:overflowPunct/>
        <w:topLinePunct w:val="0"/>
        <w:autoSpaceDE/>
        <w:autoSpaceDN/>
        <w:bidi w:val="0"/>
        <w:adjustRightInd/>
        <w:snapToGrid/>
        <w:spacing w:line="530" w:lineRule="exact"/>
        <w:textAlignment w:val="auto"/>
        <w:rPr>
          <w:rFonts w:hint="default" w:ascii="Times New Roman" w:hAnsi="Times New Roman"/>
          <w:color w:val="auto"/>
          <w:lang w:val="en-US" w:eastAsia="zh-CN"/>
        </w:rPr>
      </w:pPr>
      <w:r>
        <w:rPr>
          <w:rFonts w:hint="eastAsia" w:ascii="Times New Roman" w:hAnsi="Times New Roman"/>
          <w:color w:val="auto"/>
          <w:lang w:val="en-US" w:eastAsia="zh-CN"/>
        </w:rPr>
        <w:t>202</w:t>
      </w:r>
      <w:r>
        <w:rPr>
          <w:rFonts w:hint="eastAsia"/>
          <w:color w:val="auto"/>
          <w:lang w:val="en-US" w:eastAsia="zh-CN"/>
        </w:rPr>
        <w:t>5</w:t>
      </w:r>
      <w:r>
        <w:rPr>
          <w:rFonts w:hint="eastAsia" w:ascii="Times New Roman" w:hAnsi="Times New Roman"/>
          <w:color w:val="auto"/>
          <w:lang w:val="en-US" w:eastAsia="zh-CN"/>
        </w:rPr>
        <w:t>年4月2</w:t>
      </w:r>
      <w:r>
        <w:rPr>
          <w:rFonts w:hint="eastAsia"/>
          <w:color w:val="auto"/>
          <w:lang w:val="en-US" w:eastAsia="zh-CN"/>
        </w:rPr>
        <w:t>7</w:t>
      </w:r>
      <w:r>
        <w:rPr>
          <w:rFonts w:hint="eastAsia" w:ascii="Times New Roman" w:hAnsi="Times New Roman"/>
          <w:color w:val="auto"/>
          <w:lang w:val="en-US" w:eastAsia="zh-CN"/>
        </w:rPr>
        <w:t>日前</w:t>
      </w:r>
      <w:r>
        <w:rPr>
          <w:rFonts w:hint="eastAsia"/>
          <w:color w:val="auto"/>
          <w:lang w:val="en-US" w:eastAsia="zh-CN"/>
        </w:rPr>
        <w:t>完成视频拍摄制作</w:t>
      </w:r>
    </w:p>
    <w:p w14:paraId="55F58D0B">
      <w:pPr>
        <w:pStyle w:val="6"/>
        <w:keepNext w:val="0"/>
        <w:keepLines w:val="0"/>
        <w:pageBreakBefore w:val="0"/>
        <w:widowControl w:val="0"/>
        <w:kinsoku/>
        <w:overflowPunct/>
        <w:topLinePunct w:val="0"/>
        <w:autoSpaceDE/>
        <w:autoSpaceDN/>
        <w:bidi w:val="0"/>
        <w:adjustRightInd/>
        <w:snapToGrid/>
        <w:spacing w:line="530" w:lineRule="exact"/>
        <w:textAlignment w:val="auto"/>
        <w:rPr>
          <w:rFonts w:hint="eastAsia" w:ascii="Times New Roman" w:hAnsi="Times New Roman"/>
          <w:color w:val="auto"/>
        </w:rPr>
      </w:pPr>
      <w:r>
        <w:rPr>
          <w:rFonts w:hint="eastAsia" w:ascii="Times New Roman" w:hAnsi="Times New Roman"/>
          <w:color w:val="auto"/>
          <w:lang w:val="en-US" w:eastAsia="zh-CN"/>
        </w:rPr>
        <w:t>2.4</w:t>
      </w:r>
      <w:r>
        <w:rPr>
          <w:rFonts w:hint="eastAsia" w:ascii="Times New Roman" w:hAnsi="Times New Roman"/>
          <w:color w:val="auto"/>
        </w:rPr>
        <w:t>项目内容</w:t>
      </w:r>
    </w:p>
    <w:p w14:paraId="15E4D8E8">
      <w:pPr>
        <w:pStyle w:val="11"/>
        <w:keepNext w:val="0"/>
        <w:keepLines w:val="0"/>
        <w:pageBreakBefore w:val="0"/>
        <w:widowControl w:val="0"/>
        <w:kinsoku/>
        <w:overflowPunct/>
        <w:topLinePunct w:val="0"/>
        <w:autoSpaceDE/>
        <w:autoSpaceDN/>
        <w:bidi w:val="0"/>
        <w:adjustRightInd/>
        <w:snapToGrid/>
        <w:spacing w:line="530" w:lineRule="exact"/>
        <w:textAlignment w:val="auto"/>
        <w:rPr>
          <w:rFonts w:hint="eastAsia" w:ascii="Times New Roman" w:hAnsi="Times New Roman"/>
          <w:color w:val="auto"/>
          <w:lang w:eastAsia="zh-CN"/>
        </w:rPr>
      </w:pPr>
      <w:r>
        <w:rPr>
          <w:rFonts w:hint="eastAsia" w:ascii="Times New Roman" w:hAnsi="Times New Roman"/>
          <w:color w:val="auto"/>
        </w:rPr>
        <w:t>四川蜀道铁路运营管理集团有限责任公司“守规矩正风气”短视频</w:t>
      </w:r>
      <w:r>
        <w:rPr>
          <w:rFonts w:hint="eastAsia"/>
          <w:color w:val="auto"/>
          <w:lang w:eastAsia="zh-CN"/>
        </w:rPr>
        <w:t>拍摄制作服务</w:t>
      </w:r>
      <w:r>
        <w:rPr>
          <w:rFonts w:hint="eastAsia" w:ascii="Times New Roman" w:hAnsi="Times New Roman"/>
          <w:color w:val="auto"/>
          <w:lang w:val="en-US" w:eastAsia="zh-CN"/>
        </w:rPr>
        <w:t>，</w:t>
      </w:r>
      <w:r>
        <w:rPr>
          <w:rFonts w:hint="eastAsia" w:ascii="Times New Roman" w:hAnsi="Times New Roman"/>
          <w:color w:val="auto"/>
        </w:rPr>
        <w:t>主要工作内容包括但不限于</w:t>
      </w:r>
      <w:r>
        <w:rPr>
          <w:rFonts w:hint="eastAsia" w:ascii="Times New Roman" w:hAnsi="Times New Roman"/>
          <w:color w:val="auto"/>
          <w:lang w:eastAsia="zh-CN"/>
        </w:rPr>
        <w:t>：</w:t>
      </w:r>
      <w:r>
        <w:rPr>
          <w:rFonts w:hint="eastAsia" w:ascii="Times New Roman" w:hAnsi="Times New Roman"/>
          <w:color w:val="auto"/>
        </w:rPr>
        <w:t>制作视频脚本、</w:t>
      </w:r>
      <w:r>
        <w:rPr>
          <w:rFonts w:hint="eastAsia"/>
          <w:color w:val="auto"/>
          <w:lang w:val="en-US" w:eastAsia="zh-CN"/>
        </w:rPr>
        <w:t>拍摄、制作视频、</w:t>
      </w:r>
      <w:r>
        <w:rPr>
          <w:rFonts w:hint="eastAsia" w:ascii="Times New Roman" w:hAnsi="Times New Roman"/>
          <w:color w:val="auto"/>
        </w:rPr>
        <w:t>提供拍摄道具、化妆等服务</w:t>
      </w:r>
      <w:r>
        <w:rPr>
          <w:rFonts w:hint="eastAsia" w:ascii="Times New Roman" w:hAnsi="Times New Roman"/>
          <w:color w:val="auto"/>
          <w:lang w:eastAsia="zh-CN"/>
        </w:rPr>
        <w:t>。</w:t>
      </w:r>
    </w:p>
    <w:p w14:paraId="0015BF07">
      <w:pPr>
        <w:pStyle w:val="6"/>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bookmarkStart w:id="9" w:name="_Toc18761"/>
      <w:r>
        <w:rPr>
          <w:rFonts w:hint="eastAsia" w:ascii="Times New Roman" w:hAnsi="Times New Roman"/>
          <w:color w:val="auto"/>
        </w:rPr>
        <w:t>3.供应商资格要求</w:t>
      </w:r>
      <w:bookmarkEnd w:id="9"/>
    </w:p>
    <w:p w14:paraId="673A424B">
      <w:pPr>
        <w:pStyle w:val="7"/>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3.1资质要求</w:t>
      </w:r>
    </w:p>
    <w:p w14:paraId="11662913">
      <w:pPr>
        <w:pStyle w:val="11"/>
        <w:bidi w:val="0"/>
        <w:rPr>
          <w:rFonts w:hint="eastAsia"/>
          <w:lang w:val="en-US" w:eastAsia="zh-CN"/>
        </w:rPr>
      </w:pPr>
      <w:r>
        <w:rPr>
          <w:rFonts w:hint="eastAsia"/>
          <w:lang w:val="en-US" w:eastAsia="zh-CN"/>
        </w:rPr>
        <w:t>1.供应商</w:t>
      </w:r>
      <w:r>
        <w:rPr>
          <w:rFonts w:hint="eastAsia"/>
        </w:rPr>
        <w:t>在中华人民共和国境内注册，具有独立法人资格、持有有效营业执照、基本账户开户许可证</w:t>
      </w:r>
      <w:r>
        <w:rPr>
          <w:rFonts w:hint="eastAsia"/>
          <w:lang w:val="en-US" w:eastAsia="zh-CN"/>
        </w:rPr>
        <w:t>；2.供应商</w:t>
      </w:r>
      <w:r>
        <w:rPr>
          <w:rFonts w:hint="eastAsia"/>
        </w:rPr>
        <w:t>不存在仍存续的行政处罚信息</w:t>
      </w:r>
      <w:r>
        <w:rPr>
          <w:rFonts w:hint="eastAsia"/>
          <w:lang w:eastAsia="zh-CN"/>
        </w:rPr>
        <w:t>（</w:t>
      </w:r>
      <w:r>
        <w:rPr>
          <w:rFonts w:hint="eastAsia"/>
        </w:rPr>
        <w:t>在“国家企业信用信息公示系统” (http://www.gsxt.gov.cn) 中的“行政处罚信息”查询截图</w:t>
      </w:r>
      <w:r>
        <w:rPr>
          <w:rFonts w:hint="eastAsia"/>
          <w:lang w:eastAsia="zh-CN"/>
        </w:rPr>
        <w:t>）；</w:t>
      </w:r>
      <w:r>
        <w:rPr>
          <w:rFonts w:hint="eastAsia"/>
          <w:lang w:val="en-US" w:eastAsia="zh-CN"/>
        </w:rPr>
        <w:t>3.供应商</w:t>
      </w:r>
      <w:r>
        <w:rPr>
          <w:rFonts w:hint="eastAsia"/>
        </w:rPr>
        <w:t>不存在仍存续的列入经营异常名录信息</w:t>
      </w:r>
      <w:r>
        <w:rPr>
          <w:rFonts w:hint="eastAsia"/>
          <w:lang w:eastAsia="zh-CN"/>
        </w:rPr>
        <w:t>（</w:t>
      </w:r>
      <w:r>
        <w:rPr>
          <w:rFonts w:hint="eastAsia"/>
        </w:rPr>
        <w:t>在“国家企业信用信息公示系统” (http://www.gsxt.gov.cn) 中的“列入经营异常名录信息”查询截图</w:t>
      </w:r>
      <w:r>
        <w:rPr>
          <w:rFonts w:hint="eastAsia"/>
          <w:lang w:eastAsia="zh-CN"/>
        </w:rPr>
        <w:t>）；</w:t>
      </w:r>
      <w:r>
        <w:rPr>
          <w:rFonts w:hint="eastAsia"/>
          <w:lang w:val="en-US" w:eastAsia="zh-CN"/>
        </w:rPr>
        <w:t>4.供应商</w:t>
      </w:r>
      <w:r>
        <w:rPr>
          <w:rFonts w:hint="eastAsia"/>
        </w:rPr>
        <w:t>不存在列入严重违法失信企业名单</w:t>
      </w:r>
      <w:r>
        <w:rPr>
          <w:rFonts w:hint="eastAsia"/>
          <w:lang w:val="en-US" w:eastAsia="zh-CN"/>
        </w:rPr>
        <w:t>信息（</w:t>
      </w:r>
      <w:r>
        <w:rPr>
          <w:rFonts w:hint="eastAsia"/>
        </w:rPr>
        <w:t>在“国家企业信用信息公示系统” (http://www.gsxt.gov.cn) 中的“列入严重违法失信名单（黑名单）信息”查询截图</w:t>
      </w:r>
      <w:r>
        <w:rPr>
          <w:rFonts w:hint="eastAsia"/>
          <w:lang w:val="en-US" w:eastAsia="zh-CN"/>
        </w:rPr>
        <w:t>）；5.供应商</w:t>
      </w:r>
      <w:r>
        <w:rPr>
          <w:rFonts w:hint="eastAsia"/>
        </w:rPr>
        <w:t>未被中国执行信息公开网列入失信被执行人名单</w:t>
      </w:r>
      <w:r>
        <w:rPr>
          <w:rFonts w:hint="eastAsia"/>
          <w:lang w:eastAsia="zh-CN"/>
        </w:rPr>
        <w:t>（</w:t>
      </w:r>
      <w:r>
        <w:rPr>
          <w:rFonts w:hint="eastAsia"/>
        </w:rPr>
        <w:t>在“中国执行信息公开网”（http://zxgk.court.gov.cn/shixin）中的网页查询截图</w:t>
      </w:r>
      <w:r>
        <w:rPr>
          <w:rFonts w:hint="eastAsia"/>
          <w:lang w:eastAsia="zh-CN"/>
        </w:rPr>
        <w:t>）。</w:t>
      </w:r>
    </w:p>
    <w:p w14:paraId="6F9FAE8F">
      <w:pPr>
        <w:pStyle w:val="6"/>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3.2业绩要求</w:t>
      </w:r>
    </w:p>
    <w:p w14:paraId="1ED2D1BC">
      <w:pPr>
        <w:pStyle w:val="11"/>
        <w:bidi w:val="0"/>
        <w:rPr>
          <w:rFonts w:hint="eastAsia"/>
          <w:color w:val="auto"/>
          <w:lang w:val="en-US" w:eastAsia="zh-CN"/>
        </w:rPr>
      </w:pPr>
      <w:bookmarkStart w:id="10" w:name="_Toc12569"/>
      <w:r>
        <w:rPr>
          <w:rFonts w:hint="eastAsia" w:ascii="Times New Roman" w:hAnsi="Times New Roman"/>
          <w:color w:val="auto"/>
        </w:rPr>
        <w:t>近</w:t>
      </w:r>
      <w:r>
        <w:rPr>
          <w:rFonts w:hint="eastAsia" w:ascii="Times New Roman" w:hAnsi="Times New Roman"/>
          <w:color w:val="auto"/>
          <w:lang w:val="en-US" w:eastAsia="zh-CN"/>
        </w:rPr>
        <w:t>3</w:t>
      </w:r>
      <w:r>
        <w:rPr>
          <w:rFonts w:hint="eastAsia" w:ascii="Times New Roman" w:hAnsi="Times New Roman"/>
          <w:color w:val="auto"/>
        </w:rPr>
        <w:t>年</w:t>
      </w:r>
      <w:r>
        <w:rPr>
          <w:rFonts w:hint="eastAsia"/>
          <w:color w:val="auto"/>
          <w:lang w:eastAsia="zh-CN"/>
        </w:rPr>
        <w:t>（</w:t>
      </w:r>
      <w:r>
        <w:rPr>
          <w:rFonts w:hint="eastAsia"/>
          <w:color w:val="auto"/>
          <w:lang w:val="en-US" w:eastAsia="zh-CN"/>
        </w:rPr>
        <w:t>项目完成时间在</w:t>
      </w:r>
      <w:r>
        <w:rPr>
          <w:rFonts w:hint="eastAsia" w:ascii="Times New Roman" w:hAnsi="Times New Roman"/>
          <w:color w:val="auto"/>
        </w:rPr>
        <w:t>202</w:t>
      </w:r>
      <w:r>
        <w:rPr>
          <w:rFonts w:hint="eastAsia"/>
          <w:color w:val="auto"/>
          <w:lang w:val="en-US" w:eastAsia="zh-CN"/>
        </w:rPr>
        <w:t>2</w:t>
      </w:r>
      <w:r>
        <w:rPr>
          <w:rFonts w:hint="eastAsia" w:ascii="Times New Roman" w:hAnsi="Times New Roman"/>
          <w:color w:val="auto"/>
        </w:rPr>
        <w:t>年</w:t>
      </w:r>
      <w:r>
        <w:rPr>
          <w:rFonts w:hint="eastAsia" w:ascii="Times New Roman" w:hAnsi="Times New Roman"/>
          <w:color w:val="auto"/>
          <w:lang w:val="en-US" w:eastAsia="zh-CN"/>
        </w:rPr>
        <w:t>1</w:t>
      </w:r>
      <w:r>
        <w:rPr>
          <w:rFonts w:hint="eastAsia" w:ascii="Times New Roman" w:hAnsi="Times New Roman"/>
          <w:color w:val="auto"/>
        </w:rPr>
        <w:t>月1日</w:t>
      </w:r>
      <w:r>
        <w:rPr>
          <w:rFonts w:hint="eastAsia"/>
          <w:color w:val="auto"/>
          <w:lang w:val="en-US" w:eastAsia="zh-CN"/>
        </w:rPr>
        <w:t>至响应截止日内</w:t>
      </w:r>
      <w:r>
        <w:rPr>
          <w:rFonts w:hint="eastAsia"/>
          <w:color w:val="auto"/>
          <w:lang w:eastAsia="zh-CN"/>
        </w:rPr>
        <w:t>），</w:t>
      </w:r>
      <w:r>
        <w:rPr>
          <w:rFonts w:hint="eastAsia"/>
          <w:color w:val="auto"/>
          <w:lang w:val="en-US" w:eastAsia="zh-CN"/>
        </w:rPr>
        <w:t>响应人具有不少于5个企业文化宣传推广类项目或视频制作类项目或以传统文化、党风廉政建设为主题的活动项目或企业文创设计制作类项目或新媒体产品制作推广运营类项目已完成业绩，</w:t>
      </w:r>
      <w:r>
        <w:rPr>
          <w:rFonts w:hint="eastAsia"/>
          <w:color w:val="auto"/>
        </w:rPr>
        <w:t>并提供合同协议书或合同复印件等证明文</w:t>
      </w:r>
      <w:r>
        <w:rPr>
          <w:rFonts w:hint="eastAsia"/>
          <w:color w:val="auto"/>
          <w:lang w:val="en-US" w:eastAsia="zh-CN"/>
        </w:rPr>
        <w:t>件。</w:t>
      </w:r>
    </w:p>
    <w:p w14:paraId="1206AF2A">
      <w:pPr>
        <w:pStyle w:val="6"/>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4.评审方法</w:t>
      </w:r>
      <w:bookmarkEnd w:id="10"/>
    </w:p>
    <w:p w14:paraId="6A40F475">
      <w:pPr>
        <w:pStyle w:val="11"/>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本次</w:t>
      </w:r>
      <w:r>
        <w:rPr>
          <w:rFonts w:hint="eastAsia" w:ascii="Times New Roman" w:hAnsi="Times New Roman"/>
          <w:color w:val="auto"/>
          <w:lang w:eastAsia="zh-Hans"/>
        </w:rPr>
        <w:t>竞争性谈判采购</w:t>
      </w:r>
      <w:r>
        <w:rPr>
          <w:rFonts w:hint="eastAsia" w:ascii="Times New Roman" w:hAnsi="Times New Roman"/>
          <w:color w:val="auto"/>
        </w:rPr>
        <w:t>采用综合评分</w:t>
      </w:r>
      <w:r>
        <w:rPr>
          <w:rFonts w:hint="eastAsia" w:ascii="Times New Roman" w:hAnsi="Times New Roman"/>
          <w:color w:val="auto"/>
          <w:lang w:eastAsia="zh-Hans"/>
        </w:rPr>
        <w:t>法</w:t>
      </w:r>
      <w:r>
        <w:rPr>
          <w:rFonts w:hint="eastAsia" w:ascii="Times New Roman" w:hAnsi="Times New Roman"/>
          <w:color w:val="auto"/>
        </w:rPr>
        <w:t>，资格后审。</w:t>
      </w:r>
    </w:p>
    <w:p w14:paraId="70FE1538">
      <w:pPr>
        <w:pStyle w:val="6"/>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bookmarkStart w:id="11" w:name="_Toc16811"/>
      <w:r>
        <w:rPr>
          <w:rFonts w:hint="eastAsia" w:ascii="Times New Roman" w:hAnsi="Times New Roman"/>
          <w:color w:val="auto"/>
        </w:rPr>
        <w:t>5.谈判文件的获取</w:t>
      </w:r>
      <w:bookmarkEnd w:id="11"/>
    </w:p>
    <w:p w14:paraId="7971BB25">
      <w:pPr>
        <w:pStyle w:val="11"/>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bookmarkStart w:id="12" w:name="_Toc28386"/>
      <w:r>
        <w:rPr>
          <w:rFonts w:hint="eastAsia" w:ascii="Times New Roman" w:hAnsi="Times New Roman"/>
          <w:color w:val="auto"/>
        </w:rPr>
        <w:t>凡有意参加谈判的潜在供应商，</w:t>
      </w:r>
      <w:r>
        <w:rPr>
          <w:rFonts w:hint="eastAsia"/>
          <w:color w:val="auto"/>
          <w:lang w:val="en-US" w:eastAsia="zh-CN"/>
        </w:rPr>
        <w:t>请</w:t>
      </w:r>
      <w:r>
        <w:rPr>
          <w:rFonts w:hint="eastAsia" w:ascii="Times New Roman" w:hAnsi="Times New Roman"/>
          <w:color w:val="auto"/>
        </w:rPr>
        <w:t>于202</w:t>
      </w:r>
      <w:r>
        <w:rPr>
          <w:rFonts w:hint="eastAsia"/>
          <w:color w:val="auto"/>
          <w:lang w:val="en-US" w:eastAsia="zh-CN"/>
        </w:rPr>
        <w:t>5</w:t>
      </w:r>
      <w:r>
        <w:rPr>
          <w:rFonts w:hint="eastAsia" w:ascii="Times New Roman" w:hAnsi="Times New Roman"/>
          <w:color w:val="auto"/>
        </w:rPr>
        <w:t>年</w:t>
      </w:r>
      <w:r>
        <w:rPr>
          <w:rFonts w:hint="eastAsia" w:ascii="Times New Roman" w:hAnsi="Times New Roman"/>
          <w:color w:val="auto"/>
          <w:lang w:val="en-US" w:eastAsia="zh-CN"/>
        </w:rPr>
        <w:t>4</w:t>
      </w:r>
      <w:r>
        <w:rPr>
          <w:rFonts w:hint="eastAsia" w:ascii="Times New Roman" w:hAnsi="Times New Roman"/>
          <w:color w:val="auto"/>
        </w:rPr>
        <w:t>月</w:t>
      </w:r>
      <w:r>
        <w:rPr>
          <w:rFonts w:hint="eastAsia" w:ascii="Times New Roman" w:hAnsi="Times New Roman"/>
          <w:color w:val="auto"/>
          <w:lang w:val="en-US" w:eastAsia="zh-CN"/>
        </w:rPr>
        <w:t>1</w:t>
      </w:r>
      <w:r>
        <w:rPr>
          <w:rFonts w:hint="eastAsia"/>
          <w:color w:val="auto"/>
          <w:lang w:val="en-US" w:eastAsia="zh-CN"/>
        </w:rPr>
        <w:t>1</w:t>
      </w:r>
      <w:r>
        <w:rPr>
          <w:rFonts w:hint="eastAsia" w:ascii="Times New Roman" w:hAnsi="Times New Roman"/>
          <w:color w:val="auto"/>
        </w:rPr>
        <w:t>日</w:t>
      </w:r>
      <w:r>
        <w:rPr>
          <w:rFonts w:hint="eastAsia"/>
          <w:color w:val="auto"/>
          <w:lang w:val="en-US" w:eastAsia="zh-CN"/>
        </w:rPr>
        <w:t>至2025年4月15日</w:t>
      </w:r>
      <w:r>
        <w:rPr>
          <w:rFonts w:hint="eastAsia" w:ascii="Times New Roman" w:hAnsi="Times New Roman"/>
          <w:color w:val="auto"/>
        </w:rPr>
        <w:t>（北京时间</w:t>
      </w:r>
      <w:r>
        <w:rPr>
          <w:rFonts w:hint="eastAsia" w:ascii="Times New Roman" w:hAnsi="Times New Roman"/>
          <w:color w:val="auto"/>
          <w:lang w:eastAsia="zh-CN"/>
        </w:rPr>
        <w:t>，</w:t>
      </w:r>
      <w:r>
        <w:rPr>
          <w:rFonts w:hint="eastAsia" w:ascii="Times New Roman" w:hAnsi="Times New Roman"/>
          <w:color w:val="auto"/>
        </w:rPr>
        <w:t>下同），在四川蜀道铁路运营管理集团有限责任公司网站（https://www.sdtlyyjt.com/）自行下载电子版所有相关资料，不管</w:t>
      </w:r>
      <w:r>
        <w:rPr>
          <w:rFonts w:hint="eastAsia"/>
          <w:color w:val="auto"/>
          <w:lang w:val="en-US" w:eastAsia="zh-CN"/>
        </w:rPr>
        <w:t>谈判</w:t>
      </w:r>
      <w:r>
        <w:rPr>
          <w:rFonts w:hint="eastAsia" w:ascii="Times New Roman" w:hAnsi="Times New Roman"/>
          <w:color w:val="auto"/>
        </w:rPr>
        <w:t>申请人下载与否，</w:t>
      </w:r>
      <w:r>
        <w:rPr>
          <w:rFonts w:hint="eastAsia"/>
          <w:color w:val="auto"/>
          <w:lang w:val="en-US" w:eastAsia="zh-CN"/>
        </w:rPr>
        <w:t>采购人</w:t>
      </w:r>
      <w:r>
        <w:rPr>
          <w:rFonts w:hint="eastAsia" w:ascii="Times New Roman" w:hAnsi="Times New Roman"/>
          <w:color w:val="auto"/>
        </w:rPr>
        <w:t>都视为</w:t>
      </w:r>
      <w:r>
        <w:rPr>
          <w:rFonts w:hint="eastAsia"/>
          <w:color w:val="auto"/>
          <w:lang w:val="en-US" w:eastAsia="zh-CN"/>
        </w:rPr>
        <w:t>谈判</w:t>
      </w:r>
      <w:r>
        <w:rPr>
          <w:rFonts w:hint="eastAsia" w:ascii="Times New Roman" w:hAnsi="Times New Roman"/>
          <w:color w:val="auto"/>
        </w:rPr>
        <w:t>申请人收到以上资料并全部知晓有关</w:t>
      </w:r>
      <w:r>
        <w:rPr>
          <w:rFonts w:hint="eastAsia"/>
          <w:color w:val="auto"/>
          <w:lang w:val="en-US" w:eastAsia="zh-CN"/>
        </w:rPr>
        <w:t>谈判</w:t>
      </w:r>
      <w:r>
        <w:rPr>
          <w:rFonts w:hint="eastAsia" w:ascii="Times New Roman" w:hAnsi="Times New Roman"/>
          <w:color w:val="auto"/>
        </w:rPr>
        <w:t>过程和事宜，由此产生的一切后果由</w:t>
      </w:r>
      <w:r>
        <w:rPr>
          <w:rFonts w:hint="eastAsia"/>
          <w:color w:val="auto"/>
          <w:lang w:val="en-US" w:eastAsia="zh-CN"/>
        </w:rPr>
        <w:t>谈判</w:t>
      </w:r>
      <w:r>
        <w:rPr>
          <w:rFonts w:hint="eastAsia" w:ascii="Times New Roman" w:hAnsi="Times New Roman"/>
          <w:color w:val="auto"/>
        </w:rPr>
        <w:t>申请人自负。</w:t>
      </w:r>
    </w:p>
    <w:p w14:paraId="72E7EB9C">
      <w:pPr>
        <w:pStyle w:val="6"/>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6.响应文件的递交及相关事宜</w:t>
      </w:r>
      <w:bookmarkEnd w:id="12"/>
    </w:p>
    <w:p w14:paraId="0A0A1D0E">
      <w:pPr>
        <w:pStyle w:val="11"/>
        <w:keepNext w:val="0"/>
        <w:keepLines w:val="0"/>
        <w:pageBreakBefore w:val="0"/>
        <w:widowControl w:val="0"/>
        <w:kinsoku/>
        <w:overflowPunct/>
        <w:topLinePunct w:val="0"/>
        <w:autoSpaceDE/>
        <w:autoSpaceDN/>
        <w:bidi w:val="0"/>
        <w:adjustRightInd/>
        <w:snapToGrid/>
        <w:spacing w:line="530" w:lineRule="exact"/>
        <w:textAlignment w:val="auto"/>
        <w:rPr>
          <w:rFonts w:hint="eastAsia" w:ascii="Times New Roman" w:hAnsi="Times New Roman"/>
          <w:color w:val="auto"/>
        </w:rPr>
      </w:pPr>
      <w:r>
        <w:rPr>
          <w:rFonts w:hint="eastAsia" w:ascii="Times New Roman" w:hAnsi="Times New Roman"/>
          <w:color w:val="auto"/>
        </w:rPr>
        <w:t>响应文件递交截止时间及谈判开始时间：202</w:t>
      </w:r>
      <w:r>
        <w:rPr>
          <w:rFonts w:hint="eastAsia"/>
          <w:color w:val="auto"/>
          <w:lang w:val="en-US" w:eastAsia="zh-CN"/>
        </w:rPr>
        <w:t>5</w:t>
      </w:r>
      <w:r>
        <w:rPr>
          <w:rFonts w:hint="eastAsia" w:ascii="Times New Roman" w:hAnsi="Times New Roman"/>
          <w:color w:val="auto"/>
        </w:rPr>
        <w:t>年</w:t>
      </w:r>
      <w:r>
        <w:rPr>
          <w:rFonts w:hint="eastAsia" w:ascii="Times New Roman" w:hAnsi="Times New Roman"/>
          <w:color w:val="auto"/>
          <w:lang w:val="en-US" w:eastAsia="zh-CN"/>
        </w:rPr>
        <w:t>4</w:t>
      </w:r>
      <w:r>
        <w:rPr>
          <w:rFonts w:hint="eastAsia" w:ascii="Times New Roman" w:hAnsi="Times New Roman"/>
          <w:color w:val="auto"/>
        </w:rPr>
        <w:t>月</w:t>
      </w:r>
      <w:r>
        <w:rPr>
          <w:rFonts w:hint="eastAsia"/>
          <w:color w:val="auto"/>
          <w:lang w:val="en-US" w:eastAsia="zh-CN"/>
        </w:rPr>
        <w:t>16</w:t>
      </w:r>
      <w:r>
        <w:rPr>
          <w:rFonts w:hint="eastAsia" w:ascii="Times New Roman" w:hAnsi="Times New Roman"/>
          <w:color w:val="auto"/>
        </w:rPr>
        <w:t>日</w:t>
      </w:r>
      <w:r>
        <w:rPr>
          <w:rFonts w:hint="eastAsia"/>
          <w:color w:val="auto"/>
          <w:lang w:val="en-US" w:eastAsia="zh-CN"/>
        </w:rPr>
        <w:t>10</w:t>
      </w:r>
      <w:r>
        <w:rPr>
          <w:rFonts w:hint="eastAsia" w:ascii="Times New Roman" w:hAnsi="Times New Roman"/>
          <w:color w:val="auto"/>
        </w:rPr>
        <w:t>时00分。请参与的供应商</w:t>
      </w:r>
      <w:r>
        <w:rPr>
          <w:rFonts w:hint="eastAsia" w:ascii="Times New Roman" w:hAnsi="Times New Roman"/>
          <w:color w:val="auto"/>
          <w:lang w:eastAsia="zh-Hans"/>
        </w:rPr>
        <w:t>携带其公司委托授权书</w:t>
      </w:r>
      <w:r>
        <w:rPr>
          <w:rFonts w:hint="eastAsia" w:ascii="Times New Roman" w:hAnsi="Times New Roman"/>
          <w:color w:val="auto"/>
        </w:rPr>
        <w:t>、经办人身份证原件及复印件提前30分钟签到。供应商必须将按要求密封完好的响应文件以面交方式送达采购人指定地点：成都市武侯区天府一街535号两江国际A座23楼</w:t>
      </w:r>
      <w:r>
        <w:rPr>
          <w:rFonts w:hint="eastAsia" w:ascii="Times New Roman" w:hAnsi="Times New Roman"/>
          <w:color w:val="auto"/>
          <w:lang w:val="en-US" w:eastAsia="zh-CN"/>
        </w:rPr>
        <w:t>23</w:t>
      </w:r>
      <w:r>
        <w:rPr>
          <w:rFonts w:hint="eastAsia"/>
          <w:color w:val="auto"/>
          <w:lang w:val="en-US" w:eastAsia="zh-CN"/>
        </w:rPr>
        <w:t>07</w:t>
      </w:r>
      <w:r>
        <w:rPr>
          <w:rFonts w:hint="eastAsia" w:ascii="Times New Roman" w:hAnsi="Times New Roman"/>
          <w:color w:val="auto"/>
        </w:rPr>
        <w:t>室。</w:t>
      </w:r>
      <w:r>
        <w:rPr>
          <w:rFonts w:hint="eastAsia"/>
          <w:color w:val="auto"/>
          <w:lang w:val="en-US" w:eastAsia="zh-CN"/>
        </w:rPr>
        <w:t>采购</w:t>
      </w:r>
      <w:r>
        <w:rPr>
          <w:rFonts w:hint="eastAsia" w:ascii="Times New Roman" w:hAnsi="Times New Roman"/>
          <w:color w:val="auto"/>
        </w:rPr>
        <w:t>人定于</w:t>
      </w:r>
      <w:r>
        <w:rPr>
          <w:rFonts w:hint="eastAsia"/>
          <w:color w:val="auto"/>
          <w:lang w:val="en-US" w:eastAsia="zh-CN"/>
        </w:rPr>
        <w:t>谈判</w:t>
      </w:r>
      <w:r>
        <w:rPr>
          <w:rFonts w:hint="eastAsia" w:ascii="Times New Roman" w:hAnsi="Times New Roman"/>
          <w:color w:val="auto"/>
        </w:rPr>
        <w:t>申请文件送交截止时间的同一时间、同一地址举行公开启封，</w:t>
      </w:r>
      <w:r>
        <w:rPr>
          <w:rFonts w:hint="eastAsia"/>
          <w:color w:val="auto"/>
          <w:lang w:val="en-US" w:eastAsia="zh-CN"/>
        </w:rPr>
        <w:t>谈判</w:t>
      </w:r>
      <w:r>
        <w:rPr>
          <w:rFonts w:hint="eastAsia" w:ascii="Times New Roman" w:hAnsi="Times New Roman"/>
          <w:color w:val="auto"/>
        </w:rPr>
        <w:t>申请人应派代表出席并签认启封结果，否则视为默认启封结果。</w:t>
      </w:r>
    </w:p>
    <w:p w14:paraId="096D61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逾期送达的或未送到指定地点的或不按规定密封的</w:t>
      </w:r>
      <w:r>
        <w:rPr>
          <w:rFonts w:hint="eastAsia" w:eastAsia="仿宋_GB2312" w:cs="Times New Roman"/>
          <w:color w:val="auto"/>
          <w:kern w:val="2"/>
          <w:sz w:val="32"/>
          <w:szCs w:val="24"/>
          <w:lang w:val="en-US" w:eastAsia="zh-CN" w:bidi="ar-SA"/>
        </w:rPr>
        <w:t>谈判</w:t>
      </w:r>
      <w:r>
        <w:rPr>
          <w:rFonts w:hint="eastAsia" w:ascii="Times New Roman" w:hAnsi="Times New Roman" w:eastAsia="仿宋_GB2312" w:cs="Times New Roman"/>
          <w:color w:val="auto"/>
          <w:kern w:val="2"/>
          <w:sz w:val="32"/>
          <w:szCs w:val="24"/>
          <w:lang w:val="en-US" w:eastAsia="zh-CN" w:bidi="ar-SA"/>
        </w:rPr>
        <w:t>申请文件将被拒绝接收。</w:t>
      </w:r>
    </w:p>
    <w:p w14:paraId="40E8ABB8">
      <w:pPr>
        <w:pStyle w:val="6"/>
        <w:keepNext w:val="0"/>
        <w:keepLines w:val="0"/>
        <w:pageBreakBefore w:val="0"/>
        <w:widowControl w:val="0"/>
        <w:kinsoku/>
        <w:overflowPunct/>
        <w:topLinePunct w:val="0"/>
        <w:autoSpaceDE/>
        <w:autoSpaceDN/>
        <w:bidi w:val="0"/>
        <w:adjustRightInd/>
        <w:snapToGrid/>
        <w:spacing w:line="530" w:lineRule="exact"/>
        <w:textAlignment w:val="auto"/>
        <w:rPr>
          <w:rFonts w:hint="default" w:ascii="Times New Roman" w:hAnsi="Times New Roman" w:eastAsia="楷体_GB2312"/>
          <w:color w:val="auto"/>
          <w:lang w:val="en-US" w:eastAsia="zh-CN"/>
        </w:rPr>
      </w:pPr>
      <w:bookmarkStart w:id="13" w:name="_Toc29843"/>
      <w:r>
        <w:rPr>
          <w:rFonts w:hint="eastAsia" w:ascii="Times New Roman" w:hAnsi="Times New Roman"/>
          <w:color w:val="auto"/>
        </w:rPr>
        <w:t>7.</w:t>
      </w:r>
      <w:bookmarkEnd w:id="13"/>
      <w:r>
        <w:rPr>
          <w:rFonts w:hint="eastAsia"/>
          <w:color w:val="auto"/>
          <w:lang w:val="en-US" w:eastAsia="zh-CN"/>
        </w:rPr>
        <w:t>成交候选人公示</w:t>
      </w:r>
    </w:p>
    <w:p w14:paraId="69DDA68F">
      <w:pPr>
        <w:pStyle w:val="11"/>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本次</w:t>
      </w:r>
      <w:r>
        <w:rPr>
          <w:rFonts w:hint="eastAsia"/>
          <w:color w:val="auto"/>
          <w:lang w:val="en-US" w:eastAsia="zh-CN"/>
        </w:rPr>
        <w:t>成交候选人结果</w:t>
      </w:r>
      <w:r>
        <w:rPr>
          <w:rFonts w:hint="eastAsia" w:ascii="Times New Roman" w:hAnsi="Times New Roman"/>
          <w:color w:val="auto"/>
        </w:rPr>
        <w:t>在四川蜀道铁路运营管理集团有限责任公司</w:t>
      </w:r>
      <w:r>
        <w:rPr>
          <w:rFonts w:hint="eastAsia"/>
          <w:color w:val="auto"/>
          <w:lang w:val="en-US" w:eastAsia="zh-CN"/>
        </w:rPr>
        <w:t>官网</w:t>
      </w:r>
      <w:r>
        <w:rPr>
          <w:rFonts w:hint="eastAsia" w:ascii="Times New Roman" w:hAnsi="Times New Roman"/>
          <w:color w:val="auto"/>
        </w:rPr>
        <w:t>（http://www.sdtlyyjt.com/）上公示</w:t>
      </w:r>
      <w:r>
        <w:rPr>
          <w:rFonts w:hint="eastAsia"/>
          <w:color w:val="auto"/>
          <w:lang w:val="en-US" w:eastAsia="zh-CN"/>
        </w:rPr>
        <w:t>1天</w:t>
      </w:r>
      <w:r>
        <w:rPr>
          <w:rFonts w:hint="eastAsia" w:ascii="Times New Roman" w:hAnsi="Times New Roman"/>
          <w:color w:val="auto"/>
        </w:rPr>
        <w:t>，以接受社会公开监督。</w:t>
      </w:r>
    </w:p>
    <w:p w14:paraId="441E2BAD">
      <w:pPr>
        <w:pStyle w:val="6"/>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bookmarkStart w:id="14" w:name="_Toc25305"/>
      <w:r>
        <w:rPr>
          <w:rFonts w:hint="eastAsia" w:ascii="Times New Roman" w:hAnsi="Times New Roman"/>
          <w:color w:val="auto"/>
        </w:rPr>
        <w:t>8.</w:t>
      </w:r>
      <w:r>
        <w:rPr>
          <w:rFonts w:hint="eastAsia"/>
          <w:color w:val="auto"/>
          <w:lang w:val="en-US" w:eastAsia="zh-CN"/>
        </w:rPr>
        <w:t>成交</w:t>
      </w:r>
      <w:r>
        <w:rPr>
          <w:rFonts w:hint="eastAsia" w:ascii="Times New Roman" w:hAnsi="Times New Roman"/>
          <w:color w:val="auto"/>
        </w:rPr>
        <w:t>结果公示</w:t>
      </w:r>
      <w:bookmarkEnd w:id="14"/>
    </w:p>
    <w:p w14:paraId="3600AC4E">
      <w:pPr>
        <w:pStyle w:val="11"/>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color w:val="auto"/>
          <w:lang w:val="en-US" w:eastAsia="zh-CN"/>
        </w:rPr>
        <w:t>本此成交</w:t>
      </w:r>
      <w:r>
        <w:rPr>
          <w:rFonts w:hint="eastAsia" w:ascii="Times New Roman" w:hAnsi="Times New Roman"/>
          <w:color w:val="auto"/>
        </w:rPr>
        <w:t>结果在四川蜀道铁路运营管理集团有限责任公司</w:t>
      </w:r>
      <w:r>
        <w:rPr>
          <w:rFonts w:hint="eastAsia"/>
          <w:color w:val="auto"/>
          <w:lang w:val="en-US" w:eastAsia="zh-CN"/>
        </w:rPr>
        <w:t>官网</w:t>
      </w:r>
      <w:r>
        <w:rPr>
          <w:rFonts w:hint="eastAsia" w:ascii="Times New Roman" w:hAnsi="Times New Roman"/>
          <w:color w:val="auto"/>
        </w:rPr>
        <w:t>（https://www.sdtlyyjt.com/）上公示</w:t>
      </w:r>
      <w:r>
        <w:rPr>
          <w:rFonts w:hint="eastAsia"/>
          <w:color w:val="auto"/>
          <w:lang w:val="en-US" w:eastAsia="zh-CN"/>
        </w:rPr>
        <w:t>1天</w:t>
      </w:r>
      <w:r>
        <w:rPr>
          <w:rFonts w:hint="eastAsia"/>
          <w:color w:val="auto"/>
          <w:lang w:eastAsia="zh-CN"/>
        </w:rPr>
        <w:t>，</w:t>
      </w:r>
      <w:r>
        <w:rPr>
          <w:rFonts w:hint="eastAsia" w:ascii="Times New Roman" w:hAnsi="Times New Roman"/>
          <w:color w:val="auto"/>
        </w:rPr>
        <w:t>以接受社会公开监督。</w:t>
      </w:r>
    </w:p>
    <w:p w14:paraId="7A97D5B2">
      <w:pPr>
        <w:pStyle w:val="6"/>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bookmarkStart w:id="15" w:name="_Toc10438"/>
      <w:r>
        <w:rPr>
          <w:rFonts w:hint="eastAsia" w:ascii="Times New Roman" w:hAnsi="Times New Roman"/>
          <w:color w:val="auto"/>
        </w:rPr>
        <w:t>9.联系方式</w:t>
      </w:r>
      <w:bookmarkEnd w:id="15"/>
    </w:p>
    <w:p w14:paraId="402E7EB4">
      <w:pPr>
        <w:pStyle w:val="11"/>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采 购 人：四川蜀道铁路运营管理集团有限责任公司</w:t>
      </w:r>
    </w:p>
    <w:p w14:paraId="597A163E">
      <w:pPr>
        <w:pStyle w:val="11"/>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地    址：成都市高新区天府一街535号两江国际A座23层23</w:t>
      </w:r>
      <w:r>
        <w:rPr>
          <w:rFonts w:hint="eastAsia"/>
          <w:color w:val="auto"/>
          <w:lang w:val="en-US" w:eastAsia="zh-CN"/>
        </w:rPr>
        <w:t>07</w:t>
      </w:r>
      <w:r>
        <w:rPr>
          <w:rFonts w:hint="eastAsia" w:ascii="Times New Roman" w:hAnsi="Times New Roman"/>
          <w:color w:val="auto"/>
        </w:rPr>
        <w:t>室</w:t>
      </w:r>
    </w:p>
    <w:p w14:paraId="0DB41EC4">
      <w:pPr>
        <w:pStyle w:val="11"/>
        <w:keepNext w:val="0"/>
        <w:keepLines w:val="0"/>
        <w:pageBreakBefore w:val="0"/>
        <w:widowControl w:val="0"/>
        <w:kinsoku/>
        <w:overflowPunct/>
        <w:topLinePunct w:val="0"/>
        <w:autoSpaceDE/>
        <w:autoSpaceDN/>
        <w:bidi w:val="0"/>
        <w:adjustRightInd/>
        <w:snapToGrid/>
        <w:spacing w:line="530" w:lineRule="exact"/>
        <w:textAlignment w:val="auto"/>
        <w:rPr>
          <w:rFonts w:hint="default" w:ascii="Times New Roman" w:hAnsi="Times New Roman" w:eastAsia="仿宋_GB2312"/>
          <w:color w:val="auto"/>
          <w:lang w:val="en-US" w:eastAsia="zh-CN"/>
        </w:rPr>
      </w:pPr>
      <w:r>
        <w:rPr>
          <w:rFonts w:hint="eastAsia" w:ascii="Times New Roman" w:hAnsi="Times New Roman"/>
          <w:color w:val="auto"/>
        </w:rPr>
        <w:t>电    话：028-</w:t>
      </w:r>
      <w:r>
        <w:rPr>
          <w:rFonts w:hint="eastAsia" w:ascii="Times New Roman" w:hAnsi="Times New Roman"/>
          <w:color w:val="auto"/>
          <w:lang w:val="en-US" w:eastAsia="zh-CN"/>
        </w:rPr>
        <w:t>8126</w:t>
      </w:r>
      <w:r>
        <w:rPr>
          <w:rFonts w:hint="eastAsia"/>
          <w:color w:val="auto"/>
          <w:lang w:val="en-US" w:eastAsia="zh-CN"/>
        </w:rPr>
        <w:t>6153</w:t>
      </w:r>
    </w:p>
    <w:p w14:paraId="55C76D27">
      <w:pPr>
        <w:pStyle w:val="11"/>
        <w:keepNext w:val="0"/>
        <w:keepLines w:val="0"/>
        <w:pageBreakBefore w:val="0"/>
        <w:widowControl w:val="0"/>
        <w:kinsoku/>
        <w:overflowPunct/>
        <w:topLinePunct w:val="0"/>
        <w:autoSpaceDE/>
        <w:autoSpaceDN/>
        <w:bidi w:val="0"/>
        <w:adjustRightInd/>
        <w:snapToGrid/>
        <w:spacing w:line="530" w:lineRule="exact"/>
        <w:textAlignment w:val="auto"/>
        <w:rPr>
          <w:rFonts w:ascii="Times New Roman" w:hAnsi="Times New Roman"/>
          <w:color w:val="auto"/>
        </w:rPr>
      </w:pPr>
      <w:r>
        <w:rPr>
          <w:rFonts w:hint="eastAsia" w:ascii="Times New Roman" w:hAnsi="Times New Roman"/>
          <w:color w:val="auto"/>
        </w:rPr>
        <w:t>联 系 人：</w:t>
      </w:r>
      <w:r>
        <w:rPr>
          <w:rFonts w:hint="eastAsia"/>
          <w:color w:val="auto"/>
          <w:lang w:val="en-US" w:eastAsia="zh-CN"/>
        </w:rPr>
        <w:t>苏</w:t>
      </w:r>
      <w:r>
        <w:rPr>
          <w:rFonts w:hint="eastAsia" w:ascii="Times New Roman" w:hAnsi="Times New Roman"/>
          <w:color w:val="auto"/>
        </w:rPr>
        <w:t>老师</w:t>
      </w:r>
    </w:p>
    <w:p w14:paraId="65D74D16">
      <w:pPr>
        <w:pStyle w:val="4"/>
        <w:snapToGrid w:val="0"/>
        <w:spacing w:before="0" w:after="0" w:line="240" w:lineRule="auto"/>
        <w:jc w:val="center"/>
        <w:rPr>
          <w:rFonts w:ascii="Times New Roman" w:hAnsi="Times New Roman" w:cs="宋体"/>
          <w:color w:val="auto"/>
          <w:sz w:val="32"/>
          <w:szCs w:val="32"/>
        </w:rPr>
      </w:pPr>
      <w:r>
        <w:rPr>
          <w:rFonts w:hint="eastAsia" w:ascii="Times New Roman" w:hAnsi="Times New Roman" w:cs="宋体"/>
          <w:color w:val="auto"/>
        </w:rPr>
        <w:br w:type="page"/>
      </w:r>
      <w:bookmarkStart w:id="16" w:name="_Toc213397009"/>
      <w:bookmarkStart w:id="17" w:name="_Toc213396945"/>
      <w:bookmarkStart w:id="18" w:name="_Toc14161"/>
      <w:bookmarkStart w:id="19" w:name="_Toc213396759"/>
      <w:bookmarkStart w:id="20" w:name="_Toc213496267"/>
      <w:bookmarkStart w:id="21" w:name="_Toc1551482401"/>
      <w:bookmarkStart w:id="22" w:name="_Toc12438"/>
      <w:bookmarkStart w:id="23" w:name="_Toc217446031"/>
      <w:r>
        <w:rPr>
          <w:rStyle w:val="40"/>
          <w:rFonts w:hint="eastAsia" w:ascii="Times New Roman" w:hAnsi="Times New Roman"/>
          <w:bCs/>
          <w:color w:val="auto"/>
        </w:rPr>
        <w:t>第二章  谈判须知</w:t>
      </w:r>
      <w:bookmarkEnd w:id="16"/>
      <w:bookmarkEnd w:id="17"/>
      <w:bookmarkEnd w:id="18"/>
      <w:bookmarkEnd w:id="19"/>
      <w:bookmarkEnd w:id="20"/>
      <w:bookmarkEnd w:id="21"/>
      <w:bookmarkEnd w:id="22"/>
      <w:bookmarkEnd w:id="23"/>
    </w:p>
    <w:p w14:paraId="79F21CD6">
      <w:pPr>
        <w:pStyle w:val="6"/>
        <w:bidi w:val="0"/>
        <w:rPr>
          <w:rFonts w:ascii="Times New Roman" w:hAnsi="Times New Roman"/>
          <w:color w:val="auto"/>
        </w:rPr>
      </w:pPr>
      <w:r>
        <w:rPr>
          <w:rFonts w:hint="eastAsia" w:ascii="Times New Roman" w:hAnsi="Times New Roman"/>
          <w:color w:val="auto"/>
          <w:lang w:val="en-US" w:eastAsia="zh-CN"/>
        </w:rPr>
        <w:t>1.</w:t>
      </w:r>
      <w:r>
        <w:rPr>
          <w:rFonts w:hint="eastAsia" w:ascii="Times New Roman" w:hAnsi="Times New Roman"/>
          <w:color w:val="auto"/>
        </w:rPr>
        <w:t>供应商须知附表</w:t>
      </w:r>
    </w:p>
    <w:tbl>
      <w:tblPr>
        <w:tblStyle w:val="25"/>
        <w:tblW w:w="93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67"/>
        <w:gridCol w:w="2139"/>
        <w:gridCol w:w="6448"/>
      </w:tblGrid>
      <w:tr w14:paraId="70A94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6" w:hRule="exact"/>
          <w:tblHeader/>
          <w:jc w:val="center"/>
        </w:trPr>
        <w:tc>
          <w:tcPr>
            <w:tcW w:w="767" w:type="dxa"/>
            <w:vAlign w:val="center"/>
          </w:tcPr>
          <w:p w14:paraId="0E01D150">
            <w:pPr>
              <w:pStyle w:val="59"/>
              <w:snapToGrid w:val="0"/>
              <w:spacing w:line="240" w:lineRule="auto"/>
              <w:ind w:firstLine="0" w:firstLineChars="0"/>
              <w:jc w:val="center"/>
              <w:rPr>
                <w:rFonts w:hint="eastAsia" w:ascii="Times New Roman" w:hAnsi="Times New Roman" w:eastAsia="黑体" w:cs="黑体"/>
                <w:b w:val="0"/>
                <w:bCs w:val="0"/>
                <w:color w:val="auto"/>
                <w:kern w:val="0"/>
                <w:sz w:val="28"/>
                <w:szCs w:val="28"/>
                <w:lang w:val="zh-CN"/>
              </w:rPr>
            </w:pPr>
            <w:r>
              <w:rPr>
                <w:rFonts w:hint="eastAsia" w:ascii="Times New Roman" w:hAnsi="Times New Roman" w:eastAsia="黑体" w:cs="黑体"/>
                <w:b w:val="0"/>
                <w:bCs w:val="0"/>
                <w:color w:val="auto"/>
                <w:kern w:val="0"/>
                <w:sz w:val="28"/>
                <w:szCs w:val="28"/>
                <w:lang w:val="zh-CN"/>
              </w:rPr>
              <w:t>序号</w:t>
            </w:r>
          </w:p>
        </w:tc>
        <w:tc>
          <w:tcPr>
            <w:tcW w:w="2139" w:type="dxa"/>
            <w:vAlign w:val="center"/>
          </w:tcPr>
          <w:p w14:paraId="0B8A3A68">
            <w:pPr>
              <w:pStyle w:val="59"/>
              <w:snapToGrid w:val="0"/>
              <w:spacing w:line="240" w:lineRule="auto"/>
              <w:ind w:firstLine="0" w:firstLineChars="0"/>
              <w:jc w:val="center"/>
              <w:rPr>
                <w:rFonts w:hint="eastAsia" w:ascii="Times New Roman" w:hAnsi="Times New Roman" w:eastAsia="黑体" w:cs="黑体"/>
                <w:b w:val="0"/>
                <w:bCs w:val="0"/>
                <w:color w:val="auto"/>
                <w:kern w:val="0"/>
                <w:sz w:val="28"/>
                <w:szCs w:val="28"/>
                <w:lang w:val="zh-CN"/>
              </w:rPr>
            </w:pPr>
            <w:r>
              <w:rPr>
                <w:rFonts w:hint="eastAsia" w:ascii="Times New Roman" w:hAnsi="Times New Roman" w:eastAsia="黑体" w:cs="黑体"/>
                <w:b w:val="0"/>
                <w:bCs w:val="0"/>
                <w:color w:val="auto"/>
                <w:kern w:val="0"/>
                <w:sz w:val="28"/>
                <w:szCs w:val="28"/>
                <w:lang w:val="zh-CN"/>
              </w:rPr>
              <w:t>应知事项</w:t>
            </w:r>
          </w:p>
        </w:tc>
        <w:tc>
          <w:tcPr>
            <w:tcW w:w="6448" w:type="dxa"/>
            <w:vAlign w:val="center"/>
          </w:tcPr>
          <w:p w14:paraId="7EF6C741">
            <w:pPr>
              <w:pStyle w:val="59"/>
              <w:snapToGrid w:val="0"/>
              <w:spacing w:line="240" w:lineRule="auto"/>
              <w:ind w:firstLine="0" w:firstLineChars="0"/>
              <w:jc w:val="center"/>
              <w:rPr>
                <w:rFonts w:hint="eastAsia" w:ascii="Times New Roman" w:hAnsi="Times New Roman" w:eastAsia="黑体" w:cs="黑体"/>
                <w:b w:val="0"/>
                <w:bCs w:val="0"/>
                <w:color w:val="auto"/>
                <w:kern w:val="0"/>
                <w:sz w:val="28"/>
                <w:szCs w:val="28"/>
                <w:lang w:val="zh-CN"/>
              </w:rPr>
            </w:pPr>
            <w:r>
              <w:rPr>
                <w:rFonts w:hint="eastAsia" w:ascii="Times New Roman" w:hAnsi="Times New Roman" w:eastAsia="黑体" w:cs="黑体"/>
                <w:b w:val="0"/>
                <w:bCs w:val="0"/>
                <w:color w:val="auto"/>
                <w:kern w:val="0"/>
                <w:sz w:val="28"/>
                <w:szCs w:val="28"/>
                <w:lang w:val="zh-CN"/>
              </w:rPr>
              <w:t>说明和要求</w:t>
            </w:r>
          </w:p>
        </w:tc>
      </w:tr>
      <w:tr w14:paraId="281AA8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4A9E884F">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w:t>
            </w:r>
          </w:p>
        </w:tc>
        <w:tc>
          <w:tcPr>
            <w:tcW w:w="2139" w:type="dxa"/>
            <w:vAlign w:val="center"/>
          </w:tcPr>
          <w:p w14:paraId="413D45A2">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rPr>
              <w:t>项目名称</w:t>
            </w:r>
          </w:p>
        </w:tc>
        <w:tc>
          <w:tcPr>
            <w:tcW w:w="6448" w:type="dxa"/>
            <w:vAlign w:val="center"/>
          </w:tcPr>
          <w:p w14:paraId="27409874">
            <w:pPr>
              <w:pStyle w:val="11"/>
              <w:keepNext w:val="0"/>
              <w:keepLines w:val="0"/>
              <w:pageBreakBefore w:val="0"/>
              <w:widowControl w:val="0"/>
              <w:kinsoku/>
              <w:overflowPunct/>
              <w:topLinePunct w:val="0"/>
              <w:autoSpaceDE/>
              <w:autoSpaceDN/>
              <w:bidi w:val="0"/>
              <w:adjustRightInd/>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0"/>
                <w:sz w:val="28"/>
                <w:szCs w:val="28"/>
              </w:rPr>
            </w:pPr>
            <w:r>
              <w:rPr>
                <w:rFonts w:hint="eastAsia" w:ascii="Times New Roman" w:hAnsi="Times New Roman" w:eastAsia="仿宋_GB2312" w:cs="仿宋_GB2312"/>
                <w:color w:val="auto"/>
                <w:sz w:val="28"/>
                <w:szCs w:val="28"/>
                <w:lang w:val="en-US" w:eastAsia="zh-CN"/>
              </w:rPr>
              <w:t>四川蜀道铁路运营管理集团有限责任公司“守规矩正风气”短视频</w:t>
            </w:r>
            <w:r>
              <w:rPr>
                <w:rFonts w:hint="eastAsia" w:cs="仿宋_GB2312"/>
                <w:color w:val="auto"/>
                <w:sz w:val="28"/>
                <w:szCs w:val="28"/>
                <w:lang w:val="en-US" w:eastAsia="zh-CN"/>
              </w:rPr>
              <w:t>拍摄制作服务</w:t>
            </w:r>
          </w:p>
        </w:tc>
      </w:tr>
      <w:tr w14:paraId="29FB3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8" w:hRule="exact"/>
          <w:jc w:val="center"/>
        </w:trPr>
        <w:tc>
          <w:tcPr>
            <w:tcW w:w="767" w:type="dxa"/>
            <w:vAlign w:val="center"/>
          </w:tcPr>
          <w:p w14:paraId="45354307">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w:t>
            </w:r>
          </w:p>
        </w:tc>
        <w:tc>
          <w:tcPr>
            <w:tcW w:w="2139" w:type="dxa"/>
            <w:vAlign w:val="center"/>
          </w:tcPr>
          <w:p w14:paraId="5DBE58EE">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rPr>
            </w:pPr>
            <w:r>
              <w:rPr>
                <w:rFonts w:hint="eastAsia" w:ascii="Times New Roman" w:hAnsi="Times New Roman" w:eastAsia="仿宋_GB2312" w:cs="仿宋_GB2312"/>
                <w:color w:val="auto"/>
                <w:kern w:val="0"/>
                <w:sz w:val="28"/>
                <w:szCs w:val="28"/>
                <w:lang w:val="zh-CN"/>
              </w:rPr>
              <w:t>确定谈判的供应商数量和方式</w:t>
            </w:r>
          </w:p>
        </w:tc>
        <w:tc>
          <w:tcPr>
            <w:tcW w:w="6448" w:type="dxa"/>
            <w:vAlign w:val="center"/>
          </w:tcPr>
          <w:p w14:paraId="333CCC18">
            <w:pPr>
              <w:pStyle w:val="59"/>
              <w:keepNext w:val="0"/>
              <w:keepLines w:val="0"/>
              <w:pageBreakBefore w:val="0"/>
              <w:widowControl w:val="0"/>
              <w:kinsoku/>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0"/>
                <w:sz w:val="28"/>
                <w:szCs w:val="28"/>
                <w:lang w:val="zh-CN"/>
              </w:rPr>
              <w:t>本</w:t>
            </w:r>
            <w:r>
              <w:rPr>
                <w:rFonts w:hint="eastAsia" w:ascii="Times New Roman" w:hAnsi="Times New Roman" w:eastAsia="仿宋_GB2312" w:cs="仿宋_GB2312"/>
                <w:color w:val="auto"/>
                <w:kern w:val="2"/>
                <w:sz w:val="28"/>
                <w:szCs w:val="28"/>
                <w:lang w:val="zh-CN" w:eastAsia="zh-CN" w:bidi="ar-SA"/>
              </w:rPr>
              <w:t>次</w:t>
            </w:r>
            <w:r>
              <w:rPr>
                <w:rFonts w:hint="eastAsia" w:ascii="Times New Roman" w:hAnsi="Times New Roman" w:eastAsia="仿宋_GB2312" w:cs="仿宋_GB2312"/>
                <w:color w:val="auto"/>
                <w:kern w:val="2"/>
                <w:sz w:val="28"/>
                <w:szCs w:val="28"/>
                <w:lang w:val="en-US" w:eastAsia="zh-CN" w:bidi="ar-SA"/>
              </w:rPr>
              <w:t>谈判的供应商数量</w:t>
            </w:r>
            <w:r>
              <w:rPr>
                <w:rFonts w:hint="eastAsia" w:ascii="Times New Roman" w:hAnsi="Times New Roman" w:eastAsia="仿宋_GB2312" w:cs="仿宋_GB2312"/>
                <w:color w:val="auto"/>
                <w:kern w:val="2"/>
                <w:sz w:val="28"/>
                <w:szCs w:val="28"/>
                <w:lang w:val="zh-CN" w:eastAsia="zh-CN" w:bidi="ar-SA"/>
              </w:rPr>
              <w:t>：不少于</w:t>
            </w:r>
            <w:r>
              <w:rPr>
                <w:rFonts w:hint="eastAsia" w:ascii="Times New Roman" w:hAnsi="Times New Roman" w:eastAsia="仿宋_GB2312" w:cs="仿宋_GB2312"/>
                <w:color w:val="auto"/>
                <w:kern w:val="2"/>
                <w:sz w:val="28"/>
                <w:szCs w:val="28"/>
                <w:lang w:val="en-US" w:eastAsia="zh-CN" w:bidi="ar-SA"/>
              </w:rPr>
              <w:t>3</w:t>
            </w:r>
            <w:r>
              <w:rPr>
                <w:rFonts w:hint="eastAsia" w:ascii="Times New Roman" w:hAnsi="Times New Roman" w:eastAsia="仿宋_GB2312" w:cs="仿宋_GB2312"/>
                <w:color w:val="auto"/>
                <w:kern w:val="2"/>
                <w:sz w:val="28"/>
                <w:szCs w:val="28"/>
                <w:lang w:val="zh-CN" w:eastAsia="zh-CN" w:bidi="ar-SA"/>
              </w:rPr>
              <w:t>家。本次采购</w:t>
            </w:r>
          </w:p>
          <w:p w14:paraId="7AC9896B">
            <w:pPr>
              <w:pStyle w:val="59"/>
              <w:keepNext w:val="0"/>
              <w:keepLines w:val="0"/>
              <w:pageBreakBefore w:val="0"/>
              <w:widowControl w:val="0"/>
              <w:kinsoku/>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0"/>
                <w:sz w:val="28"/>
                <w:szCs w:val="28"/>
              </w:rPr>
            </w:pPr>
            <w:r>
              <w:rPr>
                <w:rFonts w:hint="eastAsia" w:ascii="Times New Roman" w:hAnsi="Times New Roman" w:eastAsia="仿宋_GB2312" w:cs="仿宋_GB2312"/>
                <w:color w:val="auto"/>
                <w:kern w:val="2"/>
                <w:sz w:val="28"/>
                <w:szCs w:val="28"/>
                <w:lang w:val="zh-CN" w:eastAsia="zh-CN" w:bidi="ar-SA"/>
              </w:rPr>
              <w:t>采取</w:t>
            </w:r>
            <w:r>
              <w:rPr>
                <w:rFonts w:hint="eastAsia" w:ascii="Times New Roman" w:hAnsi="Times New Roman" w:eastAsia="仿宋_GB2312" w:cs="仿宋_GB2312"/>
                <w:color w:val="auto"/>
                <w:kern w:val="2"/>
                <w:sz w:val="28"/>
                <w:szCs w:val="28"/>
                <w:lang w:val="en-US" w:eastAsia="zh-CN" w:bidi="ar-SA"/>
              </w:rPr>
              <w:t>四川蜀道铁路运营管理集团有限责任公司官网发布公告的方式确定</w:t>
            </w:r>
            <w:r>
              <w:rPr>
                <w:rFonts w:hint="eastAsia" w:ascii="Times New Roman" w:hAnsi="Times New Roman" w:eastAsia="仿宋_GB2312" w:cs="仿宋_GB2312"/>
                <w:color w:val="auto"/>
                <w:kern w:val="2"/>
                <w:sz w:val="28"/>
                <w:szCs w:val="28"/>
                <w:lang w:val="zh-CN" w:eastAsia="zh-CN" w:bidi="ar-SA"/>
              </w:rPr>
              <w:t>谈判的供应商。</w:t>
            </w:r>
          </w:p>
        </w:tc>
      </w:tr>
      <w:tr w14:paraId="38327B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4BA0BA43">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4"/>
                <w:szCs w:val="24"/>
                <w:lang w:val="en-US" w:eastAsia="zh-CN"/>
              </w:rPr>
              <w:t>3</w:t>
            </w:r>
          </w:p>
        </w:tc>
        <w:tc>
          <w:tcPr>
            <w:tcW w:w="2139" w:type="dxa"/>
            <w:vAlign w:val="center"/>
          </w:tcPr>
          <w:p w14:paraId="5DE7E0A6">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采购预算</w:t>
            </w:r>
          </w:p>
          <w:p w14:paraId="7ACE8DB8">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rPr>
            </w:pPr>
            <w:r>
              <w:rPr>
                <w:rFonts w:hint="eastAsia" w:ascii="Times New Roman" w:hAnsi="Times New Roman" w:eastAsia="仿宋_GB2312" w:cs="仿宋_GB2312"/>
                <w:color w:val="auto"/>
                <w:kern w:val="0"/>
                <w:sz w:val="28"/>
                <w:szCs w:val="28"/>
                <w:lang w:val="zh-CN"/>
              </w:rPr>
              <w:t>（实质性要求）</w:t>
            </w:r>
          </w:p>
        </w:tc>
        <w:tc>
          <w:tcPr>
            <w:tcW w:w="6448" w:type="dxa"/>
            <w:vAlign w:val="center"/>
          </w:tcPr>
          <w:p w14:paraId="4BB56AEC">
            <w:pPr>
              <w:pStyle w:val="59"/>
              <w:keepNext w:val="0"/>
              <w:keepLines w:val="0"/>
              <w:pageBreakBefore w:val="0"/>
              <w:widowControl w:val="0"/>
              <w:kinsoku/>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采购预算：</w:t>
            </w:r>
            <w:r>
              <w:rPr>
                <w:rFonts w:hint="eastAsia" w:ascii="Times New Roman" w:hAnsi="Times New Roman" w:eastAsia="仿宋_GB2312" w:cs="仿宋_GB2312"/>
                <w:color w:val="auto"/>
                <w:kern w:val="0"/>
                <w:sz w:val="28"/>
                <w:szCs w:val="28"/>
              </w:rPr>
              <w:t>不超过</w:t>
            </w:r>
            <w:r>
              <w:rPr>
                <w:rFonts w:hint="eastAsia" w:cs="仿宋_GB2312"/>
                <w:color w:val="auto"/>
                <w:kern w:val="0"/>
                <w:sz w:val="28"/>
                <w:szCs w:val="28"/>
                <w:lang w:val="en-US" w:eastAsia="zh-CN"/>
              </w:rPr>
              <w:t>6</w:t>
            </w:r>
            <w:r>
              <w:rPr>
                <w:rFonts w:hint="eastAsia" w:ascii="Times New Roman" w:hAnsi="Times New Roman" w:cs="仿宋_GB2312"/>
                <w:color w:val="auto"/>
                <w:kern w:val="0"/>
                <w:sz w:val="28"/>
                <w:szCs w:val="28"/>
                <w:lang w:val="en-US" w:eastAsia="zh-CN"/>
              </w:rPr>
              <w:t>.00</w:t>
            </w:r>
            <w:r>
              <w:rPr>
                <w:rFonts w:hint="eastAsia" w:ascii="Times New Roman" w:hAnsi="Times New Roman" w:eastAsia="仿宋_GB2312" w:cs="仿宋_GB2312"/>
                <w:color w:val="auto"/>
                <w:kern w:val="0"/>
                <w:sz w:val="28"/>
                <w:szCs w:val="28"/>
              </w:rPr>
              <w:t>万元</w:t>
            </w:r>
            <w:r>
              <w:rPr>
                <w:rFonts w:hint="eastAsia" w:cs="仿宋_GB2312"/>
                <w:color w:val="auto"/>
                <w:kern w:val="0"/>
                <w:sz w:val="28"/>
                <w:szCs w:val="28"/>
                <w:lang w:eastAsia="zh-CN"/>
              </w:rPr>
              <w:t>（</w:t>
            </w:r>
            <w:r>
              <w:rPr>
                <w:rFonts w:hint="eastAsia" w:cs="仿宋_GB2312"/>
                <w:color w:val="auto"/>
                <w:kern w:val="0"/>
                <w:sz w:val="28"/>
                <w:szCs w:val="28"/>
                <w:lang w:val="en-US" w:eastAsia="zh-CN"/>
              </w:rPr>
              <w:t>含税</w:t>
            </w:r>
            <w:r>
              <w:rPr>
                <w:rFonts w:hint="eastAsia" w:cs="仿宋_GB2312"/>
                <w:color w:val="auto"/>
                <w:kern w:val="0"/>
                <w:sz w:val="28"/>
                <w:szCs w:val="28"/>
                <w:lang w:eastAsia="zh-CN"/>
              </w:rPr>
              <w:t>）</w:t>
            </w:r>
            <w:r>
              <w:rPr>
                <w:rFonts w:hint="eastAsia" w:ascii="Times New Roman" w:hAnsi="Times New Roman" w:eastAsia="仿宋_GB2312" w:cs="仿宋_GB2312"/>
                <w:color w:val="auto"/>
                <w:kern w:val="0"/>
                <w:sz w:val="28"/>
                <w:szCs w:val="28"/>
                <w:lang w:val="zh-CN"/>
              </w:rPr>
              <w:t>。超过采购预算的报价无效。</w:t>
            </w:r>
          </w:p>
        </w:tc>
      </w:tr>
      <w:tr w14:paraId="1B76F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0BC7F975">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4</w:t>
            </w:r>
          </w:p>
        </w:tc>
        <w:tc>
          <w:tcPr>
            <w:tcW w:w="2139" w:type="dxa"/>
            <w:vAlign w:val="center"/>
          </w:tcPr>
          <w:p w14:paraId="4D5BF734">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最高限价</w:t>
            </w:r>
          </w:p>
          <w:p w14:paraId="20A1630D">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（实质性要求）</w:t>
            </w:r>
          </w:p>
        </w:tc>
        <w:tc>
          <w:tcPr>
            <w:tcW w:w="6448" w:type="dxa"/>
            <w:vAlign w:val="center"/>
          </w:tcPr>
          <w:p w14:paraId="3ACCD9A1">
            <w:pPr>
              <w:pStyle w:val="59"/>
              <w:keepNext w:val="0"/>
              <w:keepLines w:val="0"/>
              <w:pageBreakBefore w:val="0"/>
              <w:widowControl w:val="0"/>
              <w:kinsoku/>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最高限价：</w:t>
            </w:r>
            <w:r>
              <w:rPr>
                <w:rFonts w:hint="eastAsia" w:ascii="Times New Roman" w:hAnsi="Times New Roman" w:eastAsia="仿宋_GB2312" w:cs="仿宋_GB2312"/>
                <w:color w:val="auto"/>
                <w:kern w:val="0"/>
                <w:sz w:val="28"/>
                <w:szCs w:val="28"/>
              </w:rPr>
              <w:t>不超过</w:t>
            </w:r>
            <w:r>
              <w:rPr>
                <w:rFonts w:hint="eastAsia" w:cs="仿宋_GB2312"/>
                <w:color w:val="auto"/>
                <w:kern w:val="0"/>
                <w:sz w:val="28"/>
                <w:szCs w:val="28"/>
                <w:lang w:val="en-US" w:eastAsia="zh-CN"/>
              </w:rPr>
              <w:t>6</w:t>
            </w:r>
            <w:r>
              <w:rPr>
                <w:rFonts w:hint="eastAsia" w:ascii="Times New Roman" w:hAnsi="Times New Roman" w:cs="仿宋_GB2312"/>
                <w:color w:val="auto"/>
                <w:kern w:val="0"/>
                <w:sz w:val="28"/>
                <w:szCs w:val="28"/>
                <w:lang w:val="en-US" w:eastAsia="zh-CN"/>
              </w:rPr>
              <w:t>.00</w:t>
            </w:r>
            <w:r>
              <w:rPr>
                <w:rFonts w:hint="eastAsia" w:ascii="Times New Roman" w:hAnsi="Times New Roman" w:eastAsia="仿宋_GB2312" w:cs="仿宋_GB2312"/>
                <w:color w:val="auto"/>
                <w:kern w:val="0"/>
                <w:sz w:val="28"/>
                <w:szCs w:val="28"/>
              </w:rPr>
              <w:t>万</w:t>
            </w:r>
            <w:r>
              <w:rPr>
                <w:rFonts w:hint="eastAsia" w:ascii="Times New Roman" w:hAnsi="Times New Roman" w:eastAsia="仿宋_GB2312" w:cs="仿宋_GB2312"/>
                <w:color w:val="auto"/>
                <w:kern w:val="0"/>
                <w:sz w:val="28"/>
                <w:szCs w:val="28"/>
                <w:lang w:val="zh-CN"/>
              </w:rPr>
              <w:t>元</w:t>
            </w:r>
            <w:r>
              <w:rPr>
                <w:rFonts w:hint="eastAsia" w:cs="仿宋_GB2312"/>
                <w:color w:val="auto"/>
                <w:kern w:val="0"/>
                <w:sz w:val="28"/>
                <w:szCs w:val="28"/>
                <w:lang w:val="zh-CN"/>
              </w:rPr>
              <w:t>（</w:t>
            </w:r>
            <w:r>
              <w:rPr>
                <w:rFonts w:hint="eastAsia" w:cs="仿宋_GB2312"/>
                <w:color w:val="auto"/>
                <w:kern w:val="0"/>
                <w:sz w:val="28"/>
                <w:szCs w:val="28"/>
                <w:lang w:val="en-US" w:eastAsia="zh-CN"/>
              </w:rPr>
              <w:t>含税</w:t>
            </w:r>
            <w:r>
              <w:rPr>
                <w:rFonts w:hint="eastAsia" w:cs="仿宋_GB2312"/>
                <w:color w:val="auto"/>
                <w:kern w:val="0"/>
                <w:sz w:val="28"/>
                <w:szCs w:val="28"/>
                <w:lang w:val="zh-CN"/>
              </w:rPr>
              <w:t>）</w:t>
            </w:r>
            <w:r>
              <w:rPr>
                <w:rFonts w:hint="eastAsia" w:ascii="Times New Roman" w:hAnsi="Times New Roman" w:eastAsia="仿宋_GB2312" w:cs="仿宋_GB2312"/>
                <w:color w:val="auto"/>
                <w:kern w:val="0"/>
                <w:sz w:val="28"/>
                <w:szCs w:val="28"/>
                <w:lang w:val="zh-CN"/>
              </w:rPr>
              <w:t>。超过最高限价的报价无效。</w:t>
            </w:r>
          </w:p>
        </w:tc>
      </w:tr>
      <w:tr w14:paraId="573F9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6248C85B">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0"/>
                <w:sz w:val="28"/>
                <w:szCs w:val="28"/>
                <w:lang w:val="zh-CN" w:eastAsia="zh-CN"/>
              </w:rPr>
            </w:pPr>
            <w:r>
              <w:rPr>
                <w:rFonts w:hint="default" w:ascii="Times New Roman" w:hAnsi="Times New Roman" w:eastAsia="仿宋_GB2312" w:cs="Times New Roman"/>
                <w:color w:val="auto"/>
                <w:kern w:val="0"/>
                <w:sz w:val="28"/>
                <w:szCs w:val="28"/>
                <w:lang w:val="en-US" w:eastAsia="zh-CN"/>
              </w:rPr>
              <w:t>5</w:t>
            </w:r>
          </w:p>
        </w:tc>
        <w:tc>
          <w:tcPr>
            <w:tcW w:w="2139" w:type="dxa"/>
            <w:vAlign w:val="center"/>
          </w:tcPr>
          <w:p w14:paraId="4A6F5780">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联合体</w:t>
            </w:r>
          </w:p>
        </w:tc>
        <w:tc>
          <w:tcPr>
            <w:tcW w:w="6448" w:type="dxa"/>
            <w:vAlign w:val="center"/>
          </w:tcPr>
          <w:p w14:paraId="0C636F46">
            <w:pPr>
              <w:pStyle w:val="59"/>
              <w:keepNext w:val="0"/>
              <w:keepLines w:val="0"/>
              <w:pageBreakBefore w:val="0"/>
              <w:widowControl w:val="0"/>
              <w:kinsoku/>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0"/>
                <w:sz w:val="28"/>
                <w:szCs w:val="28"/>
                <w:lang w:val="zh-CN"/>
              </w:rPr>
            </w:pPr>
            <w:r>
              <w:rPr>
                <w:rFonts w:hint="eastAsia" w:ascii="Times New Roman" w:hAnsi="Times New Roman" w:eastAsia="仿宋_GB2312" w:cs="仿宋_GB2312"/>
                <w:color w:val="auto"/>
                <w:kern w:val="0"/>
                <w:sz w:val="28"/>
                <w:szCs w:val="28"/>
                <w:lang w:val="zh-CN"/>
              </w:rPr>
              <w:t>不允许。</w:t>
            </w:r>
          </w:p>
        </w:tc>
      </w:tr>
      <w:tr w14:paraId="12446D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64" w:hRule="atLeast"/>
          <w:jc w:val="center"/>
        </w:trPr>
        <w:tc>
          <w:tcPr>
            <w:tcW w:w="767" w:type="dxa"/>
            <w:vAlign w:val="center"/>
          </w:tcPr>
          <w:p w14:paraId="791B5ECD">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cs="Times New Roman"/>
                <w:color w:val="auto"/>
                <w:kern w:val="2"/>
                <w:sz w:val="28"/>
                <w:szCs w:val="28"/>
                <w:lang w:val="en-US" w:eastAsia="zh-CN" w:bidi="ar-SA"/>
              </w:rPr>
              <w:t>6</w:t>
            </w:r>
          </w:p>
        </w:tc>
        <w:tc>
          <w:tcPr>
            <w:tcW w:w="2139" w:type="dxa"/>
            <w:vAlign w:val="center"/>
          </w:tcPr>
          <w:p w14:paraId="2CC962B8">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评审结果公示</w:t>
            </w:r>
          </w:p>
        </w:tc>
        <w:tc>
          <w:tcPr>
            <w:tcW w:w="6448" w:type="dxa"/>
            <w:vAlign w:val="center"/>
          </w:tcPr>
          <w:p w14:paraId="08B251B4">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采购人在收到竞争性谈判结果报告之日起</w:t>
            </w:r>
            <w:r>
              <w:rPr>
                <w:rFonts w:hint="eastAsia" w:cs="仿宋_GB2312"/>
                <w:color w:val="auto"/>
                <w:kern w:val="2"/>
                <w:sz w:val="28"/>
                <w:szCs w:val="28"/>
                <w:lang w:val="zh-CN" w:eastAsia="zh-CN" w:bidi="ar-SA"/>
              </w:rPr>
              <w:t>，</w:t>
            </w:r>
            <w:r>
              <w:rPr>
                <w:rFonts w:hint="eastAsia" w:cs="仿宋_GB2312"/>
                <w:color w:val="auto"/>
                <w:kern w:val="2"/>
                <w:sz w:val="28"/>
                <w:szCs w:val="28"/>
                <w:lang w:val="en-US" w:eastAsia="zh-CN" w:bidi="ar-SA"/>
              </w:rPr>
              <w:t>将成交候选人在</w:t>
            </w:r>
            <w:r>
              <w:rPr>
                <w:rFonts w:hint="eastAsia" w:ascii="Times New Roman" w:hAnsi="Times New Roman" w:eastAsia="仿宋_GB2312" w:cs="仿宋_GB2312"/>
                <w:color w:val="auto"/>
                <w:kern w:val="2"/>
                <w:sz w:val="28"/>
                <w:szCs w:val="28"/>
                <w:lang w:val="zh-CN" w:eastAsia="zh-CN" w:bidi="ar-SA"/>
              </w:rPr>
              <w:t>四川蜀道铁路运营管理集团有限责任公司</w:t>
            </w:r>
            <w:r>
              <w:rPr>
                <w:rFonts w:hint="eastAsia" w:cs="仿宋_GB2312"/>
                <w:color w:val="auto"/>
                <w:kern w:val="2"/>
                <w:sz w:val="28"/>
                <w:szCs w:val="28"/>
                <w:lang w:val="en-US" w:eastAsia="zh-CN" w:bidi="ar-SA"/>
              </w:rPr>
              <w:t>官网公示1天。确定成交人后，将成交结果在</w:t>
            </w:r>
            <w:r>
              <w:rPr>
                <w:rFonts w:hint="eastAsia" w:ascii="Times New Roman" w:hAnsi="Times New Roman" w:eastAsia="仿宋_GB2312" w:cs="仿宋_GB2312"/>
                <w:color w:val="auto"/>
                <w:kern w:val="2"/>
                <w:sz w:val="28"/>
                <w:szCs w:val="28"/>
                <w:lang w:val="zh-CN" w:eastAsia="zh-CN" w:bidi="ar-SA"/>
              </w:rPr>
              <w:t>四川蜀道铁路运营管理集团有限责任公司</w:t>
            </w:r>
            <w:r>
              <w:rPr>
                <w:rFonts w:hint="eastAsia" w:cs="仿宋_GB2312"/>
                <w:color w:val="auto"/>
                <w:kern w:val="2"/>
                <w:sz w:val="28"/>
                <w:szCs w:val="28"/>
                <w:lang w:val="en-US" w:eastAsia="zh-CN" w:bidi="ar-SA"/>
              </w:rPr>
              <w:t>官网公示1天。</w:t>
            </w:r>
          </w:p>
        </w:tc>
      </w:tr>
      <w:tr w14:paraId="6F7B04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3271D55F">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7</w:t>
            </w:r>
          </w:p>
        </w:tc>
        <w:tc>
          <w:tcPr>
            <w:tcW w:w="2139" w:type="dxa"/>
            <w:vAlign w:val="center"/>
          </w:tcPr>
          <w:p w14:paraId="609D4878">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谈判有效期</w:t>
            </w:r>
          </w:p>
        </w:tc>
        <w:tc>
          <w:tcPr>
            <w:tcW w:w="6448" w:type="dxa"/>
            <w:vAlign w:val="center"/>
          </w:tcPr>
          <w:p w14:paraId="3E371E9C">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cs="仿宋_GB2312"/>
                <w:color w:val="auto"/>
                <w:kern w:val="2"/>
                <w:sz w:val="28"/>
                <w:szCs w:val="28"/>
                <w:lang w:val="en-US" w:eastAsia="zh-CN" w:bidi="ar-SA"/>
              </w:rPr>
              <w:t>9</w:t>
            </w:r>
            <w:r>
              <w:rPr>
                <w:rFonts w:hint="eastAsia" w:ascii="Times New Roman" w:hAnsi="Times New Roman" w:eastAsia="仿宋_GB2312" w:cs="仿宋_GB2312"/>
                <w:color w:val="auto"/>
                <w:kern w:val="2"/>
                <w:sz w:val="28"/>
                <w:szCs w:val="28"/>
                <w:lang w:val="zh-CN" w:eastAsia="zh-CN" w:bidi="ar-SA"/>
              </w:rPr>
              <w:t>0天（自递交谈判申请文件截止之日算起）</w:t>
            </w:r>
          </w:p>
        </w:tc>
      </w:tr>
      <w:tr w14:paraId="7B6EF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4578B6E2">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8</w:t>
            </w:r>
          </w:p>
        </w:tc>
        <w:tc>
          <w:tcPr>
            <w:tcW w:w="2139" w:type="dxa"/>
            <w:vAlign w:val="center"/>
          </w:tcPr>
          <w:p w14:paraId="6B191668">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谈判保证金</w:t>
            </w:r>
          </w:p>
        </w:tc>
        <w:tc>
          <w:tcPr>
            <w:tcW w:w="6448" w:type="dxa"/>
            <w:vAlign w:val="center"/>
          </w:tcPr>
          <w:p w14:paraId="7481081C">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不要求。</w:t>
            </w:r>
          </w:p>
        </w:tc>
      </w:tr>
      <w:tr w14:paraId="29894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23EBD4B6">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9</w:t>
            </w:r>
          </w:p>
        </w:tc>
        <w:tc>
          <w:tcPr>
            <w:tcW w:w="2139" w:type="dxa"/>
            <w:vAlign w:val="center"/>
          </w:tcPr>
          <w:p w14:paraId="08019416">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履约保证金</w:t>
            </w:r>
          </w:p>
        </w:tc>
        <w:tc>
          <w:tcPr>
            <w:tcW w:w="6448" w:type="dxa"/>
            <w:vAlign w:val="center"/>
          </w:tcPr>
          <w:p w14:paraId="2679A676">
            <w:pPr>
              <w:pStyle w:val="5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不要求。</w:t>
            </w:r>
          </w:p>
        </w:tc>
      </w:tr>
      <w:tr w14:paraId="035965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0" w:hRule="exact"/>
          <w:jc w:val="center"/>
        </w:trPr>
        <w:tc>
          <w:tcPr>
            <w:tcW w:w="767" w:type="dxa"/>
            <w:vAlign w:val="center"/>
          </w:tcPr>
          <w:p w14:paraId="4D2127B4">
            <w:pPr>
              <w:pStyle w:val="59"/>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jc w:val="center"/>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kern w:val="2"/>
                <w:sz w:val="28"/>
                <w:szCs w:val="28"/>
                <w:lang w:val="en-US" w:eastAsia="zh-CN" w:bidi="ar-SA"/>
              </w:rPr>
              <w:t>10</w:t>
            </w:r>
          </w:p>
        </w:tc>
        <w:tc>
          <w:tcPr>
            <w:tcW w:w="2139" w:type="dxa"/>
            <w:vAlign w:val="center"/>
          </w:tcPr>
          <w:p w14:paraId="1798F41F">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是否允许递交</w:t>
            </w:r>
          </w:p>
          <w:p w14:paraId="7E8B0D14">
            <w:pPr>
              <w:pStyle w:val="59"/>
              <w:keepNext w:val="0"/>
              <w:keepLines w:val="0"/>
              <w:pageBreakBefore w:val="0"/>
              <w:widowControl w:val="0"/>
              <w:kinsoku/>
              <w:overflowPunct/>
              <w:topLinePunct w:val="0"/>
              <w:autoSpaceDE/>
              <w:autoSpaceDN/>
              <w:bidi w:val="0"/>
              <w:adjustRightInd/>
              <w:snapToGrid w:val="0"/>
              <w:spacing w:line="360" w:lineRule="exact"/>
              <w:ind w:firstLine="0" w:firstLineChars="0"/>
              <w:jc w:val="center"/>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备选谈判方案</w:t>
            </w:r>
          </w:p>
        </w:tc>
        <w:tc>
          <w:tcPr>
            <w:tcW w:w="6448" w:type="dxa"/>
            <w:vAlign w:val="center"/>
          </w:tcPr>
          <w:p w14:paraId="524DD85C">
            <w:pPr>
              <w:pStyle w:val="5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不允许。</w:t>
            </w:r>
          </w:p>
        </w:tc>
      </w:tr>
      <w:tr w14:paraId="7914C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92" w:hRule="exact"/>
          <w:jc w:val="center"/>
        </w:trPr>
        <w:tc>
          <w:tcPr>
            <w:tcW w:w="767" w:type="dxa"/>
            <w:vAlign w:val="center"/>
          </w:tcPr>
          <w:p w14:paraId="08FDC26F">
            <w:pPr>
              <w:pStyle w:val="59"/>
              <w:keepNext w:val="0"/>
              <w:keepLines w:val="0"/>
              <w:pageBreakBefore w:val="0"/>
              <w:widowControl w:val="0"/>
              <w:kinsoku/>
              <w:overflowPunct/>
              <w:topLinePunct w:val="0"/>
              <w:autoSpaceDE/>
              <w:autoSpaceDN/>
              <w:bidi w:val="0"/>
              <w:adjustRightInd/>
              <w:snapToGrid w:val="0"/>
              <w:spacing w:line="360" w:lineRule="exact"/>
              <w:ind w:left="112" w:firstLine="0" w:firstLineChars="0"/>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备注</w:t>
            </w:r>
          </w:p>
        </w:tc>
        <w:tc>
          <w:tcPr>
            <w:tcW w:w="8587" w:type="dxa"/>
            <w:gridSpan w:val="2"/>
            <w:vAlign w:val="center"/>
          </w:tcPr>
          <w:p w14:paraId="4FA1D6DB">
            <w:pPr>
              <w:pStyle w:val="59"/>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textAlignment w:val="auto"/>
              <w:rPr>
                <w:rFonts w:hint="eastAsia" w:ascii="Times New Roman" w:hAnsi="Times New Roman" w:eastAsia="仿宋_GB2312" w:cs="仿宋_GB2312"/>
                <w:color w:val="auto"/>
                <w:kern w:val="2"/>
                <w:sz w:val="28"/>
                <w:szCs w:val="28"/>
                <w:lang w:val="zh-CN" w:eastAsia="zh-CN" w:bidi="ar-SA"/>
              </w:rPr>
            </w:pPr>
            <w:r>
              <w:rPr>
                <w:rFonts w:hint="eastAsia" w:ascii="Times New Roman" w:hAnsi="Times New Roman" w:eastAsia="仿宋_GB2312" w:cs="仿宋_GB2312"/>
                <w:color w:val="auto"/>
                <w:kern w:val="2"/>
                <w:sz w:val="28"/>
                <w:szCs w:val="28"/>
                <w:lang w:val="zh-CN" w:eastAsia="zh-CN" w:bidi="ar-SA"/>
              </w:rPr>
              <w:t>若</w:t>
            </w:r>
            <w:r>
              <w:rPr>
                <w:rFonts w:hint="eastAsia" w:ascii="Times New Roman" w:hAnsi="Times New Roman" w:eastAsia="仿宋_GB2312" w:cs="仿宋_GB2312"/>
                <w:color w:val="auto"/>
                <w:kern w:val="2"/>
                <w:sz w:val="28"/>
                <w:szCs w:val="28"/>
                <w:lang w:val="en-US" w:eastAsia="zh-CN" w:bidi="ar-SA"/>
              </w:rPr>
              <w:t>谈判文件</w:t>
            </w:r>
            <w:r>
              <w:rPr>
                <w:rFonts w:hint="eastAsia" w:ascii="Times New Roman" w:hAnsi="Times New Roman" w:eastAsia="仿宋_GB2312" w:cs="仿宋_GB2312"/>
                <w:color w:val="auto"/>
                <w:kern w:val="2"/>
                <w:sz w:val="28"/>
                <w:szCs w:val="28"/>
                <w:lang w:val="zh-CN" w:eastAsia="zh-CN" w:bidi="ar-SA"/>
              </w:rPr>
              <w:t>中其它内容与本表内容不一致的，以本表为准。</w:t>
            </w:r>
          </w:p>
        </w:tc>
      </w:tr>
    </w:tbl>
    <w:p w14:paraId="2A4401A4">
      <w:pPr>
        <w:pStyle w:val="6"/>
        <w:bidi w:val="0"/>
        <w:rPr>
          <w:rFonts w:ascii="Times New Roman" w:hAnsi="Times New Roman"/>
          <w:color w:val="auto"/>
        </w:rPr>
      </w:pPr>
      <w:bookmarkStart w:id="24" w:name="_Toc183582205"/>
      <w:bookmarkStart w:id="25" w:name="_Toc183682342"/>
      <w:bookmarkStart w:id="26" w:name="_Toc217446034"/>
      <w:bookmarkStart w:id="27" w:name="_Toc183682346"/>
      <w:bookmarkStart w:id="28" w:name="_Toc77400779"/>
      <w:bookmarkStart w:id="29" w:name="_Toc89075875"/>
      <w:bookmarkStart w:id="30" w:name="_Toc183582209"/>
      <w:bookmarkStart w:id="31" w:name="_Toc217446038"/>
      <w:bookmarkStart w:id="32" w:name="_Toc183682368"/>
      <w:bookmarkStart w:id="33" w:name="_Toc217446056"/>
      <w:bookmarkStart w:id="34" w:name="_Toc77400782"/>
      <w:bookmarkStart w:id="35" w:name="_Toc89075878"/>
      <w:bookmarkStart w:id="36" w:name="_Toc183582231"/>
      <w:r>
        <w:rPr>
          <w:rFonts w:hint="eastAsia" w:ascii="Times New Roman" w:hAnsi="Times New Roman"/>
          <w:color w:val="auto"/>
          <w:lang w:val="en-US" w:eastAsia="zh-CN"/>
        </w:rPr>
        <w:t>2.</w:t>
      </w:r>
      <w:r>
        <w:rPr>
          <w:rFonts w:hint="eastAsia" w:ascii="Times New Roman" w:hAnsi="Times New Roman"/>
          <w:color w:val="auto"/>
        </w:rPr>
        <w:t>总则</w:t>
      </w:r>
    </w:p>
    <w:bookmarkEnd w:id="24"/>
    <w:bookmarkEnd w:id="25"/>
    <w:bookmarkEnd w:id="26"/>
    <w:p w14:paraId="43381D18">
      <w:pPr>
        <w:pStyle w:val="7"/>
        <w:bidi w:val="0"/>
        <w:rPr>
          <w:rFonts w:hint="eastAsia" w:ascii="Times New Roman" w:hAnsi="Times New Roman"/>
          <w:color w:val="auto"/>
        </w:rPr>
      </w:pPr>
      <w:r>
        <w:rPr>
          <w:rFonts w:hint="eastAsia" w:ascii="Times New Roman" w:hAnsi="Times New Roman"/>
          <w:color w:val="auto"/>
          <w:lang w:val="en-US" w:eastAsia="zh-CN"/>
        </w:rPr>
        <w:t>2.1</w:t>
      </w:r>
      <w:r>
        <w:rPr>
          <w:rFonts w:hint="eastAsia" w:ascii="Times New Roman" w:hAnsi="Times New Roman"/>
          <w:color w:val="auto"/>
        </w:rPr>
        <w:t>适用范围</w:t>
      </w:r>
    </w:p>
    <w:p w14:paraId="1BB6AE0E">
      <w:pPr>
        <w:pStyle w:val="11"/>
        <w:bidi w:val="0"/>
        <w:rPr>
          <w:color w:val="auto"/>
        </w:rPr>
      </w:pPr>
      <w:r>
        <w:rPr>
          <w:rFonts w:hint="eastAsia"/>
          <w:color w:val="auto"/>
        </w:rPr>
        <w:t>本谈判文件仅适用于本次谈判所叙述的服务采购</w:t>
      </w:r>
      <w:r>
        <w:rPr>
          <w:rFonts w:hint="eastAsia"/>
          <w:color w:val="auto"/>
          <w:lang w:eastAsia="zh-CN"/>
        </w:rPr>
        <w:t>；</w:t>
      </w:r>
      <w:r>
        <w:rPr>
          <w:rFonts w:hint="eastAsia"/>
          <w:color w:val="auto"/>
        </w:rPr>
        <w:t>本谈判文件的解释权归采购人所有。</w:t>
      </w:r>
    </w:p>
    <w:p w14:paraId="1E5623B2">
      <w:pPr>
        <w:pStyle w:val="7"/>
        <w:bidi w:val="0"/>
        <w:rPr>
          <w:rFonts w:ascii="Times New Roman" w:hAnsi="Times New Roman"/>
          <w:color w:val="auto"/>
        </w:rPr>
      </w:pPr>
      <w:r>
        <w:rPr>
          <w:rFonts w:hint="eastAsia" w:ascii="Times New Roman" w:hAnsi="Times New Roman"/>
          <w:color w:val="auto"/>
          <w:lang w:val="en-US" w:eastAsia="zh-CN"/>
        </w:rPr>
        <w:t>2.2</w:t>
      </w:r>
      <w:r>
        <w:rPr>
          <w:rFonts w:hint="eastAsia" w:ascii="Times New Roman" w:hAnsi="Times New Roman"/>
          <w:color w:val="auto"/>
        </w:rPr>
        <w:t>定义</w:t>
      </w:r>
    </w:p>
    <w:p w14:paraId="32CF3B96">
      <w:pPr>
        <w:pStyle w:val="11"/>
        <w:bidi w:val="0"/>
        <w:rPr>
          <w:rFonts w:hint="eastAsia" w:ascii="Times New Roman" w:hAnsi="Times New Roman" w:eastAsia="仿宋_GB2312"/>
          <w:color w:val="auto"/>
          <w:lang w:eastAsia="zh-CN"/>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“采购人”是指四川蜀道铁路运营管理集团有限责任公司</w:t>
      </w:r>
      <w:r>
        <w:rPr>
          <w:rFonts w:hint="eastAsia" w:ascii="Times New Roman" w:hAnsi="Times New Roman"/>
          <w:color w:val="auto"/>
          <w:lang w:eastAsia="zh-CN"/>
        </w:rPr>
        <w:t>。</w:t>
      </w:r>
    </w:p>
    <w:p w14:paraId="7636D129">
      <w:pPr>
        <w:pStyle w:val="11"/>
        <w:bidi w:val="0"/>
        <w:rPr>
          <w:rFonts w:hint="eastAsia" w:ascii="Times New Roman" w:hAnsi="Times New Roman" w:eastAsia="仿宋_GB2312"/>
          <w:color w:val="auto"/>
          <w:lang w:eastAsia="zh-CN"/>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“供应商”是指响应竞争性谈判文件要求，并提交报价文件的法人</w:t>
      </w:r>
      <w:r>
        <w:rPr>
          <w:rFonts w:hint="eastAsia"/>
          <w:color w:val="auto"/>
          <w:lang w:val="en-US" w:eastAsia="zh-CN"/>
        </w:rPr>
        <w:t>等</w:t>
      </w:r>
      <w:r>
        <w:rPr>
          <w:rFonts w:hint="eastAsia" w:ascii="Times New Roman" w:hAnsi="Times New Roman"/>
          <w:color w:val="auto"/>
          <w:lang w:eastAsia="zh-CN"/>
        </w:rPr>
        <w:t>。</w:t>
      </w:r>
    </w:p>
    <w:p w14:paraId="098E6BE6">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“法定责任人”是指企业供应商的法定代表人等。</w:t>
      </w:r>
    </w:p>
    <w:p w14:paraId="542374F5">
      <w:pPr>
        <w:pStyle w:val="7"/>
        <w:bidi w:val="0"/>
        <w:rPr>
          <w:rFonts w:ascii="Times New Roman" w:hAnsi="Times New Roman"/>
          <w:color w:val="auto"/>
        </w:rPr>
      </w:pPr>
      <w:bookmarkStart w:id="37" w:name="_Toc183582207"/>
      <w:bookmarkStart w:id="38" w:name="_Toc183682344"/>
      <w:bookmarkStart w:id="39" w:name="_Toc217390843"/>
      <w:bookmarkStart w:id="40" w:name="_Toc217446036"/>
      <w:r>
        <w:rPr>
          <w:rFonts w:hint="eastAsia" w:ascii="Times New Roman" w:hAnsi="Times New Roman"/>
          <w:color w:val="auto"/>
          <w:lang w:val="en-US" w:eastAsia="zh-CN"/>
        </w:rPr>
        <w:t>2.3</w:t>
      </w:r>
      <w:r>
        <w:rPr>
          <w:rFonts w:hint="eastAsia" w:ascii="Times New Roman" w:hAnsi="Times New Roman"/>
          <w:color w:val="auto"/>
        </w:rPr>
        <w:t>合格</w:t>
      </w:r>
      <w:bookmarkEnd w:id="37"/>
      <w:bookmarkEnd w:id="38"/>
      <w:bookmarkEnd w:id="39"/>
      <w:bookmarkEnd w:id="40"/>
      <w:r>
        <w:rPr>
          <w:rFonts w:hint="eastAsia" w:ascii="Times New Roman" w:hAnsi="Times New Roman"/>
          <w:color w:val="auto"/>
        </w:rPr>
        <w:t>供应商（实质性要求）</w:t>
      </w:r>
    </w:p>
    <w:p w14:paraId="08B85E28">
      <w:pPr>
        <w:pStyle w:val="11"/>
        <w:bidi w:val="0"/>
        <w:rPr>
          <w:rFonts w:ascii="Times New Roman" w:hAnsi="Times New Roman"/>
          <w:color w:val="auto"/>
        </w:rPr>
      </w:pPr>
      <w:bookmarkStart w:id="41" w:name="_Toc217446037"/>
      <w:bookmarkStart w:id="42" w:name="_Toc183682345"/>
      <w:bookmarkStart w:id="43" w:name="_Toc183582208"/>
      <w:r>
        <w:rPr>
          <w:rFonts w:hint="eastAsia" w:ascii="Times New Roman" w:hAnsi="Times New Roman"/>
          <w:color w:val="auto"/>
        </w:rPr>
        <w:t>具备法律法规和本谈判文件规定的资格条件；不属于禁止参加本项目采购活动的供应商；获取了谈判文件。</w:t>
      </w:r>
    </w:p>
    <w:p w14:paraId="7EB52EFF">
      <w:pPr>
        <w:pStyle w:val="7"/>
        <w:bidi w:val="0"/>
        <w:rPr>
          <w:rFonts w:ascii="Times New Roman" w:hAnsi="Times New Roman"/>
          <w:color w:val="auto"/>
        </w:rPr>
      </w:pPr>
      <w:r>
        <w:rPr>
          <w:rFonts w:hint="eastAsia" w:ascii="Times New Roman" w:hAnsi="Times New Roman"/>
          <w:color w:val="auto"/>
          <w:lang w:val="en-US" w:eastAsia="zh-CN"/>
        </w:rPr>
        <w:t>2.4</w:t>
      </w:r>
      <w:r>
        <w:rPr>
          <w:rFonts w:hint="eastAsia" w:ascii="Times New Roman" w:hAnsi="Times New Roman"/>
          <w:color w:val="auto"/>
        </w:rPr>
        <w:t>谈判费用</w:t>
      </w:r>
      <w:bookmarkEnd w:id="41"/>
      <w:bookmarkEnd w:id="42"/>
      <w:bookmarkEnd w:id="43"/>
      <w:r>
        <w:rPr>
          <w:rFonts w:hint="eastAsia" w:ascii="Times New Roman" w:hAnsi="Times New Roman"/>
          <w:color w:val="auto"/>
        </w:rPr>
        <w:t>（实质性要求）</w:t>
      </w:r>
    </w:p>
    <w:p w14:paraId="4DEF6ABD">
      <w:pPr>
        <w:pStyle w:val="11"/>
        <w:bidi w:val="0"/>
        <w:rPr>
          <w:color w:val="auto"/>
        </w:rPr>
      </w:pPr>
      <w:r>
        <w:rPr>
          <w:rFonts w:hint="eastAsia"/>
          <w:color w:val="auto"/>
        </w:rPr>
        <w:t>供应商应自行承担参加谈判活动的全部费用。</w:t>
      </w:r>
    </w:p>
    <w:p w14:paraId="23FC078B">
      <w:pPr>
        <w:pStyle w:val="7"/>
        <w:bidi w:val="0"/>
        <w:rPr>
          <w:rFonts w:ascii="Times New Roman" w:hAnsi="Times New Roman"/>
          <w:color w:val="auto"/>
        </w:rPr>
      </w:pPr>
      <w:r>
        <w:rPr>
          <w:rFonts w:hint="eastAsia" w:ascii="Times New Roman" w:hAnsi="Times New Roman"/>
          <w:color w:val="auto"/>
          <w:lang w:val="en-US" w:eastAsia="zh-CN"/>
        </w:rPr>
        <w:t>2.5</w:t>
      </w:r>
      <w:r>
        <w:rPr>
          <w:rFonts w:hint="eastAsia" w:ascii="Times New Roman" w:hAnsi="Times New Roman"/>
          <w:color w:val="auto"/>
        </w:rPr>
        <w:t>充分、公平竞争保障措施（实质性要求）</w:t>
      </w:r>
    </w:p>
    <w:p w14:paraId="72BD97FC">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利害关系供应商处理。单位负责人为同一人或者存在直接控股、管理关系的不同供应商可以参加资格预审，但只能由供应商确定其中一家符合条件的供应商参加后续的采购活动，否则，其响应文件作为无效处理。</w:t>
      </w:r>
    </w:p>
    <w:p w14:paraId="69418E2A">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利害关系授权代表处理。两家以上的供应商不得在同一合同项下的采购项目中，委托同一个自然人、同一家庭的人员、同一单位的人员作为其授权代表，否则，其响应文件作为无效处理。</w:t>
      </w:r>
    </w:p>
    <w:p w14:paraId="341572AF">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前期参与供应商处理。供应商为采购人在确定采购需求、编制谈判文件过程中提供咨询论证，其提供的咨询论证意见成为谈判文件中规定的供应商资格条件、技术服务商务要求、评审因素和标准、采购合同等实质性内容条款的，视同为采购项目提供规范编制。</w:t>
      </w:r>
    </w:p>
    <w:p w14:paraId="6BFA1C51">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采购活动中，采购人员及相关人员与供应商有下列利害关系之一的，应当回避：参加采购活动前3年内与供应商存在劳动关系；参加采购活动前3年内担任供应商的董事、监事；参加采购活动前3年内是供应商的控股股东或者实际控制人；与供应商的法定责任人或者负责人有夫妻、直系血亲、三代以内旁系血亲或者近姻亲关系；与供应商有其他可能影响采购活动公平、公正进行的关系。</w:t>
      </w:r>
    </w:p>
    <w:p w14:paraId="1D4FAA5D">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本项目采购活动中需要依法回避的采购人员是指采购人内部负责采购项目的具体经办工作人员和直接分管采购项目的负责人。本项目采购活动中需要依法回避的相关人员是指谈判小组成员。</w:t>
      </w:r>
    </w:p>
    <w:p w14:paraId="6E0C4E3C">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6</w:t>
      </w:r>
      <w:r>
        <w:rPr>
          <w:rFonts w:hint="eastAsia" w:ascii="Times New Roman" w:hAnsi="Times New Roman"/>
          <w:color w:val="auto"/>
          <w:lang w:eastAsia="zh-CN"/>
        </w:rPr>
        <w:t>）</w:t>
      </w:r>
      <w:r>
        <w:rPr>
          <w:rFonts w:hint="eastAsia" w:ascii="Times New Roman" w:hAnsi="Times New Roman"/>
          <w:color w:val="auto"/>
        </w:rPr>
        <w:t>供应商认为采购人员及相关人员与其他供应商有利害关系的，可以向</w:t>
      </w:r>
      <w:r>
        <w:rPr>
          <w:rFonts w:hint="eastAsia" w:ascii="Times New Roman" w:hAnsi="Times New Roman"/>
          <w:color w:val="auto"/>
          <w:lang w:eastAsia="zh-Hans"/>
        </w:rPr>
        <w:t>采购人</w:t>
      </w:r>
      <w:r>
        <w:rPr>
          <w:rFonts w:hint="eastAsia" w:ascii="Times New Roman" w:hAnsi="Times New Roman"/>
          <w:color w:val="auto"/>
        </w:rPr>
        <w:t>书面提出回避申请，并说明理由。</w:t>
      </w:r>
      <w:r>
        <w:rPr>
          <w:rFonts w:hint="eastAsia" w:ascii="Times New Roman" w:hAnsi="Times New Roman"/>
          <w:color w:val="auto"/>
          <w:lang w:eastAsia="zh-Hans"/>
        </w:rPr>
        <w:t>采购人</w:t>
      </w:r>
      <w:r>
        <w:rPr>
          <w:rFonts w:hint="eastAsia" w:ascii="Times New Roman" w:hAnsi="Times New Roman"/>
          <w:color w:val="auto"/>
        </w:rPr>
        <w:t>将及时询问被申请回避人员，有利害关系的被申请回避人员应当回避。</w:t>
      </w:r>
    </w:p>
    <w:p w14:paraId="26FE5C05">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7</w:t>
      </w:r>
      <w:r>
        <w:rPr>
          <w:rFonts w:hint="eastAsia" w:ascii="Times New Roman" w:hAnsi="Times New Roman"/>
          <w:color w:val="auto"/>
          <w:lang w:eastAsia="zh-CN"/>
        </w:rPr>
        <w:t>）</w:t>
      </w:r>
      <w:r>
        <w:rPr>
          <w:rFonts w:hint="eastAsia" w:ascii="Times New Roman" w:hAnsi="Times New Roman"/>
          <w:color w:val="auto"/>
        </w:rPr>
        <w:t>本项目不接受联合体申请参加竞争性谈判（实质性要求）</w:t>
      </w:r>
    </w:p>
    <w:p w14:paraId="1AFD6C12">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8</w:t>
      </w:r>
      <w:r>
        <w:rPr>
          <w:rFonts w:hint="eastAsia" w:ascii="Times New Roman" w:hAnsi="Times New Roman"/>
          <w:color w:val="auto"/>
          <w:lang w:eastAsia="zh-CN"/>
        </w:rPr>
        <w:t>）</w:t>
      </w:r>
      <w:r>
        <w:rPr>
          <w:rFonts w:hint="eastAsia" w:ascii="Times New Roman" w:hAnsi="Times New Roman"/>
          <w:color w:val="auto"/>
        </w:rPr>
        <w:t>谈判保证金（本项目不涉及）</w:t>
      </w:r>
    </w:p>
    <w:p w14:paraId="130E7527">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9</w:t>
      </w:r>
      <w:r>
        <w:rPr>
          <w:rFonts w:hint="eastAsia" w:ascii="Times New Roman" w:hAnsi="Times New Roman"/>
          <w:color w:val="auto"/>
          <w:lang w:eastAsia="zh-CN"/>
        </w:rPr>
        <w:t>）</w:t>
      </w:r>
      <w:r>
        <w:rPr>
          <w:rFonts w:hint="eastAsia" w:ascii="Times New Roman" w:hAnsi="Times New Roman"/>
          <w:color w:val="auto"/>
        </w:rPr>
        <w:t>响应文件有效期（实质性要求）</w:t>
      </w:r>
    </w:p>
    <w:p w14:paraId="11893A47">
      <w:pPr>
        <w:pStyle w:val="11"/>
        <w:bidi w:val="0"/>
        <w:rPr>
          <w:rFonts w:ascii="Times New Roman" w:hAnsi="Times New Roman"/>
          <w:color w:val="auto"/>
        </w:rPr>
      </w:pPr>
      <w:r>
        <w:rPr>
          <w:rFonts w:hint="eastAsia" w:ascii="Times New Roman" w:hAnsi="Times New Roman"/>
          <w:color w:val="auto"/>
        </w:rPr>
        <w:t>本项目响应文件有效期为递交谈判响应文件截止之日起</w:t>
      </w:r>
      <w:r>
        <w:rPr>
          <w:rFonts w:hint="eastAsia"/>
          <w:color w:val="auto"/>
          <w:lang w:val="en-US" w:eastAsia="zh-CN"/>
        </w:rPr>
        <w:t>9</w:t>
      </w:r>
      <w:r>
        <w:rPr>
          <w:rFonts w:hint="eastAsia" w:ascii="Times New Roman" w:hAnsi="Times New Roman"/>
          <w:color w:val="auto"/>
        </w:rPr>
        <w:t>0天。供应商响应文件中必须载明响应文件有效期，响应文件中载明的响应文件有效期可以长于谈判文件规定的期限，但不得短于谈判文件规定的期限。否则，其响应文件将作为无效响应处理。</w:t>
      </w:r>
    </w:p>
    <w:p w14:paraId="0C2005A8">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10</w:t>
      </w:r>
      <w:r>
        <w:rPr>
          <w:rFonts w:hint="eastAsia" w:ascii="Times New Roman" w:hAnsi="Times New Roman"/>
          <w:color w:val="auto"/>
          <w:lang w:eastAsia="zh-CN"/>
        </w:rPr>
        <w:t>）</w:t>
      </w:r>
      <w:r>
        <w:rPr>
          <w:rFonts w:hint="eastAsia" w:ascii="Times New Roman" w:hAnsi="Times New Roman"/>
          <w:color w:val="auto"/>
        </w:rPr>
        <w:t>知识产权（实质性要求）</w:t>
      </w:r>
    </w:p>
    <w:p w14:paraId="32219EE7">
      <w:pPr>
        <w:pStyle w:val="11"/>
        <w:bidi w:val="0"/>
        <w:rPr>
          <w:rFonts w:ascii="Times New Roman" w:hAnsi="Times New Roman"/>
          <w:color w:val="auto"/>
        </w:rPr>
      </w:pPr>
      <w:r>
        <w:rPr>
          <w:rFonts w:hint="eastAsia" w:ascii="Times New Roman" w:hAnsi="Times New Roman"/>
          <w:color w:val="auto"/>
        </w:rPr>
        <w:t>供应商应保证在本项目中使用的任何产品和服务（包括部分使用），</w:t>
      </w:r>
      <w:r>
        <w:rPr>
          <w:rFonts w:hint="eastAsia"/>
          <w:color w:val="auto"/>
          <w:lang w:val="en-US" w:eastAsia="zh-CN"/>
        </w:rPr>
        <w:t>未侵犯他人的知识产权或商业秘密，未剽窃他人成果，</w:t>
      </w:r>
      <w:r>
        <w:rPr>
          <w:rFonts w:hint="eastAsia" w:ascii="Times New Roman" w:hAnsi="Times New Roman"/>
          <w:color w:val="auto"/>
        </w:rPr>
        <w:t>不会产生因第三方提出侵犯其专利权、商标权或其它知识产权而引起的法律和经济纠纷，如因专利权、商标权或其它知识产权而引起法律和经济纠纷，由供应商承担所有相关责任</w:t>
      </w:r>
      <w:r>
        <w:rPr>
          <w:rFonts w:hint="eastAsia" w:ascii="Times New Roman" w:hAnsi="Times New Roman"/>
          <w:color w:val="auto"/>
          <w:lang w:eastAsia="zh-CN"/>
        </w:rPr>
        <w:t>；</w:t>
      </w:r>
      <w:r>
        <w:rPr>
          <w:rFonts w:hint="eastAsia" w:ascii="Times New Roman" w:hAnsi="Times New Roman"/>
          <w:color w:val="auto"/>
        </w:rPr>
        <w:t>除非谈判文件特别规定，采购人享有本项目实施过程中产生的知识成果及知识产权</w:t>
      </w:r>
      <w:r>
        <w:rPr>
          <w:rFonts w:hint="eastAsia" w:ascii="Times New Roman" w:hAnsi="Times New Roman"/>
          <w:color w:val="auto"/>
          <w:lang w:eastAsia="zh-CN"/>
        </w:rPr>
        <w:t>；</w:t>
      </w:r>
      <w:r>
        <w:rPr>
          <w:rFonts w:hint="eastAsia" w:ascii="Times New Roman" w:hAnsi="Times New Roman"/>
          <w:color w:val="auto"/>
        </w:rPr>
        <w:t>供应商如欲在项目实施过程中采用自有知识成果，须在响应文件中声明，并提供相关知识产权证明文件。使用该知识成果后，供应商需提供开发接口和开发手册等技术文档</w:t>
      </w:r>
      <w:r>
        <w:rPr>
          <w:rFonts w:hint="eastAsia"/>
          <w:color w:val="auto"/>
          <w:lang w:eastAsia="zh-CN"/>
        </w:rPr>
        <w:t>、</w:t>
      </w:r>
      <w:r>
        <w:rPr>
          <w:rFonts w:hint="eastAsia"/>
          <w:color w:val="auto"/>
          <w:lang w:val="en-US" w:eastAsia="zh-CN"/>
        </w:rPr>
        <w:t>资料</w:t>
      </w:r>
      <w:r>
        <w:rPr>
          <w:rFonts w:hint="eastAsia" w:ascii="Times New Roman" w:hAnsi="Times New Roman"/>
          <w:color w:val="auto"/>
        </w:rPr>
        <w:t>，并承诺提供无限期技术支持，采购人享有永久</w:t>
      </w:r>
      <w:r>
        <w:rPr>
          <w:rFonts w:hint="eastAsia"/>
          <w:color w:val="auto"/>
          <w:lang w:val="en-US" w:eastAsia="zh-CN"/>
        </w:rPr>
        <w:t>免费</w:t>
      </w:r>
      <w:r>
        <w:rPr>
          <w:rFonts w:hint="eastAsia" w:ascii="Times New Roman" w:hAnsi="Times New Roman"/>
          <w:color w:val="auto"/>
        </w:rPr>
        <w:t>使用权（含采购人委托第三方在该项目后续开发的使用权）</w:t>
      </w:r>
      <w:r>
        <w:rPr>
          <w:rFonts w:hint="eastAsia" w:ascii="Times New Roman" w:hAnsi="Times New Roman"/>
          <w:color w:val="auto"/>
          <w:lang w:eastAsia="zh-CN"/>
        </w:rPr>
        <w:t>；</w:t>
      </w:r>
      <w:r>
        <w:rPr>
          <w:rFonts w:hint="eastAsia" w:ascii="Times New Roman" w:hAnsi="Times New Roman"/>
          <w:color w:val="auto"/>
        </w:rPr>
        <w:t>如采用供应商所不拥有的知识产权，则在报价中必须包括合法获取该知识产权的相关费用。</w:t>
      </w:r>
    </w:p>
    <w:p w14:paraId="19D9C6DD">
      <w:pPr>
        <w:pStyle w:val="6"/>
        <w:bidi w:val="0"/>
        <w:rPr>
          <w:rFonts w:ascii="Times New Roman" w:hAnsi="Times New Roman"/>
          <w:color w:val="auto"/>
        </w:rPr>
      </w:pPr>
      <w:r>
        <w:rPr>
          <w:rFonts w:hint="eastAsia" w:ascii="Times New Roman" w:hAnsi="Times New Roman"/>
          <w:color w:val="auto"/>
          <w:lang w:val="en-US" w:eastAsia="zh-CN"/>
        </w:rPr>
        <w:t>3.</w:t>
      </w:r>
      <w:r>
        <w:rPr>
          <w:rFonts w:hint="eastAsia" w:ascii="Times New Roman" w:hAnsi="Times New Roman"/>
          <w:color w:val="auto"/>
        </w:rPr>
        <w:t>谈判文件</w:t>
      </w:r>
      <w:bookmarkEnd w:id="27"/>
      <w:bookmarkEnd w:id="28"/>
      <w:bookmarkEnd w:id="29"/>
      <w:bookmarkEnd w:id="30"/>
      <w:bookmarkEnd w:id="31"/>
    </w:p>
    <w:p w14:paraId="517C4116">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谈判文件是供应商准备响应文件和参加谈判的依据，同时也是谈判的重要依据。谈判文件用以阐明谈判项目所需的资质、技术、服务及报价等要求、谈判程序、有关规定和注意事项以及合同主要条款等。</w:t>
      </w:r>
    </w:p>
    <w:p w14:paraId="31799585">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14:paraId="5A1C35F1">
      <w:pPr>
        <w:pStyle w:val="6"/>
        <w:bidi w:val="0"/>
        <w:rPr>
          <w:rFonts w:ascii="Times New Roman" w:hAnsi="Times New Roman"/>
          <w:color w:val="auto"/>
        </w:rPr>
      </w:pPr>
      <w:bookmarkStart w:id="44" w:name="_Toc77400780"/>
      <w:bookmarkStart w:id="45" w:name="_Toc217446042"/>
      <w:bookmarkStart w:id="46" w:name="_Toc183682351"/>
      <w:bookmarkStart w:id="47" w:name="_Toc89075876"/>
      <w:bookmarkStart w:id="48" w:name="_Toc183582214"/>
      <w:r>
        <w:rPr>
          <w:rFonts w:hint="eastAsia" w:ascii="Times New Roman" w:hAnsi="Times New Roman"/>
          <w:color w:val="auto"/>
          <w:lang w:val="en-US" w:eastAsia="zh-CN"/>
        </w:rPr>
        <w:t>4.</w:t>
      </w:r>
      <w:r>
        <w:rPr>
          <w:rFonts w:hint="eastAsia" w:ascii="Times New Roman" w:hAnsi="Times New Roman"/>
          <w:color w:val="auto"/>
        </w:rPr>
        <w:t>响应文件</w:t>
      </w:r>
      <w:bookmarkEnd w:id="44"/>
      <w:bookmarkEnd w:id="45"/>
      <w:bookmarkEnd w:id="46"/>
      <w:bookmarkEnd w:id="47"/>
      <w:bookmarkEnd w:id="48"/>
    </w:p>
    <w:p w14:paraId="0682D08D">
      <w:pPr>
        <w:pStyle w:val="7"/>
        <w:bidi w:val="0"/>
        <w:rPr>
          <w:rFonts w:ascii="Times New Roman" w:hAnsi="Times New Roman"/>
          <w:color w:val="auto"/>
        </w:rPr>
      </w:pPr>
      <w:bookmarkStart w:id="49" w:name="_Toc217446043"/>
      <w:bookmarkStart w:id="50" w:name="_Toc183682352"/>
      <w:bookmarkStart w:id="51" w:name="_Toc183582215"/>
      <w:r>
        <w:rPr>
          <w:rFonts w:hint="eastAsia" w:ascii="Times New Roman" w:hAnsi="Times New Roman"/>
          <w:color w:val="auto"/>
          <w:lang w:val="en-US" w:eastAsia="zh-CN"/>
        </w:rPr>
        <w:t>4.1</w:t>
      </w:r>
      <w:r>
        <w:rPr>
          <w:rFonts w:hint="eastAsia" w:ascii="Times New Roman" w:hAnsi="Times New Roman"/>
          <w:color w:val="auto"/>
        </w:rPr>
        <w:t>响应文件的组成（实质性要求）</w:t>
      </w:r>
    </w:p>
    <w:p w14:paraId="72B75AE5">
      <w:pPr>
        <w:pStyle w:val="11"/>
        <w:bidi w:val="0"/>
        <w:rPr>
          <w:rFonts w:ascii="Times New Roman" w:hAnsi="Times New Roman"/>
          <w:color w:val="auto"/>
        </w:rPr>
      </w:pPr>
      <w:r>
        <w:rPr>
          <w:rFonts w:hint="eastAsia" w:ascii="Times New Roman" w:hAnsi="Times New Roman"/>
          <w:color w:val="auto"/>
        </w:rPr>
        <w:t>供应商应按照谈判文件的规定和要求编制响应文件。供应商在成交后将成交项目的非主体、非关键性工作分包他人完成的，应当在响应文件中载明或谈判过程中澄清。</w:t>
      </w:r>
    </w:p>
    <w:p w14:paraId="6853800E">
      <w:pPr>
        <w:pStyle w:val="7"/>
        <w:bidi w:val="0"/>
        <w:rPr>
          <w:rFonts w:ascii="Times New Roman" w:hAnsi="Times New Roman"/>
          <w:color w:val="auto"/>
        </w:rPr>
      </w:pPr>
      <w:r>
        <w:rPr>
          <w:rFonts w:hint="eastAsia" w:ascii="Times New Roman" w:hAnsi="Times New Roman"/>
          <w:color w:val="auto"/>
          <w:lang w:val="en-US" w:eastAsia="zh-CN"/>
        </w:rPr>
        <w:t>4.2</w:t>
      </w:r>
      <w:r>
        <w:rPr>
          <w:rFonts w:hint="eastAsia" w:ascii="Times New Roman" w:hAnsi="Times New Roman"/>
          <w:color w:val="auto"/>
        </w:rPr>
        <w:t>响应文件的语言</w:t>
      </w:r>
      <w:bookmarkEnd w:id="49"/>
      <w:bookmarkEnd w:id="50"/>
      <w:bookmarkEnd w:id="51"/>
      <w:r>
        <w:rPr>
          <w:rFonts w:hint="eastAsia" w:ascii="Times New Roman" w:hAnsi="Times New Roman"/>
          <w:color w:val="auto"/>
        </w:rPr>
        <w:t>（实质性要求）</w:t>
      </w:r>
    </w:p>
    <w:p w14:paraId="3A3591F3">
      <w:pPr>
        <w:pStyle w:val="11"/>
        <w:bidi w:val="0"/>
        <w:rPr>
          <w:rFonts w:hint="eastAsia" w:ascii="Times New Roman" w:hAnsi="Times New Roman" w:eastAsia="仿宋_GB2312"/>
          <w:color w:val="auto"/>
          <w:lang w:eastAsia="zh-CN"/>
        </w:rPr>
      </w:pPr>
      <w:r>
        <w:rPr>
          <w:rFonts w:hint="eastAsia" w:ascii="Times New Roman" w:hAnsi="Times New Roman"/>
          <w:color w:val="auto"/>
        </w:rPr>
        <w:t>供应商提交的响应文件以及供应商与采购人就有关报价的所有来往书面文件均须使用中文。响应文件中如附有外文资料，应将主要内容翻译成中文并加盖供应商公章后附在相关外文资料后面，否则，评审专家有权要求供应商予以澄清（说明：供应商的法定责任人为外籍人士的，法定责任人的签字和护照除外）</w:t>
      </w:r>
      <w:r>
        <w:rPr>
          <w:rFonts w:hint="eastAsia"/>
          <w:color w:val="auto"/>
          <w:lang w:eastAsia="zh-CN"/>
        </w:rPr>
        <w:t>。</w:t>
      </w:r>
    </w:p>
    <w:p w14:paraId="25CAD423">
      <w:pPr>
        <w:pStyle w:val="11"/>
        <w:bidi w:val="0"/>
        <w:rPr>
          <w:rFonts w:ascii="Times New Roman" w:hAnsi="Times New Roman"/>
          <w:color w:val="auto"/>
        </w:rPr>
      </w:pPr>
      <w:r>
        <w:rPr>
          <w:rFonts w:hint="eastAsia" w:ascii="Times New Roman" w:hAnsi="Times New Roman"/>
          <w:color w:val="auto"/>
        </w:rPr>
        <w:t>翻译的中文资料与外文资料如果出现差异和矛盾，以中文为准。但不能故意错误翻译，否则，供应商的响应文件将作为无效处理。</w:t>
      </w:r>
    </w:p>
    <w:p w14:paraId="13B9F85B">
      <w:pPr>
        <w:pStyle w:val="7"/>
        <w:bidi w:val="0"/>
        <w:rPr>
          <w:rFonts w:ascii="Times New Roman" w:hAnsi="Times New Roman"/>
          <w:color w:val="auto"/>
        </w:rPr>
      </w:pPr>
      <w:bookmarkStart w:id="52" w:name="_Toc183682353"/>
      <w:bookmarkStart w:id="53" w:name="_Toc183582216"/>
      <w:bookmarkStart w:id="54" w:name="_Toc217446044"/>
      <w:r>
        <w:rPr>
          <w:rFonts w:hint="eastAsia" w:ascii="Times New Roman" w:hAnsi="Times New Roman"/>
          <w:color w:val="auto"/>
          <w:lang w:val="en-US" w:eastAsia="zh-CN"/>
        </w:rPr>
        <w:t>4.3</w:t>
      </w:r>
      <w:r>
        <w:rPr>
          <w:rFonts w:hint="eastAsia" w:ascii="Times New Roman" w:hAnsi="Times New Roman"/>
          <w:color w:val="auto"/>
        </w:rPr>
        <w:t>计量单位</w:t>
      </w:r>
      <w:bookmarkEnd w:id="52"/>
      <w:bookmarkEnd w:id="53"/>
      <w:bookmarkEnd w:id="54"/>
      <w:r>
        <w:rPr>
          <w:rFonts w:hint="eastAsia" w:ascii="Times New Roman" w:hAnsi="Times New Roman"/>
          <w:color w:val="auto"/>
        </w:rPr>
        <w:t>（实质性要求）</w:t>
      </w:r>
    </w:p>
    <w:p w14:paraId="302A1B66">
      <w:pPr>
        <w:pStyle w:val="11"/>
        <w:bidi w:val="0"/>
        <w:rPr>
          <w:rFonts w:ascii="Times New Roman" w:hAnsi="Times New Roman"/>
          <w:color w:val="auto"/>
        </w:rPr>
      </w:pPr>
      <w:r>
        <w:rPr>
          <w:rFonts w:hint="eastAsia" w:ascii="Times New Roman" w:hAnsi="Times New Roman"/>
          <w:color w:val="auto"/>
        </w:rPr>
        <w:t>除谈判文件中另有规定外，本次采购项目所有合同项下的报价均采用国家法定的计量单位。</w:t>
      </w:r>
    </w:p>
    <w:p w14:paraId="74CBCE2E">
      <w:pPr>
        <w:pStyle w:val="7"/>
        <w:bidi w:val="0"/>
        <w:rPr>
          <w:rFonts w:ascii="Times New Roman" w:hAnsi="Times New Roman"/>
          <w:color w:val="auto"/>
        </w:rPr>
      </w:pPr>
      <w:bookmarkStart w:id="55" w:name="_Toc217446045"/>
      <w:r>
        <w:rPr>
          <w:rFonts w:hint="eastAsia" w:ascii="Times New Roman" w:hAnsi="Times New Roman"/>
          <w:color w:val="auto"/>
          <w:lang w:val="en-US" w:eastAsia="zh-CN"/>
        </w:rPr>
        <w:t>4.4</w:t>
      </w:r>
      <w:r>
        <w:rPr>
          <w:rFonts w:hint="eastAsia" w:ascii="Times New Roman" w:hAnsi="Times New Roman"/>
          <w:color w:val="auto"/>
        </w:rPr>
        <w:t>报价货币（实质性要求）</w:t>
      </w:r>
    </w:p>
    <w:p w14:paraId="0785F8B1">
      <w:pPr>
        <w:pStyle w:val="11"/>
        <w:bidi w:val="0"/>
        <w:rPr>
          <w:rFonts w:ascii="Times New Roman" w:hAnsi="Times New Roman"/>
          <w:color w:val="auto"/>
        </w:rPr>
      </w:pPr>
      <w:r>
        <w:rPr>
          <w:rFonts w:hint="eastAsia" w:ascii="Times New Roman" w:hAnsi="Times New Roman"/>
          <w:color w:val="auto"/>
        </w:rPr>
        <w:t>本次谈判项目的报价货币为人民币，报价以谈判文件约定为准。</w:t>
      </w:r>
    </w:p>
    <w:bookmarkEnd w:id="55"/>
    <w:p w14:paraId="020B065B">
      <w:pPr>
        <w:pStyle w:val="7"/>
        <w:bidi w:val="0"/>
        <w:rPr>
          <w:rFonts w:ascii="Times New Roman" w:hAnsi="Times New Roman"/>
          <w:color w:val="auto"/>
        </w:rPr>
      </w:pPr>
      <w:r>
        <w:rPr>
          <w:rFonts w:hint="eastAsia" w:ascii="Times New Roman" w:hAnsi="Times New Roman"/>
          <w:color w:val="auto"/>
          <w:lang w:val="en-US" w:eastAsia="zh-CN"/>
        </w:rPr>
        <w:t>4.5</w:t>
      </w:r>
      <w:r>
        <w:rPr>
          <w:rFonts w:hint="eastAsia" w:ascii="Times New Roman" w:hAnsi="Times New Roman"/>
          <w:color w:val="auto"/>
        </w:rPr>
        <w:t>响应文件格式</w:t>
      </w:r>
    </w:p>
    <w:p w14:paraId="44EA6779">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供应商应执行谈判文件的规定要求。</w:t>
      </w:r>
    </w:p>
    <w:p w14:paraId="52623A7D">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对于没有格式要求的谈判文件由供应商自行编写。</w:t>
      </w:r>
    </w:p>
    <w:p w14:paraId="54B7211E">
      <w:pPr>
        <w:pStyle w:val="7"/>
        <w:bidi w:val="0"/>
        <w:rPr>
          <w:rFonts w:ascii="Times New Roman" w:hAnsi="Times New Roman"/>
          <w:color w:val="auto"/>
        </w:rPr>
      </w:pPr>
      <w:bookmarkStart w:id="56" w:name="_Toc183682361"/>
      <w:bookmarkStart w:id="57" w:name="_Toc217446051"/>
      <w:bookmarkStart w:id="58" w:name="_Toc183582224"/>
      <w:r>
        <w:rPr>
          <w:rFonts w:hint="eastAsia" w:ascii="Times New Roman" w:hAnsi="Times New Roman"/>
          <w:color w:val="auto"/>
          <w:lang w:val="en-US" w:eastAsia="zh-CN"/>
        </w:rPr>
        <w:t>4.6</w:t>
      </w:r>
      <w:r>
        <w:rPr>
          <w:rFonts w:hint="eastAsia" w:ascii="Times New Roman" w:hAnsi="Times New Roman"/>
          <w:color w:val="auto"/>
        </w:rPr>
        <w:t>响应文件的编制和签署</w:t>
      </w:r>
    </w:p>
    <w:p w14:paraId="0A78760B">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资格性响应文件正本壹份、副本</w:t>
      </w:r>
      <w:r>
        <w:rPr>
          <w:rFonts w:hint="eastAsia" w:ascii="Times New Roman" w:hAnsi="Times New Roman"/>
          <w:color w:val="auto"/>
          <w:lang w:eastAsia="zh-Hans"/>
        </w:rPr>
        <w:t>贰</w:t>
      </w:r>
      <w:r>
        <w:rPr>
          <w:rFonts w:hint="eastAsia" w:ascii="Times New Roman" w:hAnsi="Times New Roman"/>
          <w:color w:val="auto"/>
        </w:rPr>
        <w:t>份，电子文档壹份。正本、副本应在其封面上清楚地标明资格性响应文件、采购项目名称、供应商名称以及“正本”或“副本”字样。若正本和副本有不一致的内容，以正本书面响应文件为准。</w:t>
      </w:r>
    </w:p>
    <w:bookmarkEnd w:id="56"/>
    <w:bookmarkEnd w:id="57"/>
    <w:bookmarkEnd w:id="58"/>
    <w:p w14:paraId="2657D6CF">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响应文件正本和副本均需打印或用不褪色、不变质的墨水书写，并在规定签章处签字和盖章。响应文件副本可采用正本的复印件，电子文档采用光盘或U盘制作。</w:t>
      </w:r>
    </w:p>
    <w:p w14:paraId="713BF3F0">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响应文件的打印和书写应清楚工整，任何行间插字、涂改或增删，必须由供应商的法定责任人或其授权代表签字并盖供应商公章。字迹潦草、表达不清或可能导致非唯一理解的响应文件可能被作为无效处理。</w:t>
      </w:r>
    </w:p>
    <w:p w14:paraId="5A3A8E4A">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响应文件应由供应商法定责任人/主要负责人/本人或其授权代表在响应文件要求的地方签字（或加盖私人印章），要求加盖公章的地方加盖单位公章，不得使用专用章（如经济合同章、投标专用章等）或下属单位印章代替。</w:t>
      </w:r>
    </w:p>
    <w:p w14:paraId="4E7F2BB8">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响应文件正本和副本需要逐页编目编码。</w:t>
      </w:r>
    </w:p>
    <w:p w14:paraId="3DF5D4F4">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6</w:t>
      </w:r>
      <w:r>
        <w:rPr>
          <w:rFonts w:hint="eastAsia" w:ascii="Times New Roman" w:hAnsi="Times New Roman"/>
          <w:color w:val="auto"/>
          <w:lang w:eastAsia="zh-CN"/>
        </w:rPr>
        <w:t>）</w:t>
      </w:r>
      <w:r>
        <w:rPr>
          <w:rFonts w:hint="eastAsia" w:ascii="Times New Roman" w:hAnsi="Times New Roman"/>
          <w:color w:val="auto"/>
        </w:rPr>
        <w:t>响应文件正本和副本应当采用胶装方式装订成册，不得散装或者合页装订。</w:t>
      </w:r>
    </w:p>
    <w:p w14:paraId="314D2401">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7</w:t>
      </w:r>
      <w:r>
        <w:rPr>
          <w:rFonts w:hint="eastAsia" w:ascii="Times New Roman" w:hAnsi="Times New Roman"/>
          <w:color w:val="auto"/>
          <w:lang w:eastAsia="zh-CN"/>
        </w:rPr>
        <w:t>）</w:t>
      </w:r>
      <w:r>
        <w:rPr>
          <w:rFonts w:hint="eastAsia" w:ascii="Times New Roman" w:hAnsi="Times New Roman"/>
          <w:color w:val="auto"/>
        </w:rPr>
        <w:t>响应文件应根据谈判文件的要求制作，签署、盖章。对于未满足实质性要求的响应文件，将在符合性审查中不予通过，其投标无效。</w:t>
      </w:r>
    </w:p>
    <w:p w14:paraId="4837987E">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8</w:t>
      </w:r>
      <w:r>
        <w:rPr>
          <w:rFonts w:hint="eastAsia" w:ascii="Times New Roman" w:hAnsi="Times New Roman"/>
          <w:color w:val="auto"/>
          <w:lang w:eastAsia="zh-CN"/>
        </w:rPr>
        <w:t>）</w:t>
      </w:r>
      <w:r>
        <w:rPr>
          <w:rFonts w:hint="eastAsia" w:ascii="Times New Roman" w:hAnsi="Times New Roman"/>
          <w:color w:val="auto"/>
        </w:rPr>
        <w:t>响应文件统一用A4幅面纸印制，除另有规定外。</w:t>
      </w:r>
    </w:p>
    <w:p w14:paraId="21DF5E96">
      <w:pPr>
        <w:pStyle w:val="7"/>
        <w:bidi w:val="0"/>
        <w:rPr>
          <w:rFonts w:ascii="Times New Roman" w:hAnsi="Times New Roman"/>
          <w:color w:val="auto"/>
        </w:rPr>
      </w:pPr>
      <w:bookmarkStart w:id="59" w:name="_Toc217446053"/>
      <w:bookmarkStart w:id="60" w:name="_Toc183582226"/>
      <w:bookmarkStart w:id="61" w:name="_Toc89075877"/>
      <w:bookmarkStart w:id="62" w:name="_Toc77400781"/>
      <w:bookmarkStart w:id="63" w:name="_Toc183682363"/>
      <w:r>
        <w:rPr>
          <w:rFonts w:hint="eastAsia" w:ascii="Times New Roman" w:hAnsi="Times New Roman"/>
          <w:color w:val="auto"/>
          <w:lang w:val="en-US" w:eastAsia="zh-CN"/>
        </w:rPr>
        <w:t>4.7</w:t>
      </w:r>
      <w:r>
        <w:rPr>
          <w:rFonts w:hint="eastAsia" w:ascii="Times New Roman" w:hAnsi="Times New Roman"/>
          <w:color w:val="auto"/>
        </w:rPr>
        <w:t>响应文件的密封和标注（不属于本项目谈判小组评审范畴，由采购人在接收响应文件时及时处理）</w:t>
      </w:r>
    </w:p>
    <w:p w14:paraId="59FAE2A8">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响应文件可以单独密封包装，也可以所有响应文件密封包装在一个密封袋内。</w:t>
      </w:r>
    </w:p>
    <w:p w14:paraId="4EF9BE05">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响应文件密封袋的最外层应清楚地标明采购项目名称、供应商名称。</w:t>
      </w:r>
    </w:p>
    <w:p w14:paraId="2DBB56B2">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所有外层密封袋的封口处应粘贴牢固。</w:t>
      </w:r>
    </w:p>
    <w:p w14:paraId="300F5F4B">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未按以上要求进行密封和标注的响应文件，采购人将拒收或者在时间允许的范围内，要求修改完善后接收。</w:t>
      </w:r>
    </w:p>
    <w:p w14:paraId="4F94A408">
      <w:pPr>
        <w:pStyle w:val="7"/>
        <w:bidi w:val="0"/>
        <w:rPr>
          <w:rFonts w:ascii="Times New Roman" w:hAnsi="Times New Roman"/>
          <w:color w:val="auto"/>
        </w:rPr>
      </w:pPr>
      <w:r>
        <w:rPr>
          <w:rFonts w:hint="eastAsia" w:ascii="Times New Roman" w:hAnsi="Times New Roman"/>
          <w:color w:val="auto"/>
          <w:lang w:val="en-US" w:eastAsia="zh-CN"/>
        </w:rPr>
        <w:t>4.8</w:t>
      </w:r>
      <w:r>
        <w:rPr>
          <w:rFonts w:hint="eastAsia" w:ascii="Times New Roman" w:hAnsi="Times New Roman"/>
          <w:color w:val="auto"/>
        </w:rPr>
        <w:t>响应文件的递交</w:t>
      </w:r>
    </w:p>
    <w:p w14:paraId="25095EC6">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资格性响应文件和其他响应文件应于递交响应文件截止时间前送达指定地点，采购人拒绝接收截止时间后送达的响应文件。</w:t>
      </w:r>
    </w:p>
    <w:p w14:paraId="40E185D2">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采购人将向通过资格审查的供应商发出谈判通知；告知未通过资格审查的供应商未通过的原因。</w:t>
      </w:r>
    </w:p>
    <w:p w14:paraId="451354A7">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报价表在谈判后，谈判小组要求供应商进行最后报价时递交。</w:t>
      </w:r>
    </w:p>
    <w:bookmarkEnd w:id="59"/>
    <w:bookmarkEnd w:id="60"/>
    <w:bookmarkEnd w:id="61"/>
    <w:bookmarkEnd w:id="62"/>
    <w:bookmarkEnd w:id="63"/>
    <w:p w14:paraId="6EF7843C">
      <w:pPr>
        <w:pStyle w:val="11"/>
        <w:bidi w:val="0"/>
        <w:rPr>
          <w:rFonts w:ascii="Times New Roman" w:hAnsi="Times New Roman"/>
          <w:color w:val="auto"/>
        </w:rPr>
      </w:pPr>
      <w:bookmarkStart w:id="64" w:name="_Toc183682365"/>
      <w:bookmarkStart w:id="65" w:name="_Toc183582228"/>
      <w:bookmarkStart w:id="66" w:name="_Toc217446055"/>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本次采购不接收邮寄的响应文件。</w:t>
      </w:r>
    </w:p>
    <w:bookmarkEnd w:id="64"/>
    <w:bookmarkEnd w:id="65"/>
    <w:bookmarkEnd w:id="66"/>
    <w:p w14:paraId="2732AEBB">
      <w:pPr>
        <w:pStyle w:val="6"/>
        <w:bidi w:val="0"/>
        <w:rPr>
          <w:rFonts w:ascii="Times New Roman" w:hAnsi="Times New Roman"/>
          <w:color w:val="auto"/>
        </w:rPr>
      </w:pPr>
      <w:r>
        <w:rPr>
          <w:rFonts w:hint="eastAsia" w:ascii="Times New Roman" w:hAnsi="Times New Roman"/>
          <w:color w:val="auto"/>
          <w:lang w:val="en-US" w:eastAsia="zh-CN"/>
        </w:rPr>
        <w:t>5.</w:t>
      </w:r>
      <w:r>
        <w:rPr>
          <w:rFonts w:hint="eastAsia" w:ascii="Times New Roman" w:hAnsi="Times New Roman"/>
          <w:color w:val="auto"/>
        </w:rPr>
        <w:t>评审</w:t>
      </w:r>
    </w:p>
    <w:p w14:paraId="7812F24C">
      <w:pPr>
        <w:pStyle w:val="11"/>
        <w:bidi w:val="0"/>
        <w:rPr>
          <w:rFonts w:hint="eastAsia" w:ascii="Times New Roman" w:hAnsi="Times New Roman"/>
          <w:color w:val="auto"/>
        </w:rPr>
      </w:pPr>
      <w:r>
        <w:rPr>
          <w:rFonts w:hint="eastAsia" w:ascii="Times New Roman" w:hAnsi="Times New Roman"/>
          <w:color w:val="auto"/>
        </w:rPr>
        <w:t>谈判小组的组建及其谈判工作按照有关法律制度和本文件的规定进行。</w:t>
      </w:r>
    </w:p>
    <w:p w14:paraId="38B1A7CE">
      <w:pPr>
        <w:pStyle w:val="6"/>
        <w:bidi w:val="0"/>
        <w:rPr>
          <w:rFonts w:ascii="Times New Roman" w:hAnsi="Times New Roman"/>
          <w:color w:val="auto"/>
        </w:rPr>
      </w:pPr>
      <w:r>
        <w:rPr>
          <w:rFonts w:hint="eastAsia" w:ascii="Times New Roman" w:hAnsi="Times New Roman"/>
          <w:color w:val="auto"/>
          <w:lang w:val="en-US" w:eastAsia="zh-CN"/>
        </w:rPr>
        <w:t>6.</w:t>
      </w:r>
      <w:r>
        <w:rPr>
          <w:rFonts w:hint="eastAsia" w:ascii="Times New Roman" w:hAnsi="Times New Roman"/>
          <w:color w:val="auto"/>
        </w:rPr>
        <w:t>成交事项</w:t>
      </w:r>
    </w:p>
    <w:p w14:paraId="4FB53860">
      <w:pPr>
        <w:pStyle w:val="7"/>
        <w:bidi w:val="0"/>
        <w:rPr>
          <w:rFonts w:ascii="Times New Roman" w:hAnsi="Times New Roman"/>
          <w:color w:val="auto"/>
        </w:rPr>
      </w:pPr>
      <w:r>
        <w:rPr>
          <w:rFonts w:hint="eastAsia" w:ascii="Times New Roman" w:hAnsi="Times New Roman"/>
          <w:color w:val="auto"/>
          <w:lang w:val="en-US" w:eastAsia="zh-CN"/>
        </w:rPr>
        <w:t>6.1</w:t>
      </w:r>
      <w:r>
        <w:rPr>
          <w:rFonts w:hint="eastAsia" w:ascii="Times New Roman" w:hAnsi="Times New Roman"/>
          <w:color w:val="auto"/>
        </w:rPr>
        <w:t>确定成交供应商</w:t>
      </w:r>
    </w:p>
    <w:p w14:paraId="6482253F">
      <w:pPr>
        <w:pStyle w:val="11"/>
        <w:bidi w:val="0"/>
        <w:rPr>
          <w:rFonts w:hint="eastAsia" w:ascii="Times New Roman" w:hAnsi="Times New Roman" w:eastAsia="仿宋_GB2312"/>
          <w:color w:val="auto"/>
          <w:lang w:eastAsia="zh-CN"/>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采购人不授权谈判小组确定成交供应商，谈判小组推荐的中标候选人数为1</w:t>
      </w:r>
      <w:r>
        <w:rPr>
          <w:rFonts w:hint="eastAsia" w:ascii="Times New Roman" w:hAnsi="Times New Roman"/>
          <w:color w:val="auto"/>
          <w:lang w:val="en-US" w:eastAsia="zh-CN"/>
        </w:rPr>
        <w:t>-</w:t>
      </w:r>
      <w:r>
        <w:rPr>
          <w:rFonts w:hint="eastAsia" w:ascii="Times New Roman" w:hAnsi="Times New Roman"/>
          <w:color w:val="auto"/>
        </w:rPr>
        <w:t>3人。采购人将依据谈判小组推荐的成交候选人中排名第一的成交候选人为成交供应商</w:t>
      </w:r>
      <w:r>
        <w:rPr>
          <w:rFonts w:hint="eastAsia" w:ascii="Times New Roman" w:hAnsi="Times New Roman"/>
          <w:color w:val="auto"/>
          <w:lang w:eastAsia="zh-CN"/>
        </w:rPr>
        <w:t>。</w:t>
      </w:r>
    </w:p>
    <w:p w14:paraId="3C098A2A">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排名第一的成交候选人放弃成交；或不能履行合同；或不按</w:t>
      </w:r>
      <w:r>
        <w:rPr>
          <w:rFonts w:hint="eastAsia"/>
          <w:color w:val="auto"/>
          <w:lang w:val="en-US" w:eastAsia="zh-CN"/>
        </w:rPr>
        <w:t>竞争性</w:t>
      </w:r>
      <w:r>
        <w:rPr>
          <w:rFonts w:hint="eastAsia" w:ascii="Times New Roman" w:hAnsi="Times New Roman"/>
          <w:color w:val="auto"/>
        </w:rPr>
        <w:t>文件要求提交履约担保；或被查实存在影响成交结果的违法行为等情形不符合成交条件的，采购人可以按照谈判小组提出的成交候选人名单排序依次确定其他成交候选人为成交供应商，也可以重新招标。</w:t>
      </w:r>
    </w:p>
    <w:p w14:paraId="7ECB71F7">
      <w:pPr>
        <w:pStyle w:val="7"/>
        <w:bidi w:val="0"/>
        <w:rPr>
          <w:rFonts w:ascii="Times New Roman" w:hAnsi="Times New Roman"/>
          <w:color w:val="auto"/>
        </w:rPr>
      </w:pPr>
      <w:r>
        <w:rPr>
          <w:rFonts w:hint="eastAsia" w:ascii="Times New Roman" w:hAnsi="Times New Roman"/>
          <w:color w:val="auto"/>
          <w:lang w:val="en-US" w:eastAsia="zh-CN"/>
        </w:rPr>
        <w:t>6.2</w:t>
      </w:r>
      <w:r>
        <w:rPr>
          <w:rFonts w:hint="eastAsia" w:ascii="Times New Roman" w:hAnsi="Times New Roman"/>
          <w:color w:val="auto"/>
        </w:rPr>
        <w:t>成交结果</w:t>
      </w:r>
    </w:p>
    <w:p w14:paraId="011FB036">
      <w:pPr>
        <w:pStyle w:val="11"/>
        <w:bidi w:val="0"/>
        <w:rPr>
          <w:rFonts w:hint="eastAsia" w:ascii="Times New Roman" w:hAnsi="Times New Roman"/>
          <w:color w:val="auto"/>
          <w:lang w:val="en-US" w:eastAsia="zh-CN"/>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采购人确定成交供应商后，</w:t>
      </w:r>
      <w:r>
        <w:rPr>
          <w:rFonts w:hint="eastAsia" w:ascii="Times New Roman" w:hAnsi="Times New Roman"/>
          <w:color w:val="auto"/>
          <w:lang w:val="en-US" w:eastAsia="zh-CN"/>
        </w:rPr>
        <w:t>将通过</w:t>
      </w:r>
      <w:r>
        <w:rPr>
          <w:rFonts w:hint="eastAsia" w:ascii="Times New Roman" w:hAnsi="Times New Roman"/>
          <w:color w:val="auto"/>
          <w:lang w:val="zh-CN" w:eastAsia="zh-CN"/>
        </w:rPr>
        <w:t>四川蜀道铁路运营管理集团有限责任公司</w:t>
      </w:r>
      <w:r>
        <w:rPr>
          <w:rFonts w:hint="eastAsia"/>
          <w:color w:val="auto"/>
          <w:lang w:val="en-US" w:eastAsia="zh-CN"/>
        </w:rPr>
        <w:t>官网</w:t>
      </w:r>
      <w:r>
        <w:rPr>
          <w:rFonts w:hint="eastAsia" w:ascii="Times New Roman" w:hAnsi="Times New Roman"/>
          <w:color w:val="auto"/>
          <w:lang w:val="zh-CN" w:eastAsia="zh-CN"/>
        </w:rPr>
        <w:t>（https://www.sdtlyyjt.com/）</w:t>
      </w:r>
      <w:r>
        <w:rPr>
          <w:rFonts w:hint="eastAsia" w:ascii="Times New Roman" w:hAnsi="Times New Roman"/>
          <w:color w:val="auto"/>
          <w:lang w:val="en-US" w:eastAsia="zh-CN"/>
        </w:rPr>
        <w:t>发布，公示期1天。</w:t>
      </w:r>
    </w:p>
    <w:p w14:paraId="487F6361">
      <w:pPr>
        <w:pStyle w:val="11"/>
        <w:bidi w:val="0"/>
        <w:rPr>
          <w:rFonts w:hint="default" w:ascii="Times New Roman" w:hAnsi="Times New Roman"/>
          <w:color w:val="auto"/>
          <w:lang w:val="en-US" w:eastAsia="zh-CN"/>
        </w:rPr>
      </w:pPr>
      <w:r>
        <w:rPr>
          <w:rFonts w:hint="eastAsia" w:ascii="Times New Roman" w:hAnsi="Times New Roman"/>
          <w:color w:val="auto"/>
          <w:lang w:val="en-US" w:eastAsia="zh-CN"/>
        </w:rPr>
        <w:t>（2）成交结果经公示期满且异议、投诉处理完毕后，向成交人发出成交通知书。</w:t>
      </w:r>
    </w:p>
    <w:p w14:paraId="6CF4E4BF">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成交供应商应当及时领取成交通知书。成交供应商不能及时领取成交通知书的，可以向采购</w:t>
      </w:r>
      <w:r>
        <w:rPr>
          <w:rFonts w:hint="eastAsia" w:ascii="Times New Roman" w:hAnsi="Times New Roman"/>
          <w:color w:val="auto"/>
          <w:lang w:eastAsia="zh-Hans"/>
        </w:rPr>
        <w:t>人</w:t>
      </w:r>
      <w:r>
        <w:rPr>
          <w:rFonts w:hint="eastAsia" w:ascii="Times New Roman" w:hAnsi="Times New Roman"/>
          <w:color w:val="auto"/>
        </w:rPr>
        <w:t>出具书面说明（不能领取原因以及邮寄/快递地址、收件人姓名、联系方式等）后，由采购</w:t>
      </w:r>
      <w:r>
        <w:rPr>
          <w:rFonts w:hint="eastAsia" w:ascii="Times New Roman" w:hAnsi="Times New Roman"/>
          <w:color w:val="auto"/>
          <w:lang w:eastAsia="zh-Hans"/>
        </w:rPr>
        <w:t>人</w:t>
      </w:r>
      <w:r>
        <w:rPr>
          <w:rFonts w:hint="eastAsia" w:ascii="Times New Roman" w:hAnsi="Times New Roman"/>
          <w:color w:val="auto"/>
        </w:rPr>
        <w:t>通过邮寄或快递等方式将项目成交通知书送达成交供应商。</w:t>
      </w:r>
    </w:p>
    <w:p w14:paraId="3C5848E9">
      <w:pPr>
        <w:pStyle w:val="5"/>
        <w:bidi w:val="0"/>
        <w:outlineLvl w:val="9"/>
        <w:rPr>
          <w:rFonts w:hint="eastAsia" w:ascii="Times New Roman" w:hAnsi="Times New Roman"/>
          <w:color w:val="auto"/>
          <w:lang w:val="en-US" w:eastAsia="zh-CN"/>
        </w:rPr>
      </w:pPr>
      <w:bookmarkStart w:id="67" w:name="_Toc26925"/>
    </w:p>
    <w:p w14:paraId="1A85A6E0">
      <w:pPr>
        <w:pStyle w:val="5"/>
        <w:bidi w:val="0"/>
        <w:rPr>
          <w:rFonts w:hint="eastAsia" w:ascii="Times New Roman" w:hAnsi="Times New Roman"/>
          <w:color w:val="auto"/>
        </w:rPr>
      </w:pPr>
      <w:r>
        <w:rPr>
          <w:rFonts w:hint="eastAsia" w:ascii="Times New Roman" w:hAnsi="Times New Roman"/>
          <w:color w:val="auto"/>
          <w:lang w:val="en-US" w:eastAsia="zh-CN"/>
        </w:rPr>
        <w:t>成交</w:t>
      </w:r>
      <w:r>
        <w:rPr>
          <w:rFonts w:hint="eastAsia" w:ascii="Times New Roman" w:hAnsi="Times New Roman"/>
          <w:color w:val="auto"/>
        </w:rPr>
        <w:t>通知书</w:t>
      </w:r>
      <w:bookmarkEnd w:id="67"/>
    </w:p>
    <w:p w14:paraId="75656A28">
      <w:pPr>
        <w:pStyle w:val="5"/>
        <w:bidi w:val="0"/>
        <w:outlineLvl w:val="9"/>
        <w:rPr>
          <w:rFonts w:hint="eastAsia" w:ascii="Times New Roman" w:hAnsi="Times New Roman"/>
          <w:color w:val="auto"/>
        </w:rPr>
      </w:pPr>
    </w:p>
    <w:p w14:paraId="75DF227B">
      <w:pPr>
        <w:keepNext w:val="0"/>
        <w:keepLines w:val="0"/>
        <w:pageBreakBefore w:val="0"/>
        <w:widowControl w:val="0"/>
        <w:kinsoku/>
        <w:wordWrap/>
        <w:overflowPunct/>
        <w:topLinePunct w:val="0"/>
        <w:autoSpaceDE/>
        <w:autoSpaceDN/>
        <w:bidi w:val="0"/>
        <w:adjustRightInd/>
        <w:snapToGrid/>
        <w:spacing w:line="560" w:lineRule="exact"/>
        <w:ind w:right="31" w:rightChars="15"/>
        <w:textAlignment w:val="auto"/>
        <w:rPr>
          <w:rFonts w:hint="eastAsia" w:ascii="Times New Roman" w:hAnsi="Times New Roman"/>
          <w:bCs/>
          <w:color w:val="auto"/>
          <w:sz w:val="28"/>
          <w:szCs w:val="28"/>
        </w:rPr>
      </w:pPr>
      <w:r>
        <w:rPr>
          <w:rFonts w:hint="eastAsia" w:ascii="Times New Roman" w:hAnsi="Times New Roman"/>
          <w:bCs/>
          <w:color w:val="auto"/>
          <w:sz w:val="28"/>
          <w:szCs w:val="28"/>
          <w:u w:val="single"/>
        </w:rPr>
        <w:t xml:space="preserve">                    </w:t>
      </w:r>
      <w:r>
        <w:rPr>
          <w:rStyle w:val="37"/>
          <w:rFonts w:hint="eastAsia" w:ascii="Times New Roman" w:hAnsi="Times New Roman"/>
          <w:color w:val="auto"/>
        </w:rPr>
        <w:t xml:space="preserve">（ </w:t>
      </w:r>
      <w:r>
        <w:rPr>
          <w:rStyle w:val="37"/>
          <w:rFonts w:hint="eastAsia" w:ascii="Times New Roman" w:hAnsi="Times New Roman"/>
          <w:color w:val="auto"/>
          <w:lang w:val="en-US" w:eastAsia="zh-CN"/>
        </w:rPr>
        <w:t>成交人</w:t>
      </w:r>
      <w:r>
        <w:rPr>
          <w:rStyle w:val="37"/>
          <w:rFonts w:hint="eastAsia" w:ascii="Times New Roman" w:hAnsi="Times New Roman"/>
          <w:color w:val="auto"/>
        </w:rPr>
        <w:t>名称）</w:t>
      </w:r>
      <w:r>
        <w:rPr>
          <w:rFonts w:hint="eastAsia" w:ascii="Times New Roman" w:hAnsi="Times New Roman"/>
          <w:bCs/>
          <w:color w:val="auto"/>
          <w:sz w:val="28"/>
          <w:szCs w:val="28"/>
        </w:rPr>
        <w:t>：</w:t>
      </w:r>
    </w:p>
    <w:p w14:paraId="09BCD9F6">
      <w:pPr>
        <w:pStyle w:val="11"/>
        <w:bidi w:val="0"/>
        <w:rPr>
          <w:rFonts w:hint="eastAsia" w:ascii="Times New Roman" w:hAnsi="Times New Roman"/>
          <w:color w:val="auto"/>
        </w:rPr>
      </w:pPr>
      <w:r>
        <w:rPr>
          <w:rFonts w:hint="eastAsia" w:ascii="Times New Roman" w:hAnsi="Times New Roman"/>
          <w:color w:val="auto"/>
        </w:rPr>
        <w:t>你方于</w:t>
      </w:r>
      <w:r>
        <w:rPr>
          <w:rFonts w:hint="eastAsia" w:ascii="Times New Roman" w:hAnsi="Times New Roman"/>
          <w:color w:val="auto"/>
          <w:u w:val="single"/>
        </w:rPr>
        <w:t xml:space="preserve">           </w:t>
      </w:r>
      <w:r>
        <w:rPr>
          <w:rFonts w:hint="eastAsia" w:ascii="Times New Roman" w:hAnsi="Times New Roman"/>
          <w:color w:val="auto"/>
        </w:rPr>
        <w:t>（</w:t>
      </w:r>
      <w:r>
        <w:rPr>
          <w:rFonts w:hint="eastAsia" w:ascii="Times New Roman" w:hAnsi="Times New Roman"/>
          <w:color w:val="auto"/>
          <w:lang w:val="en-US" w:eastAsia="zh-CN"/>
        </w:rPr>
        <w:t>谈判</w:t>
      </w:r>
      <w:r>
        <w:rPr>
          <w:rFonts w:hint="eastAsia" w:ascii="Times New Roman" w:hAnsi="Times New Roman"/>
          <w:color w:val="auto"/>
        </w:rPr>
        <w:t>日期）所递交的</w:t>
      </w:r>
      <w:r>
        <w:rPr>
          <w:rFonts w:hint="eastAsia" w:ascii="Times New Roman" w:hAnsi="Times New Roman"/>
          <w:color w:val="auto"/>
          <w:u w:val="single"/>
        </w:rPr>
        <w:t xml:space="preserve">     </w:t>
      </w:r>
      <w:r>
        <w:rPr>
          <w:rFonts w:hint="eastAsia" w:ascii="Times New Roman" w:hAnsi="Times New Roman"/>
          <w:color w:val="auto"/>
          <w:u w:val="single"/>
          <w:lang w:val="en-US" w:eastAsia="zh-CN"/>
        </w:rPr>
        <w:t xml:space="preserve"> </w:t>
      </w:r>
      <w:r>
        <w:rPr>
          <w:rFonts w:hint="eastAsia" w:ascii="Times New Roman" w:hAnsi="Times New Roman"/>
          <w:color w:val="auto"/>
        </w:rPr>
        <w:t>（项目名称）</w:t>
      </w:r>
      <w:r>
        <w:rPr>
          <w:rFonts w:hint="eastAsia" w:ascii="Times New Roman" w:hAnsi="Times New Roman"/>
          <w:color w:val="auto"/>
          <w:lang w:val="en-US" w:eastAsia="zh-CN"/>
        </w:rPr>
        <w:t>资格性响应</w:t>
      </w:r>
      <w:r>
        <w:rPr>
          <w:rFonts w:hint="eastAsia" w:ascii="Times New Roman" w:hAnsi="Times New Roman"/>
          <w:color w:val="auto"/>
          <w:lang w:eastAsia="zh-CN"/>
        </w:rPr>
        <w:t>文件</w:t>
      </w:r>
      <w:r>
        <w:rPr>
          <w:rFonts w:hint="eastAsia" w:ascii="Times New Roman" w:hAnsi="Times New Roman"/>
          <w:color w:val="auto"/>
        </w:rPr>
        <w:t>已被我方接受，被确定为中</w:t>
      </w:r>
      <w:r>
        <w:rPr>
          <w:rFonts w:hint="eastAsia" w:ascii="Times New Roman" w:hAnsi="Times New Roman"/>
          <w:color w:val="auto"/>
          <w:lang w:val="en-US" w:eastAsia="zh-CN"/>
        </w:rPr>
        <w:t>选</w:t>
      </w:r>
      <w:r>
        <w:rPr>
          <w:rFonts w:hint="eastAsia" w:ascii="Times New Roman" w:hAnsi="Times New Roman"/>
          <w:color w:val="auto"/>
        </w:rPr>
        <w:t>人。</w:t>
      </w:r>
    </w:p>
    <w:p w14:paraId="555409DA">
      <w:pPr>
        <w:pStyle w:val="11"/>
        <w:bidi w:val="0"/>
        <w:rPr>
          <w:rFonts w:hint="eastAsia" w:ascii="Times New Roman" w:hAnsi="Times New Roman"/>
          <w:color w:val="auto"/>
        </w:rPr>
      </w:pPr>
      <w:r>
        <w:rPr>
          <w:rFonts w:hint="eastAsia" w:ascii="Times New Roman" w:hAnsi="Times New Roman"/>
          <w:color w:val="auto"/>
          <w:lang w:val="en-US" w:eastAsia="zh-CN"/>
        </w:rPr>
        <w:t>中标</w:t>
      </w:r>
      <w:r>
        <w:rPr>
          <w:rFonts w:hint="eastAsia" w:ascii="Times New Roman" w:hAnsi="Times New Roman"/>
          <w:color w:val="auto"/>
        </w:rPr>
        <w:t>价：</w:t>
      </w:r>
      <w:r>
        <w:rPr>
          <w:rFonts w:hint="eastAsia" w:ascii="Times New Roman" w:hAnsi="Times New Roman"/>
          <w:color w:val="auto"/>
          <w:u w:val="single"/>
        </w:rPr>
        <w:t xml:space="preserve">         </w:t>
      </w:r>
      <w:r>
        <w:rPr>
          <w:rFonts w:hint="eastAsia" w:ascii="Times New Roman" w:hAnsi="Times New Roman"/>
          <w:color w:val="auto"/>
        </w:rPr>
        <w:t>元。</w:t>
      </w:r>
    </w:p>
    <w:p w14:paraId="74FF4BA8">
      <w:pPr>
        <w:pStyle w:val="11"/>
        <w:bidi w:val="0"/>
        <w:rPr>
          <w:rFonts w:hint="eastAsia" w:ascii="Times New Roman" w:hAnsi="Times New Roman"/>
          <w:color w:val="auto"/>
        </w:rPr>
      </w:pPr>
      <w:r>
        <w:rPr>
          <w:rFonts w:hint="eastAsia" w:ascii="Times New Roman" w:hAnsi="Times New Roman"/>
          <w:color w:val="auto"/>
        </w:rPr>
        <w:t>请你方在接到本通知书后的</w:t>
      </w:r>
      <w:r>
        <w:rPr>
          <w:rFonts w:hint="eastAsia" w:ascii="Times New Roman" w:hAnsi="Times New Roman"/>
          <w:color w:val="auto"/>
          <w:u w:val="single"/>
        </w:rPr>
        <w:t xml:space="preserve"> </w:t>
      </w:r>
      <w:r>
        <w:rPr>
          <w:rFonts w:hint="eastAsia" w:ascii="Times New Roman" w:hAnsi="Times New Roman"/>
          <w:color w:val="auto"/>
          <w:u w:val="single"/>
          <w:lang w:val="en-US" w:eastAsia="zh-CN"/>
        </w:rPr>
        <w:t>3</w:t>
      </w:r>
      <w:r>
        <w:rPr>
          <w:rFonts w:hint="eastAsia"/>
          <w:color w:val="auto"/>
          <w:u w:val="single"/>
          <w:lang w:val="en-US" w:eastAsia="zh-CN"/>
        </w:rPr>
        <w:t>0</w:t>
      </w:r>
      <w:r>
        <w:rPr>
          <w:rFonts w:hint="eastAsia" w:ascii="Times New Roman" w:hAnsi="Times New Roman"/>
          <w:color w:val="auto"/>
          <w:u w:val="single"/>
          <w:lang w:val="en-US" w:eastAsia="zh-CN"/>
        </w:rPr>
        <w:t xml:space="preserve"> </w:t>
      </w:r>
      <w:r>
        <w:rPr>
          <w:rFonts w:hint="eastAsia"/>
          <w:color w:val="auto"/>
          <w:u w:val="none"/>
          <w:lang w:val="en-US" w:eastAsia="zh-CN"/>
        </w:rPr>
        <w:t>天</w:t>
      </w:r>
      <w:r>
        <w:rPr>
          <w:rFonts w:hint="eastAsia" w:ascii="Times New Roman" w:hAnsi="Times New Roman"/>
          <w:color w:val="auto"/>
        </w:rPr>
        <w:t>内到</w:t>
      </w:r>
      <w:r>
        <w:rPr>
          <w:rFonts w:hint="eastAsia" w:ascii="Times New Roman" w:hAnsi="Times New Roman"/>
          <w:color w:val="auto"/>
          <w:u w:val="single"/>
        </w:rPr>
        <w:t xml:space="preserve">           </w:t>
      </w:r>
      <w:r>
        <w:rPr>
          <w:rFonts w:hint="eastAsia" w:ascii="Times New Roman" w:hAnsi="Times New Roman"/>
          <w:color w:val="auto"/>
        </w:rPr>
        <w:t>（指定地点）与我方签订相关合同。</w:t>
      </w:r>
    </w:p>
    <w:p w14:paraId="74998C5A">
      <w:pPr>
        <w:pStyle w:val="11"/>
        <w:bidi w:val="0"/>
        <w:rPr>
          <w:rFonts w:hint="eastAsia" w:ascii="Times New Roman" w:hAnsi="Times New Roman"/>
          <w:color w:val="auto"/>
        </w:rPr>
      </w:pPr>
      <w:r>
        <w:rPr>
          <w:rFonts w:hint="eastAsia" w:ascii="Times New Roman" w:hAnsi="Times New Roman"/>
          <w:color w:val="auto"/>
        </w:rPr>
        <w:t>特此通知。</w:t>
      </w:r>
    </w:p>
    <w:p w14:paraId="469F91FC">
      <w:pPr>
        <w:pStyle w:val="11"/>
        <w:bidi w:val="0"/>
        <w:ind w:left="0" w:leftChars="0" w:firstLine="0" w:firstLineChars="0"/>
        <w:rPr>
          <w:rFonts w:hint="eastAsia" w:ascii="Times New Roman" w:hAnsi="Times New Roman"/>
          <w:color w:val="auto"/>
        </w:rPr>
      </w:pPr>
    </w:p>
    <w:p w14:paraId="05799719">
      <w:pPr>
        <w:pStyle w:val="11"/>
        <w:bidi w:val="0"/>
        <w:rPr>
          <w:rFonts w:hint="eastAsia" w:ascii="Times New Roman" w:hAnsi="Times New Roman"/>
          <w:color w:val="auto"/>
        </w:rPr>
      </w:pPr>
      <w:r>
        <w:rPr>
          <w:rFonts w:hint="eastAsia" w:ascii="Times New Roman" w:hAnsi="Times New Roman"/>
          <w:color w:val="auto"/>
          <w:lang w:val="en-US" w:eastAsia="zh-CN"/>
        </w:rPr>
        <w:t>采购</w:t>
      </w:r>
      <w:r>
        <w:rPr>
          <w:rFonts w:hint="eastAsia" w:ascii="Times New Roman" w:hAnsi="Times New Roman"/>
          <w:color w:val="auto"/>
          <w:lang w:eastAsia="zh-CN"/>
        </w:rPr>
        <w:t>人</w:t>
      </w:r>
      <w:r>
        <w:rPr>
          <w:rFonts w:hint="eastAsia" w:ascii="Times New Roman" w:hAnsi="Times New Roman"/>
          <w:color w:val="auto"/>
        </w:rPr>
        <w:t>：           （盖单位章）</w:t>
      </w:r>
    </w:p>
    <w:p w14:paraId="07B5387A">
      <w:pPr>
        <w:pStyle w:val="11"/>
        <w:bidi w:val="0"/>
        <w:rPr>
          <w:rFonts w:hint="eastAsia" w:ascii="Times New Roman" w:hAnsi="Times New Roman"/>
          <w:color w:val="auto"/>
          <w:lang w:val="en-US" w:eastAsia="zh-CN"/>
        </w:rPr>
      </w:pPr>
      <w:r>
        <w:rPr>
          <w:rFonts w:hint="eastAsia" w:ascii="Times New Roman" w:hAnsi="Times New Roman"/>
          <w:color w:val="auto"/>
        </w:rPr>
        <w:t xml:space="preserve"> 年    月    日</w:t>
      </w:r>
    </w:p>
    <w:p w14:paraId="38DBABCB">
      <w:pPr>
        <w:pStyle w:val="6"/>
        <w:bidi w:val="0"/>
        <w:rPr>
          <w:rFonts w:ascii="Times New Roman" w:hAnsi="Times New Roman"/>
          <w:color w:val="auto"/>
        </w:rPr>
      </w:pPr>
      <w:r>
        <w:rPr>
          <w:rFonts w:hint="eastAsia" w:ascii="Times New Roman" w:hAnsi="Times New Roman"/>
          <w:color w:val="auto"/>
          <w:lang w:val="en-US" w:eastAsia="zh-CN"/>
        </w:rPr>
        <w:t>7.</w:t>
      </w:r>
      <w:r>
        <w:rPr>
          <w:rFonts w:hint="eastAsia" w:ascii="Times New Roman" w:hAnsi="Times New Roman"/>
          <w:color w:val="auto"/>
        </w:rPr>
        <w:t>合同事项</w:t>
      </w:r>
    </w:p>
    <w:p w14:paraId="2C29510C">
      <w:pPr>
        <w:pStyle w:val="7"/>
        <w:bidi w:val="0"/>
        <w:rPr>
          <w:rFonts w:ascii="Times New Roman" w:hAnsi="Times New Roman"/>
          <w:color w:val="auto"/>
        </w:rPr>
      </w:pPr>
      <w:bookmarkStart w:id="68" w:name="_Toc209847069"/>
      <w:bookmarkStart w:id="69" w:name="_Toc101174151"/>
      <w:bookmarkStart w:id="70" w:name="_Toc101250646"/>
      <w:bookmarkStart w:id="71" w:name="_Toc430773927"/>
      <w:bookmarkStart w:id="72" w:name="_Toc101338364"/>
      <w:r>
        <w:rPr>
          <w:rFonts w:hint="eastAsia" w:ascii="Times New Roman" w:hAnsi="Times New Roman"/>
          <w:color w:val="auto"/>
          <w:lang w:val="en-US" w:eastAsia="zh-CN"/>
        </w:rPr>
        <w:t>7.1</w:t>
      </w:r>
      <w:r>
        <w:rPr>
          <w:rFonts w:hint="eastAsia" w:ascii="Times New Roman" w:hAnsi="Times New Roman"/>
          <w:color w:val="auto"/>
        </w:rPr>
        <w:t>签订合同</w:t>
      </w:r>
      <w:bookmarkEnd w:id="68"/>
      <w:bookmarkEnd w:id="69"/>
      <w:bookmarkEnd w:id="70"/>
      <w:bookmarkEnd w:id="71"/>
      <w:bookmarkEnd w:id="72"/>
    </w:p>
    <w:p w14:paraId="7A2CE040">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成交供应商应在成交通知书发出之日起</w:t>
      </w:r>
      <w:r>
        <w:rPr>
          <w:rFonts w:hint="eastAsia" w:ascii="Times New Roman" w:hAnsi="Times New Roman"/>
          <w:color w:val="auto"/>
          <w:lang w:val="en-US" w:eastAsia="zh-CN"/>
        </w:rPr>
        <w:t>30</w:t>
      </w:r>
      <w:r>
        <w:rPr>
          <w:rFonts w:hint="eastAsia"/>
          <w:color w:val="auto"/>
          <w:lang w:val="en-US" w:eastAsia="zh-CN"/>
        </w:rPr>
        <w:t>天</w:t>
      </w:r>
      <w:r>
        <w:rPr>
          <w:rFonts w:hint="eastAsia" w:ascii="Times New Roman" w:hAnsi="Times New Roman"/>
          <w:color w:val="auto"/>
        </w:rPr>
        <w:t>内与采购人签订采购合同。由于成交供应商的原因逾期未与采购人签订采购合同的，将视为放弃成交，取消其成交资格并将按相关规定进行处理。</w:t>
      </w:r>
    </w:p>
    <w:p w14:paraId="74343E8E">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谈判文件、成交供应商的响应文件及双方确认的澄清文件等，均为有法律约束力的经济合同的组成部分。</w:t>
      </w:r>
    </w:p>
    <w:p w14:paraId="614EE9C2">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采购人不得向成交供应商提出任何不合理的要求，作为签订合同的条件，不得与成交供应商私下订立背离合同实质性内容的任何协议，所签订的合同不得对谈判文件和成交供应商响应文件确定的事项进行修改。</w:t>
      </w:r>
    </w:p>
    <w:p w14:paraId="5C5F5785">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成交供应商因不可抗力原因不能履行采购合同或放弃成交的，采购人可以与排在成交供应商之后第一位的成交候选人签订采购合同，以此类推。</w:t>
      </w:r>
    </w:p>
    <w:p w14:paraId="670E6419">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竞争性谈判文件、成交供应商提交的响应文件、成交供应商承诺书、成交通知书等均</w:t>
      </w:r>
      <w:r>
        <w:rPr>
          <w:rFonts w:hint="eastAsia"/>
          <w:color w:val="auto"/>
          <w:lang w:eastAsia="zh-CN"/>
        </w:rPr>
        <w:t>成为</w:t>
      </w:r>
      <w:r>
        <w:rPr>
          <w:rFonts w:hint="eastAsia" w:ascii="Times New Roman" w:hAnsi="Times New Roman"/>
          <w:color w:val="auto"/>
        </w:rPr>
        <w:t>有法律约束力的合同组成内容。</w:t>
      </w:r>
    </w:p>
    <w:p w14:paraId="09D2F006">
      <w:pPr>
        <w:pStyle w:val="7"/>
        <w:bidi w:val="0"/>
        <w:rPr>
          <w:color w:val="auto"/>
        </w:rPr>
      </w:pPr>
      <w:r>
        <w:rPr>
          <w:rFonts w:hint="eastAsia"/>
          <w:color w:val="auto"/>
          <w:lang w:val="en-US" w:eastAsia="zh-CN"/>
        </w:rPr>
        <w:t>7.2</w:t>
      </w:r>
      <w:r>
        <w:rPr>
          <w:rFonts w:hint="eastAsia"/>
          <w:color w:val="auto"/>
        </w:rPr>
        <w:t>履约保证金（本项目不涉及）</w:t>
      </w:r>
    </w:p>
    <w:p w14:paraId="11AB75E1">
      <w:pPr>
        <w:pStyle w:val="7"/>
        <w:bidi w:val="0"/>
        <w:rPr>
          <w:rFonts w:ascii="Times New Roman" w:hAnsi="Times New Roman"/>
          <w:color w:val="auto"/>
        </w:rPr>
      </w:pPr>
      <w:r>
        <w:rPr>
          <w:rFonts w:hint="eastAsia" w:ascii="Times New Roman" w:hAnsi="Times New Roman"/>
          <w:color w:val="auto"/>
          <w:lang w:val="en-US" w:eastAsia="zh-CN"/>
        </w:rPr>
        <w:t>7.3</w:t>
      </w:r>
      <w:r>
        <w:rPr>
          <w:rFonts w:hint="eastAsia" w:ascii="Times New Roman" w:hAnsi="Times New Roman"/>
          <w:color w:val="auto"/>
        </w:rPr>
        <w:t>履行合同</w:t>
      </w:r>
    </w:p>
    <w:p w14:paraId="7CA179E9">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成交供应商与采购人签订合同后，合同双方应严格执行合同条款，履行合同规定的义务，保证合同的顺利完成。</w:t>
      </w:r>
    </w:p>
    <w:p w14:paraId="7A1B97C4">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在合同履行过程中，如发生合同纠纷，合同双方应按照《中华人民共和国民法典》的有关规定进行处理。</w:t>
      </w:r>
    </w:p>
    <w:p w14:paraId="1592A9BC">
      <w:pPr>
        <w:pStyle w:val="7"/>
        <w:bidi w:val="0"/>
        <w:rPr>
          <w:rFonts w:ascii="Times New Roman" w:hAnsi="Times New Roman"/>
          <w:color w:val="auto"/>
        </w:rPr>
      </w:pPr>
      <w:r>
        <w:rPr>
          <w:rFonts w:hint="eastAsia" w:ascii="Times New Roman" w:hAnsi="Times New Roman"/>
          <w:color w:val="auto"/>
          <w:lang w:val="en-US" w:eastAsia="zh-CN"/>
        </w:rPr>
        <w:t>7.4</w:t>
      </w:r>
      <w:r>
        <w:rPr>
          <w:rFonts w:hint="eastAsia" w:ascii="Times New Roman" w:hAnsi="Times New Roman"/>
          <w:color w:val="auto"/>
        </w:rPr>
        <w:t>验收</w:t>
      </w:r>
    </w:p>
    <w:p w14:paraId="23F7C74B">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本项目采购人将按照谈判文件及合同中要求进行验收。</w:t>
      </w:r>
    </w:p>
    <w:p w14:paraId="30465542">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验收结果不合格的，采购人将不予支付采购资金；若采购资金已提前支付的，成交供应商应当予以全款退回。</w:t>
      </w:r>
    </w:p>
    <w:p w14:paraId="29632C07">
      <w:pPr>
        <w:pStyle w:val="7"/>
        <w:bidi w:val="0"/>
        <w:rPr>
          <w:rFonts w:ascii="Times New Roman" w:hAnsi="Times New Roman"/>
          <w:color w:val="auto"/>
        </w:rPr>
      </w:pPr>
      <w:r>
        <w:rPr>
          <w:rFonts w:hint="eastAsia" w:ascii="Times New Roman" w:hAnsi="Times New Roman"/>
          <w:color w:val="auto"/>
          <w:lang w:val="en-US" w:eastAsia="zh-CN"/>
        </w:rPr>
        <w:t>7.5</w:t>
      </w:r>
      <w:r>
        <w:rPr>
          <w:rFonts w:hint="eastAsia" w:ascii="Times New Roman" w:hAnsi="Times New Roman"/>
          <w:color w:val="auto"/>
        </w:rPr>
        <w:t>资金支付</w:t>
      </w:r>
    </w:p>
    <w:p w14:paraId="4D4598F9">
      <w:pPr>
        <w:pStyle w:val="11"/>
        <w:bidi w:val="0"/>
        <w:rPr>
          <w:rFonts w:ascii="Times New Roman" w:hAnsi="Times New Roman"/>
          <w:color w:val="auto"/>
        </w:rPr>
      </w:pPr>
      <w:r>
        <w:rPr>
          <w:rFonts w:hint="eastAsia" w:ascii="Times New Roman" w:hAnsi="Times New Roman"/>
          <w:color w:val="auto"/>
        </w:rPr>
        <w:t>采购人将按照采购合同规定，及时向成交供应商支付采购资金。</w:t>
      </w:r>
    </w:p>
    <w:p w14:paraId="55AF44B3">
      <w:pPr>
        <w:pStyle w:val="6"/>
        <w:bidi w:val="0"/>
        <w:rPr>
          <w:rFonts w:ascii="Times New Roman" w:hAnsi="Times New Roman"/>
          <w:color w:val="auto"/>
        </w:rPr>
      </w:pPr>
      <w:r>
        <w:rPr>
          <w:rFonts w:hint="eastAsia" w:ascii="Times New Roman" w:hAnsi="Times New Roman"/>
          <w:color w:val="auto"/>
          <w:lang w:val="en-US" w:eastAsia="zh-CN"/>
        </w:rPr>
        <w:t>8.</w:t>
      </w:r>
      <w:r>
        <w:rPr>
          <w:rFonts w:hint="eastAsia" w:ascii="Times New Roman" w:hAnsi="Times New Roman"/>
          <w:color w:val="auto"/>
        </w:rPr>
        <w:t>谈判纪律要求</w:t>
      </w:r>
    </w:p>
    <w:p w14:paraId="4C135606">
      <w:pPr>
        <w:pStyle w:val="11"/>
        <w:bidi w:val="0"/>
        <w:rPr>
          <w:rFonts w:ascii="Times New Roman" w:hAnsi="Times New Roman"/>
          <w:color w:val="auto"/>
        </w:rPr>
      </w:pPr>
      <w:r>
        <w:rPr>
          <w:rFonts w:hint="eastAsia" w:ascii="Times New Roman" w:hAnsi="Times New Roman"/>
          <w:color w:val="auto"/>
        </w:rPr>
        <w:t>供应商参加本项目谈判不得有下列情形：</w:t>
      </w:r>
    </w:p>
    <w:p w14:paraId="305EEDAE">
      <w:pPr>
        <w:pStyle w:val="11"/>
        <w:bidi w:val="0"/>
        <w:rPr>
          <w:rFonts w:hint="eastAsia" w:ascii="Times New Roman" w:hAnsi="Times New Roman" w:eastAsia="仿宋_GB2312"/>
          <w:color w:val="auto"/>
          <w:lang w:eastAsia="zh-CN"/>
        </w:rPr>
      </w:pPr>
      <w:r>
        <w:rPr>
          <w:rFonts w:hint="eastAsia" w:ascii="Times New Roman" w:hAnsi="Times New Roman"/>
          <w:color w:val="auto"/>
        </w:rPr>
        <w:t>（1）提供虚假材料谋取成交</w:t>
      </w:r>
      <w:r>
        <w:rPr>
          <w:rFonts w:hint="eastAsia" w:ascii="Times New Roman" w:hAnsi="Times New Roman"/>
          <w:color w:val="auto"/>
          <w:lang w:eastAsia="zh-CN"/>
        </w:rPr>
        <w:t>。</w:t>
      </w:r>
    </w:p>
    <w:p w14:paraId="046EDE2D">
      <w:pPr>
        <w:pStyle w:val="11"/>
        <w:bidi w:val="0"/>
        <w:rPr>
          <w:rFonts w:hint="eastAsia" w:ascii="Times New Roman" w:hAnsi="Times New Roman" w:eastAsia="仿宋_GB2312"/>
          <w:color w:val="auto"/>
          <w:lang w:eastAsia="zh-CN"/>
        </w:rPr>
      </w:pPr>
      <w:r>
        <w:rPr>
          <w:rFonts w:hint="eastAsia" w:ascii="Times New Roman" w:hAnsi="Times New Roman"/>
          <w:color w:val="auto"/>
        </w:rPr>
        <w:t>（2）采取不正当手段诋毁、排挤其他供应商</w:t>
      </w:r>
      <w:r>
        <w:rPr>
          <w:rFonts w:hint="eastAsia" w:ascii="Times New Roman" w:hAnsi="Times New Roman"/>
          <w:color w:val="auto"/>
          <w:lang w:eastAsia="zh-CN"/>
        </w:rPr>
        <w:t>。</w:t>
      </w:r>
    </w:p>
    <w:p w14:paraId="577D78A3">
      <w:pPr>
        <w:pStyle w:val="11"/>
        <w:bidi w:val="0"/>
        <w:rPr>
          <w:rFonts w:hint="eastAsia" w:ascii="Times New Roman" w:hAnsi="Times New Roman" w:eastAsia="仿宋_GB2312"/>
          <w:color w:val="auto"/>
          <w:lang w:eastAsia="zh-CN"/>
        </w:rPr>
      </w:pPr>
      <w:r>
        <w:rPr>
          <w:rFonts w:hint="eastAsia" w:ascii="Times New Roman" w:hAnsi="Times New Roman"/>
          <w:color w:val="auto"/>
        </w:rPr>
        <w:t>（3）与采购人或其他供应商恶意串通</w:t>
      </w:r>
      <w:r>
        <w:rPr>
          <w:rFonts w:hint="eastAsia" w:ascii="Times New Roman" w:hAnsi="Times New Roman"/>
          <w:color w:val="auto"/>
          <w:lang w:eastAsia="zh-CN"/>
        </w:rPr>
        <w:t>。</w:t>
      </w:r>
    </w:p>
    <w:p w14:paraId="7E204D96">
      <w:pPr>
        <w:pStyle w:val="11"/>
        <w:bidi w:val="0"/>
        <w:rPr>
          <w:rFonts w:hint="eastAsia" w:ascii="Times New Roman" w:hAnsi="Times New Roman" w:eastAsia="仿宋_GB2312"/>
          <w:color w:val="auto"/>
          <w:lang w:eastAsia="zh-CN"/>
        </w:rPr>
      </w:pPr>
      <w:r>
        <w:rPr>
          <w:rFonts w:hint="eastAsia" w:ascii="Times New Roman" w:hAnsi="Times New Roman"/>
          <w:color w:val="auto"/>
        </w:rPr>
        <w:t>（4）向采购人、谈判小组成员行贿或者提供其他不正当利益</w:t>
      </w:r>
      <w:r>
        <w:rPr>
          <w:rFonts w:hint="eastAsia" w:ascii="Times New Roman" w:hAnsi="Times New Roman"/>
          <w:color w:val="auto"/>
          <w:lang w:eastAsia="zh-CN"/>
        </w:rPr>
        <w:t>。</w:t>
      </w:r>
    </w:p>
    <w:p w14:paraId="6E2D9285">
      <w:pPr>
        <w:pStyle w:val="11"/>
        <w:bidi w:val="0"/>
        <w:rPr>
          <w:rFonts w:hint="eastAsia" w:ascii="Times New Roman" w:hAnsi="Times New Roman" w:eastAsia="仿宋_GB2312"/>
          <w:color w:val="auto"/>
          <w:lang w:eastAsia="zh-CN"/>
        </w:rPr>
      </w:pPr>
      <w:r>
        <w:rPr>
          <w:rFonts w:hint="eastAsia" w:ascii="Times New Roman" w:hAnsi="Times New Roman"/>
          <w:color w:val="auto"/>
        </w:rPr>
        <w:t>（5）在谈判过程中与采购人进行协商</w:t>
      </w:r>
      <w:r>
        <w:rPr>
          <w:rFonts w:hint="eastAsia" w:ascii="Times New Roman" w:hAnsi="Times New Roman"/>
          <w:color w:val="auto"/>
          <w:lang w:eastAsia="zh-CN"/>
        </w:rPr>
        <w:t>。</w:t>
      </w:r>
    </w:p>
    <w:p w14:paraId="5A7950CD">
      <w:pPr>
        <w:pStyle w:val="11"/>
        <w:bidi w:val="0"/>
        <w:rPr>
          <w:rFonts w:hint="eastAsia" w:ascii="Times New Roman" w:hAnsi="Times New Roman" w:eastAsia="仿宋_GB2312"/>
          <w:color w:val="auto"/>
          <w:lang w:eastAsia="zh-CN"/>
        </w:rPr>
      </w:pPr>
      <w:r>
        <w:rPr>
          <w:rFonts w:hint="eastAsia" w:ascii="Times New Roman" w:hAnsi="Times New Roman"/>
          <w:color w:val="auto"/>
        </w:rPr>
        <w:t>（6）成交后无正当理由拒不与采购人签订采购合同</w:t>
      </w:r>
      <w:r>
        <w:rPr>
          <w:rFonts w:hint="eastAsia" w:ascii="Times New Roman" w:hAnsi="Times New Roman"/>
          <w:color w:val="auto"/>
          <w:lang w:eastAsia="zh-CN"/>
        </w:rPr>
        <w:t>。</w:t>
      </w:r>
    </w:p>
    <w:p w14:paraId="779691F4">
      <w:pPr>
        <w:pStyle w:val="11"/>
        <w:bidi w:val="0"/>
        <w:rPr>
          <w:rFonts w:hint="eastAsia" w:ascii="Times New Roman" w:hAnsi="Times New Roman" w:eastAsia="仿宋_GB2312"/>
          <w:color w:val="auto"/>
          <w:lang w:eastAsia="zh-CN"/>
        </w:rPr>
      </w:pPr>
      <w:r>
        <w:rPr>
          <w:rFonts w:hint="eastAsia" w:ascii="Times New Roman" w:hAnsi="Times New Roman"/>
          <w:color w:val="auto"/>
        </w:rPr>
        <w:t>（7）未按照谈判文件确定的事项签订采购合同</w:t>
      </w:r>
      <w:r>
        <w:rPr>
          <w:rFonts w:hint="eastAsia" w:ascii="Times New Roman" w:hAnsi="Times New Roman"/>
          <w:color w:val="auto"/>
          <w:lang w:eastAsia="zh-CN"/>
        </w:rPr>
        <w:t>。</w:t>
      </w:r>
    </w:p>
    <w:p w14:paraId="37505D81">
      <w:pPr>
        <w:pStyle w:val="11"/>
        <w:bidi w:val="0"/>
        <w:rPr>
          <w:rFonts w:hint="eastAsia" w:ascii="Times New Roman" w:hAnsi="Times New Roman" w:eastAsia="仿宋_GB2312"/>
          <w:color w:val="auto"/>
          <w:lang w:eastAsia="zh-CN"/>
        </w:rPr>
      </w:pPr>
      <w:r>
        <w:rPr>
          <w:rFonts w:hint="eastAsia" w:ascii="Times New Roman" w:hAnsi="Times New Roman"/>
          <w:color w:val="auto"/>
        </w:rPr>
        <w:t>（8）将采购合同转包或者违规分包</w:t>
      </w:r>
      <w:r>
        <w:rPr>
          <w:rFonts w:hint="eastAsia" w:ascii="Times New Roman" w:hAnsi="Times New Roman"/>
          <w:color w:val="auto"/>
          <w:lang w:eastAsia="zh-CN"/>
        </w:rPr>
        <w:t>。</w:t>
      </w:r>
    </w:p>
    <w:p w14:paraId="267E116B">
      <w:pPr>
        <w:pStyle w:val="11"/>
        <w:bidi w:val="0"/>
        <w:rPr>
          <w:rFonts w:hint="eastAsia" w:ascii="Times New Roman" w:hAnsi="Times New Roman" w:eastAsia="仿宋_GB2312"/>
          <w:color w:val="auto"/>
          <w:lang w:eastAsia="zh-CN"/>
        </w:rPr>
      </w:pPr>
      <w:r>
        <w:rPr>
          <w:rFonts w:hint="eastAsia" w:ascii="Times New Roman" w:hAnsi="Times New Roman"/>
          <w:color w:val="auto"/>
        </w:rPr>
        <w:t>（9）提供假冒伪劣产品</w:t>
      </w:r>
      <w:r>
        <w:rPr>
          <w:rFonts w:hint="eastAsia" w:ascii="Times New Roman" w:hAnsi="Times New Roman"/>
          <w:color w:val="auto"/>
          <w:lang w:eastAsia="zh-CN"/>
        </w:rPr>
        <w:t>。</w:t>
      </w:r>
    </w:p>
    <w:p w14:paraId="5A1082C4">
      <w:pPr>
        <w:pStyle w:val="11"/>
        <w:bidi w:val="0"/>
        <w:rPr>
          <w:rFonts w:hint="eastAsia" w:ascii="Times New Roman" w:hAnsi="Times New Roman"/>
          <w:color w:val="auto"/>
          <w:lang w:eastAsia="zh-CN"/>
        </w:rPr>
      </w:pPr>
      <w:r>
        <w:rPr>
          <w:rFonts w:hint="eastAsia" w:ascii="Times New Roman" w:hAnsi="Times New Roman"/>
          <w:color w:val="auto"/>
        </w:rPr>
        <w:t>（10）擅自变更、中止或者终止采购合同</w:t>
      </w:r>
      <w:r>
        <w:rPr>
          <w:rFonts w:hint="eastAsia" w:ascii="Times New Roman" w:hAnsi="Times New Roman"/>
          <w:color w:val="auto"/>
          <w:lang w:eastAsia="zh-CN"/>
        </w:rPr>
        <w:t>。</w:t>
      </w:r>
    </w:p>
    <w:p w14:paraId="2B2D26E3">
      <w:pPr>
        <w:pStyle w:val="11"/>
        <w:bidi w:val="0"/>
        <w:rPr>
          <w:rFonts w:hint="eastAsia" w:ascii="Times New Roman" w:hAnsi="Times New Roman" w:eastAsia="仿宋_GB2312"/>
          <w:color w:val="auto"/>
          <w:lang w:eastAsia="zh-CN"/>
        </w:rPr>
      </w:pPr>
      <w:r>
        <w:rPr>
          <w:rFonts w:hint="eastAsia" w:ascii="Times New Roman" w:hAnsi="Times New Roman"/>
          <w:color w:val="auto"/>
        </w:rPr>
        <w:t>（11）拒绝有关部门的监督检查或者向监督检查部门提供虚假情况</w:t>
      </w:r>
      <w:r>
        <w:rPr>
          <w:rFonts w:hint="eastAsia" w:ascii="Times New Roman" w:hAnsi="Times New Roman"/>
          <w:color w:val="auto"/>
          <w:lang w:eastAsia="zh-CN"/>
        </w:rPr>
        <w:t>。</w:t>
      </w:r>
    </w:p>
    <w:p w14:paraId="3C4456F6">
      <w:pPr>
        <w:pStyle w:val="11"/>
        <w:bidi w:val="0"/>
        <w:rPr>
          <w:rFonts w:ascii="Times New Roman" w:hAnsi="Times New Roman"/>
          <w:color w:val="auto"/>
        </w:rPr>
      </w:pPr>
      <w:r>
        <w:rPr>
          <w:rFonts w:hint="eastAsia" w:ascii="Times New Roman" w:hAnsi="Times New Roman"/>
          <w:color w:val="auto"/>
        </w:rPr>
        <w:t>（12）法律法规规定的其他情形。</w:t>
      </w:r>
    </w:p>
    <w:p w14:paraId="46DB7755">
      <w:pPr>
        <w:pStyle w:val="11"/>
        <w:bidi w:val="0"/>
        <w:rPr>
          <w:rFonts w:hint="eastAsia" w:ascii="Times New Roman" w:hAnsi="Times New Roman"/>
          <w:color w:val="auto"/>
        </w:rPr>
      </w:pPr>
      <w:r>
        <w:rPr>
          <w:rFonts w:hint="eastAsia" w:ascii="Times New Roman" w:hAnsi="Times New Roman"/>
          <w:color w:val="auto"/>
        </w:rPr>
        <w:t>供应商有上述情形的，按照规定追究法律责任，具备（1）-（10）条情形之一的，同时将取消被确认为成交供应商的资格或者认定成交无效。</w:t>
      </w:r>
    </w:p>
    <w:p w14:paraId="4A73CF5F">
      <w:pPr>
        <w:pStyle w:val="6"/>
        <w:bidi w:val="0"/>
        <w:rPr>
          <w:rFonts w:ascii="Times New Roman" w:hAnsi="Times New Roman"/>
          <w:color w:val="auto"/>
        </w:rPr>
      </w:pPr>
      <w:r>
        <w:rPr>
          <w:rFonts w:hint="eastAsia" w:ascii="Times New Roman" w:hAnsi="Times New Roman"/>
          <w:color w:val="auto"/>
          <w:lang w:val="en-US" w:eastAsia="zh-CN"/>
        </w:rPr>
        <w:t>9.</w:t>
      </w:r>
      <w:r>
        <w:rPr>
          <w:rFonts w:hint="eastAsia" w:ascii="Times New Roman" w:hAnsi="Times New Roman"/>
          <w:color w:val="auto"/>
        </w:rPr>
        <w:t>其他</w:t>
      </w:r>
    </w:p>
    <w:p w14:paraId="1238CABF">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作调整。</w:t>
      </w:r>
    </w:p>
    <w:p w14:paraId="2B9594F8">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国家或行业主管部门对供应商和采购产品的技术标准、质量标准和资格资质条件等有强制性规定的，必须符合其要求。</w:t>
      </w:r>
    </w:p>
    <w:p w14:paraId="042988FF">
      <w:pPr>
        <w:pStyle w:val="59"/>
        <w:ind w:firstLine="0" w:firstLineChars="0"/>
        <w:jc w:val="center"/>
        <w:rPr>
          <w:rFonts w:ascii="Times New Roman" w:hAnsi="Times New Roman" w:eastAsia="宋体" w:cs="宋体"/>
          <w:color w:val="auto"/>
        </w:rPr>
      </w:pPr>
      <w:r>
        <w:rPr>
          <w:rFonts w:hint="eastAsia" w:ascii="Times New Roman" w:hAnsi="Times New Roman" w:eastAsia="宋体" w:cs="宋体"/>
          <w:color w:val="auto"/>
        </w:rPr>
        <w:t xml:space="preserve"> </w:t>
      </w:r>
    </w:p>
    <w:p w14:paraId="2A96C830">
      <w:pPr>
        <w:pStyle w:val="59"/>
        <w:ind w:firstLine="480"/>
        <w:rPr>
          <w:rFonts w:ascii="Times New Roman" w:hAnsi="Times New Roman" w:eastAsia="宋体" w:cs="宋体"/>
          <w:color w:val="auto"/>
        </w:rPr>
      </w:pPr>
      <w:r>
        <w:rPr>
          <w:rFonts w:hint="eastAsia" w:ascii="Times New Roman" w:hAnsi="Times New Roman" w:cs="宋体"/>
          <w:color w:val="auto"/>
        </w:rPr>
        <w:br w:type="page"/>
      </w:r>
    </w:p>
    <w:bookmarkEnd w:id="32"/>
    <w:bookmarkEnd w:id="33"/>
    <w:bookmarkEnd w:id="34"/>
    <w:bookmarkEnd w:id="35"/>
    <w:bookmarkEnd w:id="36"/>
    <w:p w14:paraId="470C282C">
      <w:pPr>
        <w:pStyle w:val="5"/>
        <w:bidi w:val="0"/>
        <w:outlineLvl w:val="0"/>
        <w:rPr>
          <w:rFonts w:ascii="Times New Roman" w:hAnsi="Times New Roman"/>
          <w:color w:val="auto"/>
        </w:rPr>
      </w:pPr>
      <w:bookmarkStart w:id="73" w:name="_Toc18429"/>
      <w:bookmarkStart w:id="74" w:name="_Toc1046960000"/>
      <w:bookmarkStart w:id="75" w:name="_Toc23063"/>
      <w:bookmarkStart w:id="76" w:name="_Toc183582232"/>
      <w:bookmarkStart w:id="77" w:name="_Toc183682369"/>
      <w:bookmarkStart w:id="78" w:name="_Toc217446057"/>
      <w:r>
        <w:rPr>
          <w:rFonts w:hint="eastAsia" w:ascii="Times New Roman" w:hAnsi="Times New Roman"/>
          <w:color w:val="auto"/>
        </w:rPr>
        <w:t>第</w:t>
      </w:r>
      <w:r>
        <w:rPr>
          <w:rFonts w:hint="eastAsia" w:ascii="Times New Roman" w:hAnsi="Times New Roman"/>
          <w:color w:val="auto"/>
          <w:lang w:val="en-US" w:eastAsia="zh-CN"/>
        </w:rPr>
        <w:t>三</w:t>
      </w:r>
      <w:r>
        <w:rPr>
          <w:rFonts w:hint="eastAsia" w:ascii="Times New Roman" w:hAnsi="Times New Roman"/>
          <w:color w:val="auto"/>
        </w:rPr>
        <w:t xml:space="preserve">章  </w:t>
      </w:r>
      <w:r>
        <w:rPr>
          <w:rFonts w:hint="eastAsia" w:ascii="Times New Roman" w:hAnsi="Times New Roman"/>
          <w:color w:val="auto"/>
          <w:lang w:val="en-US" w:eastAsia="zh-CN"/>
        </w:rPr>
        <w:t>资格性</w:t>
      </w:r>
      <w:r>
        <w:rPr>
          <w:rFonts w:hint="eastAsia" w:ascii="Times New Roman" w:hAnsi="Times New Roman"/>
          <w:color w:val="auto"/>
        </w:rPr>
        <w:t>响应文件格式</w:t>
      </w:r>
      <w:bookmarkEnd w:id="73"/>
      <w:bookmarkEnd w:id="74"/>
      <w:bookmarkEnd w:id="75"/>
    </w:p>
    <w:p w14:paraId="14D33BAD">
      <w:pPr>
        <w:pStyle w:val="11"/>
        <w:bidi w:val="0"/>
        <w:rPr>
          <w:rFonts w:hint="eastAsia" w:ascii="Times New Roman" w:hAnsi="Times New Roman"/>
          <w:color w:val="auto"/>
        </w:rPr>
      </w:pPr>
    </w:p>
    <w:p w14:paraId="6DFBF137">
      <w:pPr>
        <w:pStyle w:val="11"/>
        <w:bidi w:val="0"/>
        <w:rPr>
          <w:rFonts w:ascii="Times New Roman" w:hAnsi="Times New Roman"/>
          <w:color w:val="auto"/>
        </w:rPr>
      </w:pPr>
      <w:r>
        <w:rPr>
          <w:rFonts w:hint="eastAsia" w:ascii="Times New Roman" w:hAnsi="Times New Roman"/>
          <w:color w:val="auto"/>
        </w:rPr>
        <w:t>一、本章所制响应文件格式，除格式中明确将该格式作为实质性要求的，一律不具有强制性。</w:t>
      </w:r>
    </w:p>
    <w:p w14:paraId="78FEB4BF">
      <w:pPr>
        <w:pStyle w:val="11"/>
        <w:bidi w:val="0"/>
        <w:rPr>
          <w:rFonts w:ascii="Times New Roman" w:hAnsi="Times New Roman"/>
          <w:color w:val="auto"/>
        </w:rPr>
      </w:pPr>
      <w:r>
        <w:rPr>
          <w:rFonts w:hint="eastAsia" w:ascii="Times New Roman" w:hAnsi="Times New Roman"/>
          <w:color w:val="auto"/>
        </w:rPr>
        <w:t>二、本章所制响应文件格式有关表格中的备注栏，由供应商根据自身响应情况作解释性说明，不作为必填项。</w:t>
      </w:r>
    </w:p>
    <w:p w14:paraId="1524DF59">
      <w:pPr>
        <w:pStyle w:val="11"/>
        <w:bidi w:val="0"/>
        <w:rPr>
          <w:rFonts w:ascii="Times New Roman" w:hAnsi="Times New Roman"/>
          <w:color w:val="auto"/>
        </w:rPr>
      </w:pPr>
      <w:r>
        <w:rPr>
          <w:rFonts w:hint="eastAsia" w:ascii="Times New Roman" w:hAnsi="Times New Roman"/>
          <w:color w:val="auto"/>
        </w:rPr>
        <w:t>三、本章所制响应文件格式中需要填写的相关内容事项，可能会与本采购项目无关，在不改变响应文件原义、不影响本项目采购需求的情况下，供应商可以不予填写，但应当注明。</w:t>
      </w:r>
    </w:p>
    <w:p w14:paraId="761CF3E1">
      <w:pPr>
        <w:tabs>
          <w:tab w:val="left" w:pos="3780"/>
        </w:tabs>
        <w:snapToGrid w:val="0"/>
        <w:spacing w:line="360" w:lineRule="auto"/>
        <w:jc w:val="right"/>
        <w:rPr>
          <w:rFonts w:hint="eastAsia" w:ascii="Times New Roman" w:hAnsi="Times New Roman" w:cs="宋体"/>
          <w:color w:val="auto"/>
          <w:kern w:val="0"/>
          <w:sz w:val="34"/>
        </w:rPr>
      </w:pPr>
      <w:r>
        <w:rPr>
          <w:rFonts w:hint="eastAsia" w:ascii="Times New Roman" w:hAnsi="Times New Roman" w:cs="宋体"/>
          <w:color w:val="auto"/>
        </w:rPr>
        <w:br w:type="page"/>
      </w:r>
      <w:r>
        <w:rPr>
          <w:rFonts w:hint="eastAsia" w:ascii="Times New Roman" w:hAnsi="Times New Roman" w:eastAsia="仿宋_GB2312" w:cs="仿宋_GB2312"/>
          <w:color w:val="auto"/>
          <w:kern w:val="0"/>
          <w:sz w:val="32"/>
          <w:szCs w:val="32"/>
        </w:rPr>
        <w:t>（正本/副本）</w:t>
      </w:r>
    </w:p>
    <w:p w14:paraId="74DE8505">
      <w:pPr>
        <w:pStyle w:val="4"/>
        <w:bidi w:val="0"/>
        <w:rPr>
          <w:rFonts w:hint="eastAsia"/>
          <w:color w:val="auto"/>
        </w:rPr>
      </w:pPr>
      <w:r>
        <w:rPr>
          <w:rFonts w:hint="eastAsia"/>
          <w:color w:val="auto"/>
        </w:rPr>
        <w:t>四川蜀道铁路运营管理集团有限责任公司</w:t>
      </w:r>
    </w:p>
    <w:p w14:paraId="365E88DC">
      <w:pPr>
        <w:pStyle w:val="4"/>
        <w:bidi w:val="0"/>
        <w:rPr>
          <w:color w:val="auto"/>
        </w:rPr>
      </w:pPr>
      <w:r>
        <w:rPr>
          <w:rFonts w:hint="eastAsia"/>
          <w:color w:val="auto"/>
          <w:lang w:val="en-US" w:eastAsia="zh-CN"/>
        </w:rPr>
        <w:t>“守规矩正风气”短视频拍摄制作</w:t>
      </w:r>
      <w:r>
        <w:rPr>
          <w:rFonts w:hint="eastAsia"/>
          <w:color w:val="auto"/>
        </w:rPr>
        <w:t>服务</w:t>
      </w:r>
    </w:p>
    <w:p w14:paraId="7EFCE454">
      <w:pPr>
        <w:pStyle w:val="36"/>
        <w:rPr>
          <w:rFonts w:ascii="Times New Roman" w:hAnsi="Times New Roman"/>
          <w:color w:val="auto"/>
        </w:rPr>
      </w:pPr>
    </w:p>
    <w:p w14:paraId="1C95615C">
      <w:pPr>
        <w:tabs>
          <w:tab w:val="left" w:pos="3780"/>
        </w:tabs>
        <w:snapToGrid w:val="0"/>
        <w:spacing w:line="360" w:lineRule="auto"/>
        <w:jc w:val="right"/>
        <w:rPr>
          <w:rFonts w:ascii="Times New Roman" w:hAnsi="Times New Roman" w:cs="宋体"/>
          <w:color w:val="auto"/>
          <w:kern w:val="0"/>
          <w:sz w:val="34"/>
        </w:rPr>
      </w:pPr>
    </w:p>
    <w:p w14:paraId="6CC2B3D2">
      <w:pPr>
        <w:tabs>
          <w:tab w:val="left" w:pos="3780"/>
        </w:tabs>
        <w:snapToGrid w:val="0"/>
        <w:spacing w:line="360" w:lineRule="auto"/>
        <w:jc w:val="right"/>
        <w:rPr>
          <w:rFonts w:ascii="Times New Roman" w:hAnsi="Times New Roman" w:cs="宋体"/>
          <w:color w:val="auto"/>
          <w:kern w:val="0"/>
          <w:sz w:val="34"/>
        </w:rPr>
      </w:pPr>
    </w:p>
    <w:p w14:paraId="2DAC3CE1">
      <w:pPr>
        <w:tabs>
          <w:tab w:val="left" w:pos="3780"/>
        </w:tabs>
        <w:snapToGrid w:val="0"/>
        <w:spacing w:line="360" w:lineRule="auto"/>
        <w:jc w:val="center"/>
        <w:rPr>
          <w:rFonts w:ascii="Times New Roman" w:hAnsi="Times New Roman" w:cs="宋体"/>
          <w:color w:val="auto"/>
          <w:kern w:val="0"/>
          <w:sz w:val="34"/>
        </w:rPr>
      </w:pPr>
    </w:p>
    <w:p w14:paraId="62DABBB6">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olor w:val="auto"/>
          <w:sz w:val="52"/>
          <w:szCs w:val="52"/>
        </w:rPr>
      </w:pPr>
      <w:bookmarkStart w:id="79" w:name="_Toc3550"/>
      <w:bookmarkStart w:id="80" w:name="_Toc5494"/>
      <w:r>
        <w:rPr>
          <w:rFonts w:hint="eastAsia" w:ascii="Times New Roman" w:hAnsi="Times New Roman"/>
          <w:color w:val="auto"/>
          <w:sz w:val="52"/>
          <w:szCs w:val="52"/>
        </w:rPr>
        <w:t>竞争性谈判</w:t>
      </w:r>
      <w:bookmarkEnd w:id="79"/>
      <w:bookmarkEnd w:id="80"/>
    </w:p>
    <w:p w14:paraId="47B8A517">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olor w:val="auto"/>
          <w:sz w:val="52"/>
          <w:szCs w:val="52"/>
        </w:rPr>
      </w:pPr>
      <w:bookmarkStart w:id="81" w:name="_Toc1255"/>
      <w:bookmarkStart w:id="82" w:name="_Toc31802"/>
      <w:r>
        <w:rPr>
          <w:rFonts w:hint="eastAsia" w:ascii="Times New Roman" w:hAnsi="Times New Roman"/>
          <w:color w:val="auto"/>
          <w:sz w:val="52"/>
          <w:szCs w:val="52"/>
          <w:lang w:val="en-US" w:eastAsia="zh-CN"/>
        </w:rPr>
        <w:t>资格性响应</w:t>
      </w:r>
      <w:r>
        <w:rPr>
          <w:rFonts w:hint="eastAsia" w:ascii="Times New Roman" w:hAnsi="Times New Roman"/>
          <w:color w:val="auto"/>
          <w:sz w:val="52"/>
          <w:szCs w:val="52"/>
        </w:rPr>
        <w:t>文件</w:t>
      </w:r>
      <w:bookmarkEnd w:id="81"/>
      <w:bookmarkEnd w:id="82"/>
    </w:p>
    <w:p w14:paraId="1D451B08">
      <w:pPr>
        <w:tabs>
          <w:tab w:val="left" w:pos="3780"/>
        </w:tabs>
        <w:snapToGrid w:val="0"/>
        <w:spacing w:line="360" w:lineRule="auto"/>
        <w:jc w:val="left"/>
        <w:rPr>
          <w:rFonts w:ascii="Times New Roman" w:hAnsi="Times New Roman" w:cs="宋体"/>
          <w:color w:val="auto"/>
        </w:rPr>
      </w:pPr>
    </w:p>
    <w:p w14:paraId="7364AAE4">
      <w:pPr>
        <w:tabs>
          <w:tab w:val="left" w:pos="3780"/>
        </w:tabs>
        <w:snapToGrid w:val="0"/>
        <w:spacing w:line="360" w:lineRule="auto"/>
        <w:jc w:val="left"/>
        <w:rPr>
          <w:rFonts w:ascii="Times New Roman" w:hAnsi="Times New Roman" w:cs="宋体"/>
          <w:color w:val="auto"/>
        </w:rPr>
      </w:pPr>
    </w:p>
    <w:p w14:paraId="3A94F099">
      <w:pPr>
        <w:tabs>
          <w:tab w:val="left" w:pos="3780"/>
        </w:tabs>
        <w:snapToGrid w:val="0"/>
        <w:spacing w:line="360" w:lineRule="auto"/>
        <w:jc w:val="left"/>
        <w:rPr>
          <w:rFonts w:ascii="Times New Roman" w:hAnsi="Times New Roman" w:cs="宋体"/>
          <w:color w:val="auto"/>
        </w:rPr>
      </w:pPr>
    </w:p>
    <w:p w14:paraId="24355485">
      <w:pPr>
        <w:tabs>
          <w:tab w:val="left" w:pos="3780"/>
        </w:tabs>
        <w:snapToGrid w:val="0"/>
        <w:spacing w:line="360" w:lineRule="auto"/>
        <w:jc w:val="left"/>
        <w:rPr>
          <w:rFonts w:ascii="Times New Roman" w:hAnsi="Times New Roman" w:cs="宋体"/>
          <w:color w:val="auto"/>
        </w:rPr>
      </w:pPr>
    </w:p>
    <w:p w14:paraId="33B6DCC1">
      <w:pPr>
        <w:snapToGrid w:val="0"/>
        <w:spacing w:line="360" w:lineRule="auto"/>
        <w:ind w:firstLine="630" w:firstLineChars="196"/>
        <w:rPr>
          <w:rFonts w:ascii="Times New Roman" w:hAnsi="Times New Roman" w:cs="宋体"/>
          <w:b/>
          <w:bCs/>
          <w:color w:val="auto"/>
          <w:sz w:val="32"/>
          <w:szCs w:val="32"/>
        </w:rPr>
      </w:pPr>
    </w:p>
    <w:p w14:paraId="7ECE729B">
      <w:pPr>
        <w:snapToGrid w:val="0"/>
        <w:spacing w:line="360" w:lineRule="auto"/>
        <w:rPr>
          <w:rFonts w:ascii="Times New Roman" w:hAnsi="Times New Roman" w:cs="宋体"/>
          <w:b/>
          <w:bCs/>
          <w:color w:val="auto"/>
          <w:sz w:val="32"/>
          <w:szCs w:val="32"/>
        </w:rPr>
      </w:pPr>
    </w:p>
    <w:p w14:paraId="5B9CE413">
      <w:pPr>
        <w:snapToGrid w:val="0"/>
        <w:spacing w:line="360" w:lineRule="auto"/>
        <w:ind w:firstLine="630" w:firstLineChars="196"/>
        <w:rPr>
          <w:rFonts w:ascii="Times New Roman" w:hAnsi="Times New Roman" w:cs="宋体"/>
          <w:b/>
          <w:bCs/>
          <w:color w:val="auto"/>
          <w:sz w:val="32"/>
          <w:szCs w:val="32"/>
        </w:rPr>
      </w:pPr>
    </w:p>
    <w:p w14:paraId="3C5E7D71">
      <w:pPr>
        <w:pStyle w:val="59"/>
        <w:snapToGrid w:val="0"/>
        <w:spacing w:before="240" w:beforeLines="100" w:after="120" w:afterLines="50"/>
        <w:ind w:left="680" w:firstLine="0" w:firstLineChars="0"/>
        <w:jc w:val="center"/>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供应商全称：</w:t>
      </w:r>
      <w:r>
        <w:rPr>
          <w:rFonts w:hint="eastAsia"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bCs/>
          <w:color w:val="auto"/>
          <w:kern w:val="0"/>
          <w:sz w:val="32"/>
          <w:szCs w:val="32"/>
        </w:rPr>
        <w:t>（盖章）</w:t>
      </w:r>
    </w:p>
    <w:p w14:paraId="15C766F4">
      <w:pPr>
        <w:pStyle w:val="59"/>
        <w:snapToGrid w:val="0"/>
        <w:spacing w:before="240" w:beforeLines="100" w:after="120" w:afterLines="50"/>
        <w:ind w:firstLine="0" w:firstLineChars="0"/>
        <w:jc w:val="center"/>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lang w:val="en-US" w:eastAsia="zh-CN"/>
        </w:rPr>
        <w:t>202</w:t>
      </w:r>
      <w:r>
        <w:rPr>
          <w:rFonts w:hint="eastAsia" w:cs="仿宋_GB2312"/>
          <w:bCs/>
          <w:color w:val="auto"/>
          <w:kern w:val="0"/>
          <w:sz w:val="32"/>
          <w:szCs w:val="32"/>
          <w:lang w:val="en-US" w:eastAsia="zh-CN"/>
        </w:rPr>
        <w:t>5</w:t>
      </w:r>
      <w:r>
        <w:rPr>
          <w:rFonts w:hint="eastAsia" w:ascii="Times New Roman" w:hAnsi="Times New Roman" w:eastAsia="仿宋_GB2312" w:cs="仿宋_GB2312"/>
          <w:bCs/>
          <w:color w:val="auto"/>
          <w:kern w:val="0"/>
          <w:sz w:val="32"/>
          <w:szCs w:val="32"/>
        </w:rPr>
        <w:t>年</w:t>
      </w:r>
      <w:r>
        <w:rPr>
          <w:rFonts w:hint="eastAsia"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bCs/>
          <w:color w:val="auto"/>
          <w:kern w:val="0"/>
          <w:sz w:val="32"/>
          <w:szCs w:val="32"/>
          <w:u w:val="single"/>
          <w:lang w:val="en-US" w:eastAsia="zh-CN"/>
        </w:rPr>
        <w:t xml:space="preserve">  </w:t>
      </w:r>
      <w:r>
        <w:rPr>
          <w:rFonts w:hint="eastAsia" w:ascii="Times New Roman" w:hAnsi="Times New Roman" w:eastAsia="仿宋_GB2312" w:cs="仿宋_GB2312"/>
          <w:bCs/>
          <w:color w:val="auto"/>
          <w:kern w:val="0"/>
          <w:sz w:val="32"/>
          <w:szCs w:val="32"/>
        </w:rPr>
        <w:t>月</w:t>
      </w:r>
      <w:r>
        <w:rPr>
          <w:rFonts w:hint="eastAsia"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bCs/>
          <w:color w:val="auto"/>
          <w:kern w:val="0"/>
          <w:sz w:val="32"/>
          <w:szCs w:val="32"/>
          <w:u w:val="single"/>
          <w:lang w:val="en-US" w:eastAsia="zh-CN"/>
        </w:rPr>
        <w:t xml:space="preserve"> </w:t>
      </w:r>
      <w:r>
        <w:rPr>
          <w:rFonts w:hint="eastAsia" w:ascii="Times New Roman" w:hAnsi="Times New Roman" w:eastAsia="仿宋_GB2312" w:cs="仿宋_GB2312"/>
          <w:bCs/>
          <w:color w:val="auto"/>
          <w:kern w:val="0"/>
          <w:sz w:val="32"/>
          <w:szCs w:val="32"/>
          <w:u w:val="single"/>
        </w:rPr>
        <w:t xml:space="preserve"> </w:t>
      </w:r>
      <w:r>
        <w:rPr>
          <w:rFonts w:hint="eastAsia" w:ascii="Times New Roman" w:hAnsi="Times New Roman" w:eastAsia="仿宋_GB2312" w:cs="仿宋_GB2312"/>
          <w:bCs/>
          <w:color w:val="auto"/>
          <w:kern w:val="0"/>
          <w:sz w:val="32"/>
          <w:szCs w:val="32"/>
        </w:rPr>
        <w:t>日</w:t>
      </w:r>
    </w:p>
    <w:p w14:paraId="5F369961">
      <w:pPr>
        <w:pStyle w:val="59"/>
        <w:snapToGrid w:val="0"/>
        <w:spacing w:before="240" w:beforeLines="100" w:after="120" w:afterLines="50"/>
        <w:ind w:firstLine="0" w:firstLineChars="0"/>
        <w:jc w:val="center"/>
        <w:rPr>
          <w:rFonts w:ascii="Times New Roman" w:hAnsi="Times New Roman" w:eastAsia="宋体" w:cs="宋体"/>
          <w:b/>
          <w:color w:val="auto"/>
          <w:kern w:val="0"/>
          <w:sz w:val="36"/>
          <w:szCs w:val="36"/>
        </w:rPr>
      </w:pPr>
      <w:r>
        <w:rPr>
          <w:rFonts w:hint="eastAsia" w:ascii="Times New Roman" w:hAnsi="Times New Roman" w:eastAsia="宋体" w:cs="宋体"/>
          <w:bCs/>
          <w:color w:val="auto"/>
          <w:kern w:val="0"/>
          <w:sz w:val="32"/>
          <w:szCs w:val="32"/>
        </w:rPr>
        <w:br w:type="page"/>
      </w:r>
      <w:r>
        <w:rPr>
          <w:rStyle w:val="39"/>
          <w:rFonts w:hint="eastAsia" w:ascii="Times New Roman" w:hAnsi="Times New Roman"/>
          <w:color w:val="auto"/>
        </w:rPr>
        <w:t>目  录</w:t>
      </w:r>
    </w:p>
    <w:p w14:paraId="2D893E82">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一、</w:t>
      </w:r>
      <w:r>
        <w:rPr>
          <w:rFonts w:hint="eastAsia" w:ascii="Times New Roman" w:hAnsi="Times New Roman" w:eastAsia="黑体" w:cs="黑体"/>
          <w:color w:val="auto"/>
          <w:sz w:val="32"/>
          <w:szCs w:val="32"/>
        </w:rPr>
        <w:t>报价函</w:t>
      </w:r>
      <w:r>
        <w:rPr>
          <w:rFonts w:hint="eastAsia" w:ascii="Times New Roman" w:hAnsi="Times New Roman" w:eastAsia="黑体" w:cs="黑体"/>
          <w:color w:val="auto"/>
          <w:sz w:val="32"/>
          <w:szCs w:val="32"/>
        </w:rPr>
        <w:tab/>
      </w:r>
    </w:p>
    <w:p w14:paraId="05A46273">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二、</w:t>
      </w:r>
      <w:r>
        <w:rPr>
          <w:rFonts w:hint="eastAsia" w:ascii="Times New Roman" w:hAnsi="Times New Roman" w:eastAsia="黑体" w:cs="黑体"/>
          <w:color w:val="auto"/>
          <w:sz w:val="32"/>
          <w:szCs w:val="32"/>
        </w:rPr>
        <w:t>报价一览表</w:t>
      </w:r>
      <w:r>
        <w:rPr>
          <w:rFonts w:hint="eastAsia" w:ascii="Times New Roman" w:hAnsi="Times New Roman" w:eastAsia="黑体" w:cs="黑体"/>
          <w:color w:val="auto"/>
          <w:sz w:val="32"/>
          <w:szCs w:val="32"/>
        </w:rPr>
        <w:tab/>
      </w:r>
    </w:p>
    <w:p w14:paraId="42367C05">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三、</w:t>
      </w:r>
      <w:r>
        <w:rPr>
          <w:rFonts w:hint="eastAsia" w:ascii="Times New Roman" w:hAnsi="Times New Roman" w:eastAsia="黑体" w:cs="黑体"/>
          <w:color w:val="auto"/>
          <w:sz w:val="32"/>
          <w:szCs w:val="32"/>
        </w:rPr>
        <w:t>法定责任人身份证明书（或法定责任人授权委托书）</w:t>
      </w:r>
      <w:r>
        <w:rPr>
          <w:rFonts w:hint="eastAsia" w:ascii="Times New Roman" w:hAnsi="Times New Roman" w:eastAsia="黑体" w:cs="黑体"/>
          <w:color w:val="auto"/>
          <w:sz w:val="32"/>
          <w:szCs w:val="32"/>
        </w:rPr>
        <w:tab/>
      </w:r>
    </w:p>
    <w:p w14:paraId="5C50E76F">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四、</w:t>
      </w:r>
      <w:r>
        <w:rPr>
          <w:rFonts w:hint="eastAsia" w:ascii="Times New Roman" w:hAnsi="Times New Roman" w:eastAsia="黑体" w:cs="黑体"/>
          <w:color w:val="auto"/>
          <w:sz w:val="32"/>
          <w:szCs w:val="32"/>
        </w:rPr>
        <w:t>资质证明材料</w:t>
      </w:r>
      <w:r>
        <w:rPr>
          <w:rFonts w:hint="eastAsia" w:ascii="Times New Roman" w:hAnsi="Times New Roman" w:eastAsia="黑体" w:cs="黑体"/>
          <w:color w:val="auto"/>
          <w:sz w:val="32"/>
          <w:szCs w:val="32"/>
        </w:rPr>
        <w:tab/>
      </w:r>
    </w:p>
    <w:p w14:paraId="06CAE2C4">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五、</w:t>
      </w:r>
      <w:r>
        <w:rPr>
          <w:rFonts w:hint="eastAsia" w:ascii="Times New Roman" w:hAnsi="Times New Roman" w:eastAsia="黑体" w:cs="黑体"/>
          <w:color w:val="auto"/>
          <w:sz w:val="32"/>
          <w:szCs w:val="32"/>
        </w:rPr>
        <w:t>业绩证明材料</w:t>
      </w:r>
      <w:r>
        <w:rPr>
          <w:rFonts w:hint="eastAsia" w:ascii="Times New Roman" w:hAnsi="Times New Roman" w:eastAsia="黑体" w:cs="黑体"/>
          <w:color w:val="auto"/>
          <w:sz w:val="32"/>
          <w:szCs w:val="32"/>
        </w:rPr>
        <w:tab/>
      </w:r>
    </w:p>
    <w:p w14:paraId="5D9BA3F5">
      <w:pPr>
        <w:pStyle w:val="59"/>
        <w:keepNext w:val="0"/>
        <w:keepLines w:val="0"/>
        <w:pageBreakBefore w:val="0"/>
        <w:widowControl w:val="0"/>
        <w:numPr>
          <w:ilvl w:val="0"/>
          <w:numId w:val="0"/>
        </w:numPr>
        <w:tabs>
          <w:tab w:val="left" w:leader="dot" w:pos="8080"/>
        </w:tabs>
        <w:kinsoku/>
        <w:wordWrap/>
        <w:overflowPunct/>
        <w:topLinePunct w:val="0"/>
        <w:autoSpaceDE/>
        <w:autoSpaceDN/>
        <w:bidi w:val="0"/>
        <w:adjustRightInd/>
        <w:snapToGrid w:val="0"/>
        <w:spacing w:line="700" w:lineRule="exact"/>
        <w:ind w:firstLine="640" w:firstLineChars="200"/>
        <w:textAlignment w:val="auto"/>
        <w:rPr>
          <w:rFonts w:hint="eastAsia" w:ascii="Times New Roman" w:hAnsi="Times New Roman" w:eastAsia="黑体" w:cs="黑体"/>
          <w:b/>
          <w:color w:val="auto"/>
          <w:sz w:val="32"/>
          <w:szCs w:val="32"/>
        </w:rPr>
      </w:pPr>
      <w:r>
        <w:rPr>
          <w:rFonts w:hint="eastAsia" w:ascii="Times New Roman" w:hAnsi="Times New Roman" w:eastAsia="黑体" w:cs="黑体"/>
          <w:color w:val="auto"/>
          <w:sz w:val="32"/>
          <w:szCs w:val="32"/>
          <w:lang w:val="en-US" w:eastAsia="zh-CN"/>
        </w:rPr>
        <w:t>六、</w:t>
      </w:r>
      <w:r>
        <w:rPr>
          <w:rFonts w:hint="eastAsia" w:ascii="Times New Roman" w:hAnsi="Times New Roman" w:eastAsia="黑体" w:cs="黑体"/>
          <w:color w:val="auto"/>
          <w:sz w:val="32"/>
          <w:szCs w:val="32"/>
        </w:rPr>
        <w:t>知识产权承诺函</w:t>
      </w:r>
      <w:r>
        <w:rPr>
          <w:rFonts w:hint="eastAsia" w:ascii="Times New Roman" w:hAnsi="Times New Roman" w:eastAsia="黑体" w:cs="黑体"/>
          <w:color w:val="auto"/>
          <w:sz w:val="32"/>
          <w:szCs w:val="32"/>
        </w:rPr>
        <w:tab/>
      </w:r>
    </w:p>
    <w:p w14:paraId="47CAA795">
      <w:pPr>
        <w:pStyle w:val="5"/>
        <w:bidi w:val="0"/>
        <w:rPr>
          <w:rFonts w:ascii="Times New Roman" w:hAnsi="Times New Roman" w:eastAsia="宋体" w:cs="宋体"/>
          <w:b/>
          <w:color w:val="auto"/>
          <w:sz w:val="30"/>
          <w:szCs w:val="30"/>
        </w:rPr>
      </w:pPr>
      <w:r>
        <w:rPr>
          <w:rFonts w:hint="eastAsia" w:ascii="Times New Roman" w:hAnsi="Times New Roman" w:eastAsia="宋体" w:cs="宋体"/>
          <w:b/>
          <w:color w:val="auto"/>
        </w:rPr>
        <w:br w:type="page"/>
      </w:r>
      <w:r>
        <w:rPr>
          <w:rStyle w:val="40"/>
          <w:rFonts w:hint="eastAsia" w:ascii="Times New Roman" w:hAnsi="Times New Roman"/>
          <w:bCs/>
          <w:color w:val="auto"/>
          <w:lang w:val="en-US" w:eastAsia="zh-CN"/>
        </w:rPr>
        <w:t>一、</w:t>
      </w:r>
      <w:r>
        <w:rPr>
          <w:rStyle w:val="40"/>
          <w:rFonts w:hint="eastAsia" w:ascii="Times New Roman" w:hAnsi="Times New Roman"/>
          <w:bCs/>
          <w:color w:val="auto"/>
        </w:rPr>
        <w:t>报价函</w:t>
      </w:r>
    </w:p>
    <w:p w14:paraId="3491DAD3">
      <w:pPr>
        <w:pStyle w:val="11"/>
        <w:bidi w:val="0"/>
        <w:rPr>
          <w:rFonts w:hint="eastAsia" w:ascii="Times New Roman" w:hAnsi="Times New Roman"/>
          <w:color w:val="auto"/>
        </w:rPr>
      </w:pPr>
    </w:p>
    <w:p w14:paraId="5C7849D0">
      <w:pPr>
        <w:pStyle w:val="11"/>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textAlignment w:val="auto"/>
        <w:rPr>
          <w:rFonts w:ascii="Times New Roman" w:hAnsi="Times New Roman"/>
          <w:color w:val="auto"/>
        </w:rPr>
      </w:pPr>
      <w:r>
        <w:rPr>
          <w:rFonts w:hint="eastAsia" w:ascii="Times New Roman" w:hAnsi="Times New Roman"/>
          <w:color w:val="auto"/>
          <w:u w:val="single"/>
        </w:rPr>
        <w:t>四川蜀道铁路运营管理集团有限责任公司</w:t>
      </w:r>
      <w:r>
        <w:rPr>
          <w:rFonts w:hint="eastAsia" w:ascii="Times New Roman" w:hAnsi="Times New Roman"/>
          <w:color w:val="auto"/>
        </w:rPr>
        <w:t>：</w:t>
      </w:r>
    </w:p>
    <w:p w14:paraId="1957AD12">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lang w:val="en-US" w:eastAsia="zh-CN"/>
        </w:rPr>
        <w:t>1.</w:t>
      </w:r>
      <w:r>
        <w:rPr>
          <w:rFonts w:hint="eastAsia" w:ascii="Times New Roman" w:hAnsi="Times New Roman"/>
          <w:color w:val="auto"/>
        </w:rPr>
        <w:t>我方</w:t>
      </w:r>
      <w:r>
        <w:rPr>
          <w:rFonts w:hint="eastAsia" w:ascii="Times New Roman" w:hAnsi="Times New Roman"/>
          <w:color w:val="auto"/>
          <w:lang w:val="en-US" w:eastAsia="zh-CN"/>
        </w:rPr>
        <w:t>已仔细</w:t>
      </w:r>
      <w:r>
        <w:rPr>
          <w:rFonts w:hint="eastAsia" w:ascii="Times New Roman" w:hAnsi="Times New Roman"/>
          <w:color w:val="auto"/>
        </w:rPr>
        <w:t>研究了</w:t>
      </w:r>
      <w:r>
        <w:rPr>
          <w:rFonts w:hint="eastAsia" w:ascii="Times New Roman" w:hAnsi="Times New Roman"/>
          <w:color w:val="auto"/>
          <w:lang w:eastAsia="zh-CN"/>
        </w:rPr>
        <w:t>“</w:t>
      </w:r>
      <w:r>
        <w:rPr>
          <w:rFonts w:hint="eastAsia" w:ascii="Times New Roman" w:hAnsi="Times New Roman"/>
          <w:color w:val="auto"/>
          <w:lang w:val="en-US" w:eastAsia="zh-CN"/>
        </w:rPr>
        <w:t>四川蜀道铁路运营管理集团有限责任公司‘守规矩正风气’短视频拍摄制作</w:t>
      </w:r>
      <w:r>
        <w:rPr>
          <w:rFonts w:hint="eastAsia" w:ascii="Times New Roman" w:hAnsi="Times New Roman"/>
          <w:color w:val="auto"/>
        </w:rPr>
        <w:t>服务</w:t>
      </w:r>
      <w:r>
        <w:rPr>
          <w:rFonts w:hint="eastAsia" w:ascii="Times New Roman" w:hAnsi="Times New Roman"/>
          <w:color w:val="auto"/>
          <w:lang w:eastAsia="zh-CN"/>
        </w:rPr>
        <w:t>”</w:t>
      </w:r>
      <w:r>
        <w:rPr>
          <w:rFonts w:hint="eastAsia" w:ascii="Times New Roman" w:hAnsi="Times New Roman"/>
          <w:color w:val="auto"/>
        </w:rPr>
        <w:t>项目谈判文件，决定参加贵单位组织的本项目谈判采购。</w:t>
      </w:r>
    </w:p>
    <w:p w14:paraId="334FE25B">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2.我方自愿按照谈判文件规定的各项要求，完成本项目采购人要求的所有采购需求，总报价为（含税）人民币</w:t>
      </w:r>
      <w:r>
        <w:rPr>
          <w:rFonts w:hint="eastAsia" w:ascii="Times New Roman" w:hAnsi="Times New Roman"/>
          <w:color w:val="auto"/>
          <w:u w:val="single"/>
        </w:rPr>
        <w:t xml:space="preserve">     </w:t>
      </w:r>
      <w:r>
        <w:rPr>
          <w:rFonts w:hint="eastAsia" w:ascii="Times New Roman" w:hAnsi="Times New Roman"/>
          <w:color w:val="auto"/>
          <w:u w:val="single"/>
          <w:lang w:val="en-US" w:eastAsia="zh-CN"/>
        </w:rPr>
        <w:t xml:space="preserve">  </w:t>
      </w:r>
      <w:r>
        <w:rPr>
          <w:rFonts w:hint="eastAsia" w:ascii="Times New Roman" w:hAnsi="Times New Roman"/>
          <w:color w:val="auto"/>
        </w:rPr>
        <w:t>万元（大写：</w:t>
      </w:r>
      <w:r>
        <w:rPr>
          <w:rFonts w:hint="eastAsia" w:ascii="Times New Roman" w:hAnsi="Times New Roman"/>
          <w:color w:val="auto"/>
          <w:u w:val="single"/>
        </w:rPr>
        <w:t xml:space="preserve">    </w:t>
      </w:r>
      <w:r>
        <w:rPr>
          <w:rFonts w:hint="eastAsia" w:ascii="Times New Roman" w:hAnsi="Times New Roman"/>
          <w:color w:val="auto"/>
          <w:u w:val="single"/>
          <w:lang w:val="en-US" w:eastAsia="zh-CN"/>
        </w:rPr>
        <w:t xml:space="preserve">  </w:t>
      </w:r>
      <w:r>
        <w:rPr>
          <w:rFonts w:hint="eastAsia" w:ascii="Times New Roman" w:hAnsi="Times New Roman"/>
          <w:color w:val="auto"/>
          <w:u w:val="single"/>
        </w:rPr>
        <w:t xml:space="preserve"> </w:t>
      </w:r>
      <w:r>
        <w:rPr>
          <w:rFonts w:hint="eastAsia" w:ascii="Times New Roman" w:hAnsi="Times New Roman"/>
          <w:color w:val="auto"/>
        </w:rPr>
        <w:t>）</w:t>
      </w:r>
      <w:r>
        <w:rPr>
          <w:rFonts w:hint="eastAsia" w:ascii="Times New Roman" w:hAnsi="Times New Roman"/>
          <w:color w:val="auto"/>
          <w:lang w:eastAsia="zh-Hans"/>
        </w:rPr>
        <w:t>。</w:t>
      </w:r>
    </w:p>
    <w:p w14:paraId="6D1232D0">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3.一旦我方成交，我方将严格履行采购合同规定的责任和义务。</w:t>
      </w:r>
    </w:p>
    <w:p w14:paraId="21A2AB19">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4.我方为本项目提交的响应文件正本1份，副本2份，以及电子文档1份，用于谈判报价。</w:t>
      </w:r>
    </w:p>
    <w:p w14:paraId="4E8B987C">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5.我方愿意提供贵单位可能另外要求的，与谈判报价有关的文件资料，并保证我方已提供和将要提供的文件资料是真实、准确的。</w:t>
      </w:r>
    </w:p>
    <w:p w14:paraId="27C05F06">
      <w:pPr>
        <w:pStyle w:val="11"/>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textAlignment w:val="auto"/>
        <w:rPr>
          <w:rFonts w:ascii="Times New Roman" w:hAnsi="Times New Roman"/>
          <w:color w:val="auto"/>
        </w:rPr>
      </w:pPr>
    </w:p>
    <w:p w14:paraId="4CF24861">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供应商名称：XXX（盖单位公章）</w:t>
      </w:r>
    </w:p>
    <w:p w14:paraId="0B9C4621">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法定责任人或授权代表（签字）：XXX</w:t>
      </w:r>
    </w:p>
    <w:p w14:paraId="5DF8CC09">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通讯地址：XXX</w:t>
      </w:r>
    </w:p>
    <w:p w14:paraId="06BD6095">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邮政编码：XXX</w:t>
      </w:r>
    </w:p>
    <w:p w14:paraId="38640A66">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联系电话：XXX</w:t>
      </w:r>
    </w:p>
    <w:p w14:paraId="7840B89A">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传    真：XXX</w:t>
      </w:r>
    </w:p>
    <w:p w14:paraId="6EEE2922">
      <w:pPr>
        <w:pStyle w:val="11"/>
        <w:keepNext w:val="0"/>
        <w:keepLines w:val="0"/>
        <w:pageBreakBefore w:val="0"/>
        <w:widowControl w:val="0"/>
        <w:kinsoku/>
        <w:wordWrap w:val="0"/>
        <w:overflowPunct/>
        <w:topLinePunct w:val="0"/>
        <w:autoSpaceDE/>
        <w:autoSpaceDN/>
        <w:bidi w:val="0"/>
        <w:adjustRightInd/>
        <w:snapToGrid/>
        <w:spacing w:line="520" w:lineRule="exact"/>
        <w:textAlignment w:val="auto"/>
        <w:rPr>
          <w:rFonts w:ascii="Times New Roman" w:hAnsi="Times New Roman"/>
          <w:color w:val="auto"/>
        </w:rPr>
      </w:pPr>
      <w:r>
        <w:rPr>
          <w:rFonts w:hint="eastAsia" w:ascii="Times New Roman" w:hAnsi="Times New Roman"/>
          <w:color w:val="auto"/>
        </w:rPr>
        <w:t>日    期：XXX年XX月XX日</w:t>
      </w:r>
    </w:p>
    <w:p w14:paraId="34E4D5E5">
      <w:pPr>
        <w:pStyle w:val="5"/>
        <w:keepNext/>
        <w:keepLines/>
        <w:pageBreakBefore w:val="0"/>
        <w:widowControl w:val="0"/>
        <w:kinsoku/>
        <w:wordWrap/>
        <w:overflowPunct/>
        <w:topLinePunct w:val="0"/>
        <w:autoSpaceDE/>
        <w:autoSpaceDN/>
        <w:bidi w:val="0"/>
        <w:adjustRightInd/>
        <w:snapToGrid/>
        <w:jc w:val="center"/>
        <w:textAlignment w:val="auto"/>
        <w:rPr>
          <w:rFonts w:hint="eastAsia" w:ascii="Times New Roman" w:hAnsi="Times New Roman"/>
          <w:color w:val="auto"/>
        </w:rPr>
      </w:pPr>
      <w:r>
        <w:rPr>
          <w:rFonts w:hint="eastAsia" w:ascii="Times New Roman" w:hAnsi="Times New Roman"/>
          <w:color w:val="auto"/>
          <w:lang w:val="en-US" w:eastAsia="zh-CN"/>
        </w:rPr>
        <w:t>二、</w:t>
      </w:r>
      <w:r>
        <w:rPr>
          <w:rFonts w:hint="eastAsia" w:ascii="Times New Roman" w:hAnsi="Times New Roman"/>
          <w:color w:val="auto"/>
        </w:rPr>
        <w:t>报价一览表</w:t>
      </w:r>
    </w:p>
    <w:p w14:paraId="6F12BDB6">
      <w:pPr>
        <w:rPr>
          <w:rFonts w:ascii="Times New Roman" w:hAnsi="Times New Roman"/>
          <w:color w:val="auto"/>
        </w:rPr>
      </w:pPr>
    </w:p>
    <w:tbl>
      <w:tblPr>
        <w:tblStyle w:val="25"/>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738"/>
        <w:gridCol w:w="875"/>
        <w:gridCol w:w="875"/>
        <w:gridCol w:w="1293"/>
        <w:gridCol w:w="1283"/>
        <w:gridCol w:w="1434"/>
        <w:gridCol w:w="996"/>
      </w:tblGrid>
      <w:tr w14:paraId="0280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82" w:type="dxa"/>
            <w:vAlign w:val="center"/>
          </w:tcPr>
          <w:p w14:paraId="3BF0BF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序号</w:t>
            </w:r>
          </w:p>
        </w:tc>
        <w:tc>
          <w:tcPr>
            <w:tcW w:w="2738" w:type="dxa"/>
            <w:vAlign w:val="center"/>
          </w:tcPr>
          <w:p w14:paraId="7BC390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服务名称</w:t>
            </w:r>
          </w:p>
        </w:tc>
        <w:tc>
          <w:tcPr>
            <w:tcW w:w="875" w:type="dxa"/>
            <w:vAlign w:val="center"/>
          </w:tcPr>
          <w:p w14:paraId="4EA90D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单位</w:t>
            </w:r>
          </w:p>
        </w:tc>
        <w:tc>
          <w:tcPr>
            <w:tcW w:w="875" w:type="dxa"/>
            <w:vAlign w:val="center"/>
          </w:tcPr>
          <w:p w14:paraId="62A288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数量</w:t>
            </w:r>
          </w:p>
        </w:tc>
        <w:tc>
          <w:tcPr>
            <w:tcW w:w="1293" w:type="dxa"/>
            <w:vAlign w:val="center"/>
          </w:tcPr>
          <w:p w14:paraId="00D847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单价</w:t>
            </w:r>
          </w:p>
          <w:p w14:paraId="3D9F54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（万元）</w:t>
            </w:r>
          </w:p>
        </w:tc>
        <w:tc>
          <w:tcPr>
            <w:tcW w:w="1283" w:type="dxa"/>
            <w:vAlign w:val="center"/>
          </w:tcPr>
          <w:p w14:paraId="046D80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总价</w:t>
            </w:r>
          </w:p>
          <w:p w14:paraId="4D9EF4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（万元）</w:t>
            </w:r>
          </w:p>
        </w:tc>
        <w:tc>
          <w:tcPr>
            <w:tcW w:w="1434" w:type="dxa"/>
            <w:vAlign w:val="center"/>
          </w:tcPr>
          <w:p w14:paraId="65FF3C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成果产出（交付）</w:t>
            </w:r>
          </w:p>
          <w:p w14:paraId="6D8E10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时间节点</w:t>
            </w:r>
          </w:p>
        </w:tc>
        <w:tc>
          <w:tcPr>
            <w:tcW w:w="996" w:type="dxa"/>
            <w:vAlign w:val="center"/>
          </w:tcPr>
          <w:p w14:paraId="41B8C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备注</w:t>
            </w:r>
          </w:p>
        </w:tc>
      </w:tr>
      <w:tr w14:paraId="7EFD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582" w:type="dxa"/>
            <w:vAlign w:val="center"/>
          </w:tcPr>
          <w:p w14:paraId="5643B713">
            <w:pPr>
              <w:jc w:val="center"/>
              <w:rPr>
                <w:rFonts w:hint="default" w:ascii="Times New Roman" w:hAnsi="Times New Roman" w:eastAsia="仿宋_GB2312" w:cs="Times New Roman"/>
                <w:color w:val="auto"/>
                <w:sz w:val="28"/>
                <w:szCs w:val="36"/>
              </w:rPr>
            </w:pPr>
            <w:r>
              <w:rPr>
                <w:rFonts w:hint="default" w:ascii="Times New Roman" w:hAnsi="Times New Roman" w:eastAsia="仿宋_GB2312" w:cs="Times New Roman"/>
                <w:color w:val="auto"/>
                <w:sz w:val="28"/>
                <w:szCs w:val="36"/>
              </w:rPr>
              <w:t>1</w:t>
            </w:r>
          </w:p>
        </w:tc>
        <w:tc>
          <w:tcPr>
            <w:tcW w:w="2738" w:type="dxa"/>
            <w:vAlign w:val="center"/>
          </w:tcPr>
          <w:p w14:paraId="7837556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仿宋_GB2312" w:cs="仿宋_GB2312"/>
                <w:color w:val="auto"/>
                <w:sz w:val="28"/>
                <w:szCs w:val="28"/>
              </w:rPr>
            </w:pPr>
            <w:r>
              <w:rPr>
                <w:rFonts w:hint="eastAsia" w:ascii="Times New Roman" w:hAnsi="Times New Roman" w:eastAsia="仿宋_GB2312" w:cs="仿宋_GB2312"/>
                <w:color w:val="auto"/>
                <w:sz w:val="24"/>
                <w:szCs w:val="24"/>
                <w:lang w:val="en-US" w:eastAsia="zh-CN"/>
              </w:rPr>
              <w:t>四川蜀道铁路运营管理集团有限责任公司“守规矩正风气”短视频拍摄制作</w:t>
            </w:r>
            <w:r>
              <w:rPr>
                <w:rFonts w:hint="eastAsia" w:ascii="Times New Roman" w:hAnsi="Times New Roman" w:eastAsia="仿宋_GB2312" w:cs="仿宋_GB2312"/>
                <w:color w:val="auto"/>
                <w:sz w:val="24"/>
                <w:szCs w:val="24"/>
              </w:rPr>
              <w:t>服务</w:t>
            </w:r>
            <w:r>
              <w:rPr>
                <w:rFonts w:hint="eastAsia" w:ascii="Times New Roman" w:hAnsi="Times New Roman" w:eastAsia="仿宋_GB2312" w:cs="仿宋_GB2312"/>
                <w:color w:val="auto"/>
                <w:sz w:val="24"/>
                <w:szCs w:val="24"/>
                <w:lang w:val="en-US" w:eastAsia="zh-CN"/>
              </w:rPr>
              <w:t>（视频策划拍摄剪辑，现实场景类廉洁文化视频（5分钟内）</w:t>
            </w:r>
          </w:p>
        </w:tc>
        <w:tc>
          <w:tcPr>
            <w:tcW w:w="875" w:type="dxa"/>
            <w:vAlign w:val="center"/>
          </w:tcPr>
          <w:p w14:paraId="5F13242C">
            <w:pPr>
              <w:jc w:val="center"/>
              <w:rPr>
                <w:rFonts w:hint="default" w:ascii="Times New Roman" w:hAnsi="Times New Roman" w:eastAsia="仿宋_GB2312" w:cs="仿宋_GB2312"/>
                <w:color w:val="auto"/>
                <w:sz w:val="28"/>
                <w:szCs w:val="36"/>
                <w:lang w:val="en-US" w:eastAsia="zh-CN"/>
              </w:rPr>
            </w:pPr>
            <w:r>
              <w:rPr>
                <w:rFonts w:hint="eastAsia" w:eastAsia="仿宋_GB2312" w:cs="仿宋_GB2312"/>
                <w:color w:val="auto"/>
                <w:sz w:val="28"/>
                <w:szCs w:val="36"/>
                <w:lang w:val="en-US" w:eastAsia="zh-CN"/>
              </w:rPr>
              <w:t>部</w:t>
            </w:r>
          </w:p>
        </w:tc>
        <w:tc>
          <w:tcPr>
            <w:tcW w:w="875" w:type="dxa"/>
            <w:vAlign w:val="center"/>
          </w:tcPr>
          <w:p w14:paraId="6D0FE22D">
            <w:pPr>
              <w:jc w:val="center"/>
              <w:rPr>
                <w:rFonts w:hint="eastAsia" w:ascii="Times New Roman" w:hAnsi="Times New Roman" w:eastAsia="仿宋_GB2312" w:cs="仿宋_GB2312"/>
                <w:color w:val="auto"/>
                <w:sz w:val="28"/>
                <w:szCs w:val="36"/>
                <w:lang w:val="en-US" w:eastAsia="zh-CN"/>
              </w:rPr>
            </w:pPr>
            <w:r>
              <w:rPr>
                <w:rFonts w:hint="eastAsia" w:eastAsia="仿宋_GB2312" w:cs="仿宋_GB2312"/>
                <w:color w:val="auto"/>
                <w:sz w:val="28"/>
                <w:szCs w:val="36"/>
                <w:lang w:val="en-US" w:eastAsia="zh-CN"/>
              </w:rPr>
              <w:t>1</w:t>
            </w:r>
          </w:p>
        </w:tc>
        <w:tc>
          <w:tcPr>
            <w:tcW w:w="1293" w:type="dxa"/>
            <w:vAlign w:val="center"/>
          </w:tcPr>
          <w:p w14:paraId="63EA422A">
            <w:pPr>
              <w:jc w:val="center"/>
              <w:rPr>
                <w:rFonts w:hint="eastAsia" w:ascii="Times New Roman" w:hAnsi="Times New Roman" w:eastAsia="仿宋_GB2312" w:cs="仿宋_GB2312"/>
                <w:color w:val="auto"/>
                <w:sz w:val="28"/>
                <w:szCs w:val="36"/>
              </w:rPr>
            </w:pPr>
          </w:p>
        </w:tc>
        <w:tc>
          <w:tcPr>
            <w:tcW w:w="1283" w:type="dxa"/>
            <w:vAlign w:val="center"/>
          </w:tcPr>
          <w:p w14:paraId="664DC4F3">
            <w:pPr>
              <w:jc w:val="center"/>
              <w:rPr>
                <w:rFonts w:hint="eastAsia" w:ascii="Times New Roman" w:hAnsi="Times New Roman" w:eastAsia="仿宋_GB2312" w:cs="仿宋_GB2312"/>
                <w:color w:val="auto"/>
                <w:sz w:val="28"/>
                <w:szCs w:val="36"/>
              </w:rPr>
            </w:pPr>
          </w:p>
        </w:tc>
        <w:tc>
          <w:tcPr>
            <w:tcW w:w="1434" w:type="dxa"/>
            <w:vAlign w:val="center"/>
          </w:tcPr>
          <w:p w14:paraId="27AF0FC4">
            <w:pPr>
              <w:jc w:val="center"/>
              <w:rPr>
                <w:rFonts w:hint="default" w:ascii="Times New Roman" w:hAnsi="Times New Roman" w:eastAsia="仿宋_GB2312" w:cs="仿宋_GB2312"/>
                <w:color w:val="auto"/>
                <w:sz w:val="28"/>
                <w:szCs w:val="36"/>
                <w:lang w:val="en-US" w:eastAsia="zh-CN"/>
              </w:rPr>
            </w:pPr>
          </w:p>
        </w:tc>
        <w:tc>
          <w:tcPr>
            <w:tcW w:w="996" w:type="dxa"/>
            <w:vAlign w:val="center"/>
          </w:tcPr>
          <w:p w14:paraId="566D3C9A">
            <w:pPr>
              <w:jc w:val="center"/>
              <w:rPr>
                <w:rFonts w:hint="eastAsia" w:ascii="Times New Roman" w:hAnsi="Times New Roman" w:eastAsia="仿宋_GB2312" w:cs="仿宋_GB2312"/>
                <w:color w:val="auto"/>
                <w:sz w:val="28"/>
                <w:szCs w:val="36"/>
              </w:rPr>
            </w:pPr>
          </w:p>
        </w:tc>
      </w:tr>
      <w:tr w14:paraId="531F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82" w:type="dxa"/>
            <w:vAlign w:val="center"/>
          </w:tcPr>
          <w:p w14:paraId="5868B222">
            <w:pPr>
              <w:jc w:val="center"/>
              <w:rPr>
                <w:rFonts w:hint="default" w:ascii="Times New Roman" w:hAnsi="Times New Roman" w:eastAsia="仿宋_GB2312" w:cs="Times New Roman"/>
                <w:color w:val="auto"/>
                <w:sz w:val="28"/>
                <w:szCs w:val="36"/>
              </w:rPr>
            </w:pPr>
            <w:r>
              <w:rPr>
                <w:rFonts w:hint="default" w:ascii="Times New Roman" w:hAnsi="Times New Roman" w:eastAsia="仿宋_GB2312" w:cs="Times New Roman"/>
                <w:color w:val="auto"/>
                <w:sz w:val="28"/>
                <w:szCs w:val="36"/>
              </w:rPr>
              <w:t>2</w:t>
            </w:r>
          </w:p>
        </w:tc>
        <w:tc>
          <w:tcPr>
            <w:tcW w:w="2738" w:type="dxa"/>
            <w:vAlign w:val="center"/>
          </w:tcPr>
          <w:p w14:paraId="2D2B17F7">
            <w:pPr>
              <w:spacing w:line="360" w:lineRule="auto"/>
              <w:jc w:val="center"/>
              <w:rPr>
                <w:rFonts w:hint="eastAsia" w:ascii="Times New Roman" w:hAnsi="Times New Roman" w:eastAsia="仿宋_GB2312" w:cs="仿宋_GB2312"/>
                <w:color w:val="auto"/>
                <w:sz w:val="28"/>
                <w:szCs w:val="28"/>
              </w:rPr>
            </w:pPr>
          </w:p>
        </w:tc>
        <w:tc>
          <w:tcPr>
            <w:tcW w:w="875" w:type="dxa"/>
            <w:vAlign w:val="center"/>
          </w:tcPr>
          <w:p w14:paraId="72340CE2">
            <w:pPr>
              <w:jc w:val="center"/>
              <w:rPr>
                <w:rFonts w:hint="eastAsia" w:ascii="Times New Roman" w:hAnsi="Times New Roman" w:eastAsia="仿宋_GB2312" w:cs="仿宋_GB2312"/>
                <w:color w:val="auto"/>
                <w:sz w:val="28"/>
                <w:szCs w:val="36"/>
              </w:rPr>
            </w:pPr>
          </w:p>
        </w:tc>
        <w:tc>
          <w:tcPr>
            <w:tcW w:w="875" w:type="dxa"/>
            <w:vAlign w:val="center"/>
          </w:tcPr>
          <w:p w14:paraId="64324F1B">
            <w:pPr>
              <w:jc w:val="center"/>
              <w:rPr>
                <w:rFonts w:hint="eastAsia" w:ascii="Times New Roman" w:hAnsi="Times New Roman" w:eastAsia="仿宋_GB2312" w:cs="仿宋_GB2312"/>
                <w:color w:val="auto"/>
                <w:sz w:val="28"/>
                <w:szCs w:val="36"/>
              </w:rPr>
            </w:pPr>
          </w:p>
        </w:tc>
        <w:tc>
          <w:tcPr>
            <w:tcW w:w="1293" w:type="dxa"/>
            <w:vAlign w:val="center"/>
          </w:tcPr>
          <w:p w14:paraId="6F2F00D6">
            <w:pPr>
              <w:jc w:val="center"/>
              <w:rPr>
                <w:rFonts w:hint="eastAsia" w:ascii="Times New Roman" w:hAnsi="Times New Roman" w:eastAsia="仿宋_GB2312" w:cs="仿宋_GB2312"/>
                <w:color w:val="auto"/>
                <w:sz w:val="28"/>
                <w:szCs w:val="36"/>
              </w:rPr>
            </w:pPr>
          </w:p>
        </w:tc>
        <w:tc>
          <w:tcPr>
            <w:tcW w:w="1283" w:type="dxa"/>
            <w:vAlign w:val="center"/>
          </w:tcPr>
          <w:p w14:paraId="375BB6AF">
            <w:pPr>
              <w:jc w:val="center"/>
              <w:rPr>
                <w:rFonts w:hint="eastAsia" w:ascii="Times New Roman" w:hAnsi="Times New Roman" w:eastAsia="仿宋_GB2312" w:cs="仿宋_GB2312"/>
                <w:color w:val="auto"/>
                <w:sz w:val="28"/>
                <w:szCs w:val="36"/>
              </w:rPr>
            </w:pPr>
          </w:p>
        </w:tc>
        <w:tc>
          <w:tcPr>
            <w:tcW w:w="1434" w:type="dxa"/>
            <w:vAlign w:val="center"/>
          </w:tcPr>
          <w:p w14:paraId="2F8B2118">
            <w:pPr>
              <w:jc w:val="center"/>
              <w:rPr>
                <w:rFonts w:hint="eastAsia" w:ascii="Times New Roman" w:hAnsi="Times New Roman" w:eastAsia="仿宋_GB2312" w:cs="仿宋_GB2312"/>
                <w:color w:val="auto"/>
                <w:sz w:val="28"/>
                <w:szCs w:val="36"/>
              </w:rPr>
            </w:pPr>
          </w:p>
        </w:tc>
        <w:tc>
          <w:tcPr>
            <w:tcW w:w="996" w:type="dxa"/>
            <w:vAlign w:val="center"/>
          </w:tcPr>
          <w:p w14:paraId="264BA40A">
            <w:pPr>
              <w:jc w:val="center"/>
              <w:rPr>
                <w:rFonts w:hint="eastAsia" w:ascii="Times New Roman" w:hAnsi="Times New Roman" w:eastAsia="仿宋_GB2312" w:cs="仿宋_GB2312"/>
                <w:color w:val="auto"/>
                <w:sz w:val="28"/>
                <w:szCs w:val="36"/>
              </w:rPr>
            </w:pPr>
          </w:p>
        </w:tc>
      </w:tr>
      <w:tr w14:paraId="574B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82" w:type="dxa"/>
            <w:vAlign w:val="center"/>
          </w:tcPr>
          <w:p w14:paraId="7380F1C1">
            <w:pPr>
              <w:jc w:val="center"/>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w:t>
            </w:r>
          </w:p>
        </w:tc>
        <w:tc>
          <w:tcPr>
            <w:tcW w:w="2738" w:type="dxa"/>
            <w:vAlign w:val="center"/>
          </w:tcPr>
          <w:p w14:paraId="11EAC912">
            <w:pPr>
              <w:spacing w:line="360" w:lineRule="auto"/>
              <w:jc w:val="center"/>
              <w:rPr>
                <w:rFonts w:hint="eastAsia" w:ascii="Times New Roman" w:hAnsi="Times New Roman" w:eastAsia="仿宋_GB2312" w:cs="仿宋_GB2312"/>
                <w:color w:val="auto"/>
                <w:sz w:val="28"/>
                <w:szCs w:val="28"/>
              </w:rPr>
            </w:pPr>
          </w:p>
        </w:tc>
        <w:tc>
          <w:tcPr>
            <w:tcW w:w="875" w:type="dxa"/>
            <w:vAlign w:val="center"/>
          </w:tcPr>
          <w:p w14:paraId="64715D9F">
            <w:pPr>
              <w:jc w:val="center"/>
              <w:rPr>
                <w:rFonts w:hint="eastAsia" w:ascii="Times New Roman" w:hAnsi="Times New Roman" w:eastAsia="仿宋_GB2312" w:cs="仿宋_GB2312"/>
                <w:color w:val="auto"/>
                <w:sz w:val="28"/>
                <w:szCs w:val="36"/>
              </w:rPr>
            </w:pPr>
          </w:p>
        </w:tc>
        <w:tc>
          <w:tcPr>
            <w:tcW w:w="875" w:type="dxa"/>
            <w:vAlign w:val="center"/>
          </w:tcPr>
          <w:p w14:paraId="2913D0D3">
            <w:pPr>
              <w:jc w:val="center"/>
              <w:rPr>
                <w:rFonts w:hint="eastAsia" w:ascii="Times New Roman" w:hAnsi="Times New Roman" w:eastAsia="仿宋_GB2312" w:cs="仿宋_GB2312"/>
                <w:color w:val="auto"/>
                <w:sz w:val="28"/>
                <w:szCs w:val="36"/>
              </w:rPr>
            </w:pPr>
          </w:p>
        </w:tc>
        <w:tc>
          <w:tcPr>
            <w:tcW w:w="1293" w:type="dxa"/>
            <w:vAlign w:val="center"/>
          </w:tcPr>
          <w:p w14:paraId="38A5CB5E">
            <w:pPr>
              <w:jc w:val="center"/>
              <w:rPr>
                <w:rFonts w:hint="eastAsia" w:ascii="Times New Roman" w:hAnsi="Times New Roman" w:eastAsia="仿宋_GB2312" w:cs="仿宋_GB2312"/>
                <w:color w:val="auto"/>
                <w:sz w:val="28"/>
                <w:szCs w:val="36"/>
              </w:rPr>
            </w:pPr>
          </w:p>
        </w:tc>
        <w:tc>
          <w:tcPr>
            <w:tcW w:w="1283" w:type="dxa"/>
            <w:vAlign w:val="center"/>
          </w:tcPr>
          <w:p w14:paraId="4655A9A7">
            <w:pPr>
              <w:jc w:val="center"/>
              <w:rPr>
                <w:rFonts w:hint="eastAsia" w:ascii="Times New Roman" w:hAnsi="Times New Roman" w:eastAsia="仿宋_GB2312" w:cs="仿宋_GB2312"/>
                <w:color w:val="auto"/>
                <w:sz w:val="28"/>
                <w:szCs w:val="36"/>
              </w:rPr>
            </w:pPr>
          </w:p>
        </w:tc>
        <w:tc>
          <w:tcPr>
            <w:tcW w:w="1434" w:type="dxa"/>
            <w:vAlign w:val="center"/>
          </w:tcPr>
          <w:p w14:paraId="0C119719">
            <w:pPr>
              <w:jc w:val="center"/>
              <w:rPr>
                <w:rFonts w:hint="eastAsia" w:ascii="Times New Roman" w:hAnsi="Times New Roman" w:eastAsia="仿宋_GB2312" w:cs="仿宋_GB2312"/>
                <w:color w:val="auto"/>
                <w:sz w:val="28"/>
                <w:szCs w:val="36"/>
              </w:rPr>
            </w:pPr>
          </w:p>
        </w:tc>
        <w:tc>
          <w:tcPr>
            <w:tcW w:w="996" w:type="dxa"/>
            <w:vAlign w:val="center"/>
          </w:tcPr>
          <w:p w14:paraId="631513BA">
            <w:pPr>
              <w:jc w:val="center"/>
              <w:rPr>
                <w:rFonts w:hint="eastAsia" w:ascii="Times New Roman" w:hAnsi="Times New Roman" w:eastAsia="仿宋_GB2312" w:cs="仿宋_GB2312"/>
                <w:color w:val="auto"/>
                <w:sz w:val="28"/>
                <w:szCs w:val="36"/>
              </w:rPr>
            </w:pPr>
          </w:p>
        </w:tc>
      </w:tr>
      <w:tr w14:paraId="0F10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076" w:type="dxa"/>
            <w:gridSpan w:val="8"/>
            <w:vAlign w:val="center"/>
          </w:tcPr>
          <w:p w14:paraId="11F3582F">
            <w:pPr>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合计金额：</w:t>
            </w:r>
          </w:p>
          <w:p w14:paraId="6BEEA341">
            <w:pPr>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 xml:space="preserve">（含税）¥     </w:t>
            </w:r>
            <w:r>
              <w:rPr>
                <w:rFonts w:hint="eastAsia" w:ascii="Times New Roman" w:hAnsi="Times New Roman" w:eastAsia="仿宋_GB2312" w:cs="仿宋_GB2312"/>
                <w:color w:val="auto"/>
                <w:sz w:val="28"/>
                <w:szCs w:val="36"/>
                <w:lang w:val="en-US" w:eastAsia="zh-CN"/>
              </w:rPr>
              <w:t xml:space="preserve">   </w:t>
            </w:r>
            <w:r>
              <w:rPr>
                <w:rFonts w:hint="eastAsia" w:ascii="Times New Roman" w:hAnsi="Times New Roman" w:eastAsia="仿宋_GB2312" w:cs="仿宋_GB2312"/>
                <w:color w:val="auto"/>
                <w:sz w:val="28"/>
                <w:szCs w:val="36"/>
              </w:rPr>
              <w:t xml:space="preserve"> （大写：人民币     </w:t>
            </w:r>
            <w:r>
              <w:rPr>
                <w:rFonts w:hint="eastAsia" w:ascii="Times New Roman" w:hAnsi="Times New Roman" w:eastAsia="仿宋_GB2312" w:cs="仿宋_GB2312"/>
                <w:color w:val="auto"/>
                <w:sz w:val="28"/>
                <w:szCs w:val="36"/>
                <w:lang w:val="en-US" w:eastAsia="zh-CN"/>
              </w:rPr>
              <w:t xml:space="preserve">             </w:t>
            </w:r>
            <w:r>
              <w:rPr>
                <w:rFonts w:hint="eastAsia" w:ascii="Times New Roman" w:hAnsi="Times New Roman" w:eastAsia="仿宋_GB2312" w:cs="仿宋_GB2312"/>
                <w:color w:val="auto"/>
                <w:sz w:val="28"/>
                <w:szCs w:val="36"/>
              </w:rPr>
              <w:t xml:space="preserve">） </w:t>
            </w:r>
          </w:p>
          <w:p w14:paraId="036C11F9">
            <w:pPr>
              <w:rPr>
                <w:rFonts w:hint="eastAsia" w:ascii="Times New Roman" w:hAnsi="Times New Roman" w:eastAsia="仿宋_GB2312" w:cs="仿宋_GB2312"/>
                <w:color w:val="auto"/>
                <w:sz w:val="28"/>
                <w:szCs w:val="36"/>
              </w:rPr>
            </w:pPr>
            <w:r>
              <w:rPr>
                <w:rFonts w:hint="eastAsia" w:ascii="Times New Roman" w:hAnsi="Times New Roman" w:eastAsia="仿宋_GB2312" w:cs="仿宋_GB2312"/>
                <w:color w:val="auto"/>
                <w:sz w:val="28"/>
                <w:szCs w:val="36"/>
              </w:rPr>
              <w:t xml:space="preserve">（不含税）¥     </w:t>
            </w:r>
            <w:r>
              <w:rPr>
                <w:rFonts w:hint="eastAsia" w:ascii="Times New Roman" w:hAnsi="Times New Roman" w:eastAsia="仿宋_GB2312" w:cs="仿宋_GB2312"/>
                <w:color w:val="auto"/>
                <w:sz w:val="28"/>
                <w:szCs w:val="36"/>
                <w:lang w:val="en-US" w:eastAsia="zh-CN"/>
              </w:rPr>
              <w:t xml:space="preserve">  </w:t>
            </w:r>
            <w:r>
              <w:rPr>
                <w:rFonts w:hint="eastAsia" w:ascii="Times New Roman" w:hAnsi="Times New Roman" w:eastAsia="仿宋_GB2312" w:cs="仿宋_GB2312"/>
                <w:color w:val="auto"/>
                <w:sz w:val="28"/>
                <w:szCs w:val="36"/>
              </w:rPr>
              <w:t xml:space="preserve">（大写：人民币     </w:t>
            </w:r>
            <w:r>
              <w:rPr>
                <w:rFonts w:hint="eastAsia" w:ascii="Times New Roman" w:hAnsi="Times New Roman" w:eastAsia="仿宋_GB2312" w:cs="仿宋_GB2312"/>
                <w:color w:val="auto"/>
                <w:sz w:val="28"/>
                <w:szCs w:val="36"/>
                <w:lang w:val="en-US" w:eastAsia="zh-CN"/>
              </w:rPr>
              <w:t xml:space="preserve">            </w:t>
            </w:r>
            <w:r>
              <w:rPr>
                <w:rFonts w:hint="eastAsia" w:ascii="Times New Roman" w:hAnsi="Times New Roman" w:eastAsia="仿宋_GB2312" w:cs="仿宋_GB2312"/>
                <w:color w:val="auto"/>
                <w:sz w:val="28"/>
                <w:szCs w:val="36"/>
              </w:rPr>
              <w:t xml:space="preserve"> ）</w:t>
            </w:r>
          </w:p>
        </w:tc>
      </w:tr>
    </w:tbl>
    <w:p w14:paraId="61142C16">
      <w:pPr>
        <w:pStyle w:val="11"/>
        <w:bidi w:val="0"/>
        <w:rPr>
          <w:rFonts w:ascii="Times New Roman" w:hAnsi="Times New Roman"/>
          <w:color w:val="auto"/>
        </w:rPr>
      </w:pPr>
      <w:r>
        <w:rPr>
          <w:rFonts w:hint="eastAsia" w:ascii="Times New Roman" w:hAnsi="Times New Roman"/>
          <w:color w:val="auto"/>
        </w:rPr>
        <w:t>供应商名称：XXX（盖单位公章）</w:t>
      </w:r>
    </w:p>
    <w:p w14:paraId="0E61C16F">
      <w:pPr>
        <w:pStyle w:val="11"/>
        <w:bidi w:val="0"/>
        <w:rPr>
          <w:rFonts w:ascii="Times New Roman" w:hAnsi="Times New Roman"/>
          <w:color w:val="auto"/>
        </w:rPr>
      </w:pPr>
      <w:r>
        <w:rPr>
          <w:rFonts w:hint="eastAsia" w:ascii="Times New Roman" w:hAnsi="Times New Roman"/>
          <w:color w:val="auto"/>
        </w:rPr>
        <w:t>法定责任人或授权代表（签字）：XXX</w:t>
      </w:r>
    </w:p>
    <w:p w14:paraId="7AB5855F">
      <w:pPr>
        <w:pStyle w:val="11"/>
        <w:bidi w:val="0"/>
        <w:rPr>
          <w:rFonts w:ascii="Times New Roman" w:hAnsi="Times New Roman"/>
          <w:color w:val="auto"/>
        </w:rPr>
      </w:pPr>
      <w:r>
        <w:rPr>
          <w:rFonts w:hint="eastAsia" w:ascii="Times New Roman" w:hAnsi="Times New Roman"/>
          <w:color w:val="auto"/>
        </w:rPr>
        <w:t>日期：XXX年XX月XX日</w:t>
      </w:r>
    </w:p>
    <w:p w14:paraId="23002CF8">
      <w:pPr>
        <w:pStyle w:val="11"/>
        <w:bidi w:val="0"/>
        <w:rPr>
          <w:rFonts w:hint="eastAsia" w:ascii="Times New Roman" w:hAnsi="Times New Roman" w:eastAsia="仿宋_GB2312" w:cs="Times New Roman"/>
          <w:color w:val="auto"/>
          <w:kern w:val="2"/>
          <w:sz w:val="32"/>
          <w:szCs w:val="24"/>
          <w:lang w:val="en-US" w:eastAsia="zh-CN" w:bidi="ar-SA"/>
        </w:rPr>
        <w:sectPr>
          <w:headerReference r:id="rId6" w:type="default"/>
          <w:footerReference r:id="rId7" w:type="default"/>
          <w:pgSz w:w="11906" w:h="16838"/>
          <w:pgMar w:top="2098" w:right="1474" w:bottom="1984" w:left="1588" w:header="851" w:footer="1417" w:gutter="0"/>
          <w:pgNumType w:fmt="decimal" w:start="1"/>
          <w:cols w:space="720" w:num="1"/>
          <w:docGrid w:type="lines" w:linePitch="312" w:charSpace="0"/>
        </w:sectPr>
      </w:pPr>
      <w:r>
        <w:rPr>
          <w:rFonts w:hint="eastAsia" w:ascii="Times New Roman" w:hAnsi="Times New Roman"/>
          <w:color w:val="auto"/>
          <w:lang w:val="en-US" w:eastAsia="zh-CN"/>
        </w:rPr>
        <w:t>注：</w:t>
      </w:r>
      <w:r>
        <w:rPr>
          <w:rFonts w:hint="eastAsia"/>
          <w:color w:val="auto"/>
          <w:lang w:val="en-US" w:eastAsia="zh-CN"/>
        </w:rPr>
        <w:t>1.</w:t>
      </w:r>
      <w:r>
        <w:rPr>
          <w:rFonts w:hint="eastAsia" w:ascii="Times New Roman" w:hAnsi="Times New Roman"/>
          <w:color w:val="auto"/>
        </w:rPr>
        <w:t>以上表格中的“服务项”包括所有在实施合同中所需材料、道具、服装、化妆、工具、人工、交通、税金、食宿等费用</w:t>
      </w:r>
      <w:r>
        <w:rPr>
          <w:rFonts w:hint="eastAsia" w:ascii="Times New Roman" w:hAnsi="Times New Roman"/>
          <w:color w:val="auto"/>
          <w:lang w:eastAsia="zh-CN"/>
        </w:rPr>
        <w:t>；</w:t>
      </w:r>
      <w:r>
        <w:rPr>
          <w:rFonts w:hint="eastAsia" w:ascii="Times New Roman" w:hAnsi="Times New Roman"/>
          <w:color w:val="auto"/>
        </w:rPr>
        <w:t>其它在实施工作过程中可能发生和需要的必须费用但未进行报价的服务项目视为已经包含在总报价中，不再另行计价</w:t>
      </w:r>
      <w:r>
        <w:rPr>
          <w:rFonts w:hint="eastAsia" w:ascii="Times New Roman" w:hAnsi="Times New Roman"/>
          <w:color w:val="auto"/>
          <w:lang w:eastAsia="zh-CN"/>
        </w:rPr>
        <w:t>，</w:t>
      </w:r>
      <w:r>
        <w:rPr>
          <w:rFonts w:hint="eastAsia" w:ascii="Times New Roman" w:hAnsi="Times New Roman"/>
          <w:color w:val="auto"/>
        </w:rPr>
        <w:t>根据实际情况进行增加或删除</w:t>
      </w:r>
      <w:r>
        <w:rPr>
          <w:rFonts w:hint="eastAsia" w:ascii="Times New Roman" w:hAnsi="Times New Roman"/>
          <w:color w:val="auto"/>
          <w:lang w:eastAsia="zh-CN"/>
        </w:rPr>
        <w:t>。</w:t>
      </w:r>
      <w:r>
        <w:rPr>
          <w:rFonts w:hint="eastAsia" w:eastAsia="仿宋_GB2312" w:cs="Times New Roman"/>
          <w:color w:val="auto"/>
          <w:kern w:val="2"/>
          <w:sz w:val="32"/>
          <w:szCs w:val="24"/>
          <w:lang w:val="en-US" w:eastAsia="zh-CN" w:bidi="ar-SA"/>
        </w:rPr>
        <w:t>2.</w:t>
      </w:r>
      <w:r>
        <w:rPr>
          <w:rFonts w:hint="eastAsia" w:ascii="Times New Roman" w:hAnsi="Times New Roman" w:eastAsia="仿宋_GB2312" w:cs="Times New Roman"/>
          <w:color w:val="auto"/>
          <w:kern w:val="2"/>
          <w:sz w:val="32"/>
          <w:szCs w:val="24"/>
          <w:lang w:val="en-US" w:eastAsia="zh-CN" w:bidi="ar-SA"/>
        </w:rPr>
        <w:t>报价保留到小数点后两位，小数点后第三位四舍五入</w:t>
      </w:r>
      <w:r>
        <w:rPr>
          <w:rFonts w:hint="eastAsia" w:eastAsia="仿宋_GB2312" w:cs="Times New Roman"/>
          <w:color w:val="auto"/>
          <w:kern w:val="2"/>
          <w:sz w:val="32"/>
          <w:szCs w:val="24"/>
          <w:lang w:val="en-US" w:eastAsia="zh-CN" w:bidi="ar-SA"/>
        </w:rPr>
        <w:t>。</w:t>
      </w:r>
    </w:p>
    <w:p w14:paraId="30C2E4D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Style w:val="40"/>
          <w:rFonts w:hint="eastAsia" w:ascii="Times New Roman" w:hAnsi="Times New Roman"/>
          <w:color w:val="auto"/>
        </w:rPr>
      </w:pPr>
      <w:r>
        <w:rPr>
          <w:rStyle w:val="40"/>
          <w:rFonts w:hint="eastAsia" w:ascii="Times New Roman" w:hAnsi="Times New Roman"/>
          <w:color w:val="auto"/>
          <w:lang w:val="en-US" w:eastAsia="zh-CN"/>
        </w:rPr>
        <w:t>三、</w:t>
      </w:r>
      <w:r>
        <w:rPr>
          <w:rStyle w:val="40"/>
          <w:rFonts w:hint="eastAsia" w:ascii="Times New Roman" w:hAnsi="Times New Roman"/>
          <w:color w:val="auto"/>
        </w:rPr>
        <w:t>法定责任人身份证明书</w:t>
      </w:r>
    </w:p>
    <w:p w14:paraId="05CA3D8D">
      <w:pPr>
        <w:pStyle w:val="11"/>
        <w:bidi w:val="0"/>
        <w:rPr>
          <w:rFonts w:hint="eastAsia" w:ascii="Times New Roman" w:hAnsi="Times New Roman"/>
          <w:color w:val="auto"/>
        </w:rPr>
      </w:pPr>
    </w:p>
    <w:p w14:paraId="5B0E87B8">
      <w:pPr>
        <w:pStyle w:val="11"/>
        <w:bidi w:val="0"/>
        <w:ind w:left="0" w:leftChars="0" w:firstLine="0" w:firstLineChars="0"/>
        <w:rPr>
          <w:rFonts w:ascii="Times New Roman" w:hAnsi="Times New Roman"/>
          <w:color w:val="auto"/>
        </w:rPr>
      </w:pPr>
      <w:r>
        <w:rPr>
          <w:rFonts w:hint="eastAsia" w:ascii="Times New Roman" w:hAnsi="Times New Roman"/>
          <w:color w:val="auto"/>
          <w:u w:val="single"/>
        </w:rPr>
        <w:t>四川蜀道铁路运营管理集团有限责任公司</w:t>
      </w:r>
      <w:r>
        <w:rPr>
          <w:rFonts w:hint="eastAsia" w:ascii="Times New Roman" w:hAnsi="Times New Roman"/>
          <w:color w:val="auto"/>
        </w:rPr>
        <w:t>：</w:t>
      </w:r>
    </w:p>
    <w:p w14:paraId="79420FE8">
      <w:pPr>
        <w:pStyle w:val="11"/>
        <w:bidi w:val="0"/>
        <w:rPr>
          <w:rFonts w:ascii="Times New Roman" w:hAnsi="Times New Roman"/>
          <w:color w:val="auto"/>
        </w:rPr>
      </w:pPr>
      <w:r>
        <w:rPr>
          <w:rFonts w:hint="eastAsia" w:ascii="Times New Roman" w:hAnsi="Times New Roman"/>
          <w:color w:val="auto"/>
        </w:rPr>
        <w:t>本人XXXXXX（法定责任人姓名）系XXXXXXXXX（供应商全称）的XXXXXX（职务</w:t>
      </w:r>
      <w:r>
        <w:rPr>
          <w:rFonts w:hint="eastAsia"/>
          <w:color w:val="auto"/>
          <w:lang w:eastAsia="zh-CN"/>
        </w:rPr>
        <w:t>）</w:t>
      </w:r>
      <w:r>
        <w:rPr>
          <w:rFonts w:hint="eastAsia" w:ascii="Times New Roman" w:hAnsi="Times New Roman"/>
          <w:color w:val="auto"/>
        </w:rPr>
        <w:t>。</w:t>
      </w:r>
    </w:p>
    <w:p w14:paraId="219326DB">
      <w:pPr>
        <w:pStyle w:val="11"/>
        <w:bidi w:val="0"/>
        <w:rPr>
          <w:rFonts w:ascii="Times New Roman" w:hAnsi="Times New Roman"/>
          <w:color w:val="auto"/>
        </w:rPr>
      </w:pPr>
    </w:p>
    <w:p w14:paraId="634B8F08">
      <w:pPr>
        <w:pStyle w:val="11"/>
        <w:bidi w:val="0"/>
        <w:rPr>
          <w:rFonts w:ascii="Times New Roman" w:hAnsi="Times New Roman"/>
          <w:color w:val="auto"/>
        </w:rPr>
      </w:pPr>
      <w:r>
        <w:rPr>
          <w:rFonts w:hint="eastAsia" w:ascii="Times New Roman" w:hAnsi="Times New Roman"/>
          <w:color w:val="auto"/>
        </w:rPr>
        <w:t>特此证明。</w:t>
      </w:r>
    </w:p>
    <w:p w14:paraId="6CA4B425">
      <w:pPr>
        <w:pStyle w:val="11"/>
        <w:bidi w:val="0"/>
        <w:rPr>
          <w:rFonts w:ascii="Times New Roman" w:hAnsi="Times New Roman"/>
          <w:color w:val="auto"/>
        </w:rPr>
      </w:pPr>
    </w:p>
    <w:p w14:paraId="64C7AD6C">
      <w:pPr>
        <w:pStyle w:val="11"/>
        <w:bidi w:val="0"/>
        <w:rPr>
          <w:rFonts w:ascii="Times New Roman" w:hAnsi="Times New Roman"/>
          <w:color w:val="auto"/>
        </w:rPr>
      </w:pPr>
      <w:r>
        <w:rPr>
          <w:rFonts w:hint="eastAsia" w:ascii="Times New Roman" w:hAnsi="Times New Roman"/>
          <w:color w:val="auto"/>
        </w:rPr>
        <w:t>供应商名称：XXX（盖单位公章）</w:t>
      </w:r>
    </w:p>
    <w:p w14:paraId="7D4ADF25">
      <w:pPr>
        <w:pStyle w:val="11"/>
        <w:bidi w:val="0"/>
        <w:rPr>
          <w:rFonts w:ascii="Times New Roman" w:hAnsi="Times New Roman"/>
          <w:color w:val="auto"/>
        </w:rPr>
      </w:pPr>
    </w:p>
    <w:p w14:paraId="45492DCC">
      <w:pPr>
        <w:pStyle w:val="11"/>
        <w:bidi w:val="0"/>
        <w:rPr>
          <w:rFonts w:ascii="Times New Roman" w:hAnsi="Times New Roman"/>
          <w:color w:val="auto"/>
        </w:rPr>
      </w:pPr>
      <w:r>
        <w:rPr>
          <w:rFonts w:hint="eastAsia" w:ascii="Times New Roman" w:hAnsi="Times New Roman"/>
          <w:color w:val="auto"/>
        </w:rPr>
        <w:t>附：法定责任人身份证件复印件（均为双面复印）。</w:t>
      </w:r>
    </w:p>
    <w:p w14:paraId="1C48CB7A">
      <w:pPr>
        <w:pStyle w:val="11"/>
        <w:bidi w:val="0"/>
        <w:rPr>
          <w:rFonts w:ascii="Times New Roman" w:hAnsi="Times New Roman"/>
          <w:color w:val="auto"/>
        </w:rPr>
      </w:pPr>
    </w:p>
    <w:p w14:paraId="54BE4B78">
      <w:pPr>
        <w:pStyle w:val="11"/>
        <w:bidi w:val="0"/>
        <w:rPr>
          <w:rFonts w:ascii="Times New Roman" w:hAnsi="Times New Roman"/>
          <w:color w:val="auto"/>
        </w:rPr>
      </w:pPr>
    </w:p>
    <w:p w14:paraId="6A275B8B">
      <w:pPr>
        <w:pStyle w:val="11"/>
        <w:bidi w:val="0"/>
        <w:rPr>
          <w:rFonts w:ascii="Times New Roman" w:hAnsi="Times New Roman"/>
          <w:color w:val="auto"/>
        </w:rPr>
      </w:pPr>
      <w:r>
        <w:rPr>
          <w:rFonts w:hint="eastAsia" w:ascii="Times New Roman" w:hAnsi="Times New Roman"/>
          <w:color w:val="auto"/>
        </w:rPr>
        <w:t>日期：XXX年XXX月XXX日</w:t>
      </w:r>
    </w:p>
    <w:p w14:paraId="3F313FFD">
      <w:pPr>
        <w:pStyle w:val="5"/>
        <w:bidi w:val="0"/>
        <w:outlineLvl w:val="9"/>
        <w:rPr>
          <w:rStyle w:val="40"/>
          <w:rFonts w:hint="eastAsia" w:ascii="Times New Roman" w:hAnsi="Times New Roman"/>
          <w:bCs/>
          <w:color w:val="auto"/>
        </w:rPr>
      </w:pPr>
    </w:p>
    <w:p w14:paraId="0EA67122">
      <w:pPr>
        <w:pStyle w:val="5"/>
        <w:bidi w:val="0"/>
        <w:rPr>
          <w:rStyle w:val="40"/>
          <w:rFonts w:hint="eastAsia" w:ascii="Times New Roman" w:hAnsi="Times New Roman"/>
          <w:bCs/>
          <w:color w:val="auto"/>
        </w:rPr>
        <w:sectPr>
          <w:pgSz w:w="11906" w:h="16838"/>
          <w:pgMar w:top="2098" w:right="1474" w:bottom="1984" w:left="1588" w:header="851" w:footer="1417" w:gutter="0"/>
          <w:pgNumType w:fmt="decimal"/>
          <w:cols w:space="720" w:num="1"/>
          <w:docGrid w:type="lines" w:linePitch="312" w:charSpace="0"/>
        </w:sectPr>
      </w:pPr>
    </w:p>
    <w:p w14:paraId="4F687D21">
      <w:pPr>
        <w:pStyle w:val="5"/>
        <w:bidi w:val="0"/>
        <w:rPr>
          <w:rStyle w:val="40"/>
          <w:rFonts w:hint="eastAsia" w:ascii="Times New Roman" w:hAnsi="Times New Roman"/>
          <w:bCs/>
          <w:color w:val="auto"/>
        </w:rPr>
      </w:pPr>
      <w:r>
        <w:rPr>
          <w:rStyle w:val="40"/>
          <w:rFonts w:hint="eastAsia" w:ascii="Times New Roman" w:hAnsi="Times New Roman"/>
          <w:bCs/>
          <w:color w:val="auto"/>
        </w:rPr>
        <w:t>法定责任人授权委托书</w:t>
      </w:r>
    </w:p>
    <w:p w14:paraId="586A760C">
      <w:pPr>
        <w:pStyle w:val="5"/>
        <w:bidi w:val="0"/>
        <w:outlineLvl w:val="9"/>
        <w:rPr>
          <w:rFonts w:ascii="Times New Roman" w:hAnsi="Times New Roman"/>
          <w:color w:val="auto"/>
        </w:rPr>
      </w:pPr>
    </w:p>
    <w:p w14:paraId="509F2B47">
      <w:pPr>
        <w:pStyle w:val="11"/>
        <w:bidi w:val="0"/>
        <w:ind w:left="0" w:leftChars="0" w:firstLine="0" w:firstLineChars="0"/>
        <w:rPr>
          <w:rFonts w:ascii="Times New Roman" w:hAnsi="Times New Roman"/>
          <w:color w:val="auto"/>
        </w:rPr>
      </w:pPr>
      <w:r>
        <w:rPr>
          <w:rFonts w:hint="eastAsia" w:ascii="Times New Roman" w:hAnsi="Times New Roman"/>
          <w:color w:val="auto"/>
          <w:u w:val="single"/>
        </w:rPr>
        <w:t>四川蜀道铁路运营管理集团有限责任公司</w:t>
      </w:r>
      <w:r>
        <w:rPr>
          <w:rFonts w:hint="eastAsia" w:ascii="Times New Roman" w:hAnsi="Times New Roman"/>
          <w:color w:val="auto"/>
        </w:rPr>
        <w:t>：</w:t>
      </w:r>
    </w:p>
    <w:p w14:paraId="7B5E5684">
      <w:pPr>
        <w:pStyle w:val="11"/>
        <w:bidi w:val="0"/>
        <w:rPr>
          <w:rFonts w:ascii="Times New Roman" w:hAnsi="Times New Roman"/>
          <w:color w:val="auto"/>
        </w:rPr>
      </w:pPr>
      <w:r>
        <w:rPr>
          <w:rFonts w:hint="eastAsia" w:ascii="Times New Roman" w:hAnsi="Times New Roman"/>
          <w:color w:val="auto"/>
        </w:rPr>
        <w:t>本人XXXXXX（授权人姓名）系XXXXXX（供应商全称）的XXXXXX</w:t>
      </w:r>
      <w:r>
        <w:rPr>
          <w:rFonts w:hint="eastAsia"/>
          <w:color w:val="auto"/>
          <w:lang w:eastAsia="zh-CN"/>
        </w:rPr>
        <w:t>（</w:t>
      </w:r>
      <w:r>
        <w:rPr>
          <w:rFonts w:hint="eastAsia"/>
          <w:color w:val="auto"/>
          <w:lang w:val="en-US" w:eastAsia="zh-CN"/>
        </w:rPr>
        <w:t>职务</w:t>
      </w:r>
      <w:r>
        <w:rPr>
          <w:rFonts w:hint="eastAsia"/>
          <w:color w:val="auto"/>
          <w:lang w:eastAsia="zh-CN"/>
        </w:rPr>
        <w:t>）</w:t>
      </w:r>
      <w:r>
        <w:rPr>
          <w:rFonts w:hint="eastAsia" w:ascii="Times New Roman" w:hAnsi="Times New Roman"/>
          <w:color w:val="auto"/>
        </w:rPr>
        <w:t>，现授权XXXXXX（被授权人姓名）作为授权代表，代表本供应商参加贵单位组织的</w:t>
      </w:r>
      <w:r>
        <w:rPr>
          <w:rFonts w:hint="eastAsia" w:ascii="Times New Roman" w:hAnsi="Times New Roman"/>
          <w:color w:val="auto"/>
          <w:u w:val="single"/>
          <w:lang w:eastAsia="zh-CN"/>
        </w:rPr>
        <w:t>“</w:t>
      </w:r>
      <w:r>
        <w:rPr>
          <w:rFonts w:hint="eastAsia" w:ascii="Times New Roman" w:hAnsi="Times New Roman"/>
          <w:color w:val="auto"/>
          <w:u w:val="single"/>
          <w:lang w:val="en-US" w:eastAsia="zh-CN"/>
        </w:rPr>
        <w:t>四川蜀道铁路运营管理集团有限责任公司‘守规矩正风气’短视频拍摄制作</w:t>
      </w:r>
      <w:r>
        <w:rPr>
          <w:rFonts w:hint="eastAsia" w:ascii="Times New Roman" w:hAnsi="Times New Roman"/>
          <w:color w:val="auto"/>
          <w:u w:val="single"/>
        </w:rPr>
        <w:t>服务</w:t>
      </w:r>
      <w:r>
        <w:rPr>
          <w:rFonts w:hint="eastAsia" w:ascii="Times New Roman" w:hAnsi="Times New Roman"/>
          <w:color w:val="auto"/>
          <w:u w:val="single"/>
          <w:lang w:eastAsia="zh-CN"/>
        </w:rPr>
        <w:t>”</w:t>
      </w:r>
      <w:r>
        <w:rPr>
          <w:rFonts w:hint="eastAsia" w:ascii="Times New Roman" w:hAnsi="Times New Roman"/>
          <w:color w:val="auto"/>
        </w:rPr>
        <w:t>项目谈判活动，全权代表本供应商处理</w:t>
      </w:r>
      <w:r>
        <w:rPr>
          <w:rFonts w:hint="eastAsia" w:ascii="Times New Roman" w:hAnsi="Times New Roman"/>
          <w:color w:val="auto"/>
          <w:lang w:val="en-US" w:eastAsia="zh-CN"/>
        </w:rPr>
        <w:t>响应</w:t>
      </w:r>
      <w:r>
        <w:rPr>
          <w:rFonts w:hint="eastAsia" w:ascii="Times New Roman" w:hAnsi="Times New Roman"/>
          <w:color w:val="auto"/>
        </w:rPr>
        <w:t>过程的一切事宜，包括但不限于：</w:t>
      </w:r>
      <w:r>
        <w:rPr>
          <w:rFonts w:hint="eastAsia" w:ascii="Times New Roman" w:hAnsi="Times New Roman"/>
          <w:color w:val="auto"/>
          <w:lang w:val="en-US" w:eastAsia="zh-CN"/>
        </w:rPr>
        <w:t>响应工作</w:t>
      </w:r>
      <w:r>
        <w:rPr>
          <w:rFonts w:hint="eastAsia" w:ascii="Times New Roman" w:hAnsi="Times New Roman"/>
          <w:color w:val="auto"/>
        </w:rPr>
        <w:t>、参与谈判、签约等。授权代表在</w:t>
      </w:r>
      <w:r>
        <w:rPr>
          <w:rFonts w:hint="eastAsia" w:ascii="Times New Roman" w:hAnsi="Times New Roman"/>
          <w:color w:val="auto"/>
          <w:lang w:val="en-US" w:eastAsia="zh-CN"/>
        </w:rPr>
        <w:t>响应</w:t>
      </w:r>
      <w:r>
        <w:rPr>
          <w:rFonts w:hint="eastAsia" w:ascii="Times New Roman" w:hAnsi="Times New Roman"/>
          <w:color w:val="auto"/>
        </w:rPr>
        <w:t>过程中所签署的一切文件和处理与之有关的一切事务，本供应商均予以认可并对此承担责任。授权代表无转委托权。</w:t>
      </w:r>
    </w:p>
    <w:p w14:paraId="26FE502E">
      <w:pPr>
        <w:pStyle w:val="11"/>
        <w:bidi w:val="0"/>
        <w:rPr>
          <w:rFonts w:ascii="Times New Roman" w:hAnsi="Times New Roman"/>
          <w:color w:val="auto"/>
        </w:rPr>
      </w:pPr>
      <w:r>
        <w:rPr>
          <w:rFonts w:hint="eastAsia" w:ascii="Times New Roman" w:hAnsi="Times New Roman"/>
          <w:color w:val="auto"/>
        </w:rPr>
        <w:t>特此授权！本授权书自出具之日起生效。</w:t>
      </w:r>
    </w:p>
    <w:p w14:paraId="4B176E16">
      <w:pPr>
        <w:pStyle w:val="11"/>
        <w:bidi w:val="0"/>
        <w:rPr>
          <w:rFonts w:ascii="Times New Roman" w:hAnsi="Times New Roman"/>
          <w:color w:val="auto"/>
        </w:rPr>
      </w:pPr>
    </w:p>
    <w:p w14:paraId="707227D5">
      <w:pPr>
        <w:pStyle w:val="11"/>
        <w:bidi w:val="0"/>
        <w:rPr>
          <w:rFonts w:ascii="Times New Roman" w:hAnsi="Times New Roman"/>
          <w:color w:val="auto"/>
        </w:rPr>
      </w:pPr>
      <w:r>
        <w:rPr>
          <w:rFonts w:hint="eastAsia" w:ascii="Times New Roman" w:hAnsi="Times New Roman"/>
          <w:color w:val="auto"/>
        </w:rPr>
        <w:t>供应商名称：XXX（盖单位公章）</w:t>
      </w:r>
    </w:p>
    <w:p w14:paraId="0F4110E6">
      <w:pPr>
        <w:pStyle w:val="11"/>
        <w:bidi w:val="0"/>
        <w:rPr>
          <w:rFonts w:ascii="Times New Roman" w:hAnsi="Times New Roman"/>
          <w:color w:val="auto"/>
        </w:rPr>
      </w:pPr>
      <w:r>
        <w:rPr>
          <w:rFonts w:hint="eastAsia" w:ascii="Times New Roman" w:hAnsi="Times New Roman"/>
          <w:color w:val="auto"/>
        </w:rPr>
        <w:t>法定责任人（签名或盖章）：XXXX</w:t>
      </w:r>
    </w:p>
    <w:p w14:paraId="7809BE31">
      <w:pPr>
        <w:pStyle w:val="11"/>
        <w:bidi w:val="0"/>
        <w:rPr>
          <w:rFonts w:ascii="Times New Roman" w:hAnsi="Times New Roman"/>
          <w:color w:val="auto"/>
        </w:rPr>
      </w:pPr>
      <w:r>
        <w:rPr>
          <w:rFonts w:hint="eastAsia" w:ascii="Times New Roman" w:hAnsi="Times New Roman"/>
          <w:color w:val="auto"/>
        </w:rPr>
        <w:t>授权代表（签名）：XXXX</w:t>
      </w:r>
    </w:p>
    <w:p w14:paraId="55A2F423">
      <w:pPr>
        <w:pStyle w:val="11"/>
        <w:bidi w:val="0"/>
        <w:rPr>
          <w:rFonts w:ascii="Times New Roman" w:hAnsi="Times New Roman"/>
          <w:color w:val="auto"/>
        </w:rPr>
      </w:pPr>
    </w:p>
    <w:p w14:paraId="6354EA0C">
      <w:pPr>
        <w:pStyle w:val="11"/>
        <w:bidi w:val="0"/>
        <w:rPr>
          <w:rFonts w:ascii="Times New Roman" w:hAnsi="Times New Roman"/>
          <w:color w:val="auto"/>
        </w:rPr>
      </w:pPr>
      <w:r>
        <w:rPr>
          <w:rFonts w:hint="eastAsia" w:ascii="Times New Roman" w:hAnsi="Times New Roman"/>
          <w:color w:val="auto"/>
          <w:lang w:val="en-US" w:eastAsia="zh-CN"/>
        </w:rPr>
        <w:t>附件：</w:t>
      </w:r>
      <w:r>
        <w:rPr>
          <w:rFonts w:hint="eastAsia" w:ascii="Times New Roman" w:hAnsi="Times New Roman"/>
          <w:color w:val="auto"/>
        </w:rPr>
        <w:t>法定责任人和授权代表身份证件复印件（均为双面复印）。</w:t>
      </w:r>
    </w:p>
    <w:p w14:paraId="55343517">
      <w:pPr>
        <w:pStyle w:val="11"/>
        <w:bidi w:val="0"/>
        <w:rPr>
          <w:rFonts w:ascii="Times New Roman" w:hAnsi="Times New Roman"/>
          <w:color w:val="auto"/>
        </w:rPr>
      </w:pPr>
      <w:r>
        <w:rPr>
          <w:rFonts w:hint="eastAsia" w:ascii="Times New Roman" w:hAnsi="Times New Roman"/>
          <w:color w:val="auto"/>
        </w:rPr>
        <w:t>授权日期：XXXX年XX月XX日</w:t>
      </w:r>
    </w:p>
    <w:p w14:paraId="28AD864F">
      <w:pPr>
        <w:pStyle w:val="11"/>
        <w:bidi w:val="0"/>
        <w:rPr>
          <w:rFonts w:ascii="Times New Roman" w:hAnsi="Times New Roman"/>
          <w:color w:val="auto"/>
        </w:rPr>
      </w:pPr>
      <w:r>
        <w:rPr>
          <w:rFonts w:hint="eastAsia" w:ascii="Times New Roman" w:hAnsi="Times New Roman"/>
          <w:color w:val="auto"/>
        </w:rPr>
        <w:t>【说明】</w:t>
      </w:r>
      <w:r>
        <w:rPr>
          <w:rFonts w:hint="eastAsia" w:ascii="Times New Roman" w:hAnsi="Times New Roman"/>
          <w:color w:val="auto"/>
          <w:lang w:eastAsia="zh-CN"/>
        </w:rPr>
        <w:t>：</w:t>
      </w:r>
      <w:r>
        <w:rPr>
          <w:rFonts w:hint="eastAsia" w:ascii="Times New Roman" w:hAnsi="Times New Roman"/>
          <w:color w:val="auto"/>
        </w:rPr>
        <w:t>“法定责任人身份证明书”与“法定责任人授权委托书”由供应商按以下规则选择其一填报：</w:t>
      </w:r>
    </w:p>
    <w:p w14:paraId="519B429D">
      <w:pPr>
        <w:pStyle w:val="11"/>
        <w:bidi w:val="0"/>
        <w:rPr>
          <w:rFonts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w:t>
      </w:r>
      <w:r>
        <w:rPr>
          <w:rFonts w:hint="eastAsia" w:ascii="Times New Roman" w:hAnsi="Times New Roman"/>
          <w:color w:val="auto"/>
        </w:rPr>
        <w:t>法定责任人参与谈判时，请填报“法定责任人身份证明书”；</w:t>
      </w:r>
    </w:p>
    <w:p w14:paraId="2A5473A5">
      <w:pPr>
        <w:pStyle w:val="11"/>
        <w:bidi w:val="0"/>
        <w:rPr>
          <w:rFonts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w:t>
      </w:r>
      <w:r>
        <w:rPr>
          <w:rFonts w:hint="eastAsia" w:ascii="Times New Roman" w:hAnsi="Times New Roman"/>
          <w:color w:val="auto"/>
        </w:rPr>
        <w:t>法定责任人委托他人参与谈判时，请填报“法定责任人授权委托书”。</w:t>
      </w:r>
    </w:p>
    <w:p w14:paraId="46114222">
      <w:pPr>
        <w:pStyle w:val="11"/>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Times New Roman" w:hAnsi="Times New Roman" w:eastAsia="楷体_GB2312" w:cs="楷体_GB2312"/>
          <w:color w:val="auto"/>
        </w:rPr>
      </w:pPr>
      <w:r>
        <w:rPr>
          <w:rFonts w:hint="eastAsia" w:ascii="Times New Roman" w:hAnsi="Times New Roman" w:cs="宋体"/>
          <w:color w:val="auto"/>
        </w:rPr>
        <w:br w:type="page"/>
      </w:r>
      <w:r>
        <w:rPr>
          <w:rStyle w:val="40"/>
          <w:rFonts w:hint="eastAsia" w:ascii="Times New Roman" w:hAnsi="Times New Roman"/>
          <w:color w:val="auto"/>
          <w:lang w:val="en-US" w:eastAsia="zh-CN"/>
        </w:rPr>
        <w:t>四、</w:t>
      </w:r>
      <w:r>
        <w:rPr>
          <w:rStyle w:val="40"/>
          <w:rFonts w:hint="eastAsia" w:ascii="Times New Roman" w:hAnsi="Times New Roman"/>
          <w:color w:val="auto"/>
        </w:rPr>
        <w:t>资质证明材料</w:t>
      </w:r>
    </w:p>
    <w:p w14:paraId="326C138A">
      <w:pPr>
        <w:pStyle w:val="11"/>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Times New Roman" w:hAnsi="Times New Roman" w:eastAsia="楷体_GB2312" w:cs="楷体_GB2312"/>
          <w:color w:val="auto"/>
        </w:rPr>
      </w:pPr>
      <w:r>
        <w:rPr>
          <w:rFonts w:hint="eastAsia" w:ascii="Times New Roman" w:hAnsi="Times New Roman" w:eastAsia="楷体_GB2312" w:cs="楷体_GB2312"/>
          <w:color w:val="auto"/>
        </w:rPr>
        <w:t>（格式自拟</w:t>
      </w:r>
      <w:r>
        <w:rPr>
          <w:rFonts w:hint="eastAsia" w:ascii="Times New Roman" w:hAnsi="Times New Roman" w:eastAsia="楷体_GB2312" w:cs="楷体_GB2312"/>
          <w:color w:val="auto"/>
          <w:lang w:eastAsia="zh-CN"/>
        </w:rPr>
        <w:t>，</w:t>
      </w:r>
      <w:r>
        <w:rPr>
          <w:rFonts w:hint="eastAsia" w:ascii="Times New Roman" w:hAnsi="Times New Roman" w:eastAsia="楷体_GB2312" w:cs="楷体_GB2312"/>
          <w:color w:val="auto"/>
          <w:lang w:val="en-US" w:eastAsia="zh-CN"/>
        </w:rPr>
        <w:t>须加盖公章</w:t>
      </w:r>
      <w:r>
        <w:rPr>
          <w:rFonts w:hint="eastAsia" w:ascii="Times New Roman" w:hAnsi="Times New Roman" w:eastAsia="楷体_GB2312" w:cs="楷体_GB2312"/>
          <w:color w:val="auto"/>
        </w:rPr>
        <w:t>）</w:t>
      </w:r>
    </w:p>
    <w:p w14:paraId="281EBD8B">
      <w:pPr>
        <w:pStyle w:val="4"/>
        <w:bidi w:val="0"/>
        <w:outlineLvl w:val="9"/>
        <w:rPr>
          <w:rFonts w:hint="eastAsia" w:ascii="Times New Roman" w:hAnsi="Times New Roman"/>
          <w:color w:val="auto"/>
        </w:rPr>
      </w:pPr>
    </w:p>
    <w:p w14:paraId="40DF00DC">
      <w:pPr>
        <w:pStyle w:val="11"/>
        <w:bidi w:val="0"/>
        <w:rPr>
          <w:rFonts w:hint="eastAsia"/>
          <w:lang w:val="en-US" w:eastAsia="zh-CN"/>
        </w:rPr>
      </w:pPr>
      <w:r>
        <w:rPr>
          <w:rFonts w:hint="eastAsia"/>
          <w:lang w:eastAsia="zh-CN"/>
        </w:rPr>
        <w:t>应</w:t>
      </w:r>
      <w:r>
        <w:rPr>
          <w:rFonts w:hint="eastAsia"/>
        </w:rPr>
        <w:t>包含：</w:t>
      </w:r>
      <w:r>
        <w:rPr>
          <w:rFonts w:hint="eastAsia"/>
          <w:lang w:val="en-US" w:eastAsia="zh-CN"/>
        </w:rPr>
        <w:t>1.供应商</w:t>
      </w:r>
      <w:r>
        <w:rPr>
          <w:rFonts w:hint="eastAsia"/>
        </w:rPr>
        <w:t>在中华人民共和国境内注册，具有独立法人资格、持有有效营业执照、基本账户开户许可证</w:t>
      </w:r>
      <w:r>
        <w:rPr>
          <w:rFonts w:hint="eastAsia"/>
          <w:lang w:val="en-US" w:eastAsia="zh-CN"/>
        </w:rPr>
        <w:t>复印件均需加盖单位公章；2.供应商</w:t>
      </w:r>
      <w:r>
        <w:rPr>
          <w:rFonts w:hint="eastAsia"/>
        </w:rPr>
        <w:t>不存在仍存续的行政处罚信息</w:t>
      </w:r>
      <w:r>
        <w:rPr>
          <w:rFonts w:hint="eastAsia"/>
          <w:lang w:eastAsia="zh-CN"/>
        </w:rPr>
        <w:t>（</w:t>
      </w:r>
      <w:r>
        <w:rPr>
          <w:rFonts w:hint="eastAsia"/>
        </w:rPr>
        <w:t>在“国家企业信用信息公示系统” (http://www.gsxt.gov.cn) 中的“行政处罚信息”查询截图</w:t>
      </w:r>
      <w:r>
        <w:rPr>
          <w:rFonts w:hint="eastAsia"/>
          <w:lang w:eastAsia="zh-CN"/>
        </w:rPr>
        <w:t>，</w:t>
      </w:r>
      <w:r>
        <w:rPr>
          <w:rFonts w:hint="eastAsia"/>
        </w:rPr>
        <w:t>加盖单位鲜章</w:t>
      </w:r>
      <w:r>
        <w:rPr>
          <w:rFonts w:hint="eastAsia"/>
          <w:lang w:eastAsia="zh-CN"/>
        </w:rPr>
        <w:t>）；</w:t>
      </w:r>
      <w:r>
        <w:rPr>
          <w:rFonts w:hint="eastAsia"/>
          <w:lang w:val="en-US" w:eastAsia="zh-CN"/>
        </w:rPr>
        <w:t>3.供应商</w:t>
      </w:r>
      <w:r>
        <w:rPr>
          <w:rFonts w:hint="eastAsia"/>
        </w:rPr>
        <w:t>不存在仍存续的列入经营异常名录信息</w:t>
      </w:r>
      <w:r>
        <w:rPr>
          <w:rFonts w:hint="eastAsia"/>
          <w:lang w:eastAsia="zh-CN"/>
        </w:rPr>
        <w:t>（</w:t>
      </w:r>
      <w:r>
        <w:rPr>
          <w:rFonts w:hint="eastAsia"/>
        </w:rPr>
        <w:t>在“国家企业信用信息公示系统” (http://www.gsxt.gov.cn) 中的“列入经营异常名录信息”查询截图</w:t>
      </w:r>
      <w:r>
        <w:rPr>
          <w:rFonts w:hint="eastAsia"/>
          <w:lang w:eastAsia="zh-CN"/>
        </w:rPr>
        <w:t>，</w:t>
      </w:r>
      <w:r>
        <w:rPr>
          <w:rFonts w:hint="eastAsia"/>
        </w:rPr>
        <w:t>加盖单位鲜章</w:t>
      </w:r>
      <w:r>
        <w:rPr>
          <w:rFonts w:hint="eastAsia"/>
          <w:lang w:eastAsia="zh-CN"/>
        </w:rPr>
        <w:t>）；</w:t>
      </w:r>
      <w:r>
        <w:rPr>
          <w:rFonts w:hint="eastAsia"/>
          <w:lang w:val="en-US" w:eastAsia="zh-CN"/>
        </w:rPr>
        <w:t>4.供应商</w:t>
      </w:r>
      <w:r>
        <w:rPr>
          <w:rFonts w:hint="eastAsia"/>
        </w:rPr>
        <w:t>不存在列入严重违法失信企业名单</w:t>
      </w:r>
      <w:r>
        <w:rPr>
          <w:rFonts w:hint="eastAsia"/>
          <w:lang w:val="en-US" w:eastAsia="zh-CN"/>
        </w:rPr>
        <w:t>信息（</w:t>
      </w:r>
      <w:r>
        <w:rPr>
          <w:rFonts w:hint="eastAsia"/>
        </w:rPr>
        <w:t>在“国家企业信用信息公示系统” (http://www.gsxt.gov.cn) 中的“列入严重违法失信名单（黑名单）信息”查询截图</w:t>
      </w:r>
      <w:r>
        <w:rPr>
          <w:rFonts w:hint="eastAsia"/>
          <w:lang w:eastAsia="zh-CN"/>
        </w:rPr>
        <w:t>，</w:t>
      </w:r>
      <w:r>
        <w:rPr>
          <w:rFonts w:hint="eastAsia"/>
        </w:rPr>
        <w:t>加盖单位鲜章</w:t>
      </w:r>
      <w:r>
        <w:rPr>
          <w:rFonts w:hint="eastAsia"/>
          <w:lang w:val="en-US" w:eastAsia="zh-CN"/>
        </w:rPr>
        <w:t>）；5.供应商</w:t>
      </w:r>
      <w:r>
        <w:rPr>
          <w:rFonts w:hint="eastAsia"/>
        </w:rPr>
        <w:t>未被中国执行信息公开网列入失信被执行人名单</w:t>
      </w:r>
      <w:r>
        <w:rPr>
          <w:rFonts w:hint="eastAsia"/>
          <w:lang w:eastAsia="zh-CN"/>
        </w:rPr>
        <w:t>（</w:t>
      </w:r>
      <w:r>
        <w:rPr>
          <w:rFonts w:hint="eastAsia"/>
        </w:rPr>
        <w:t>在“中国执行信息公开网”（http://zxgk.court.gov.cn/shixin）中的网页查询截图</w:t>
      </w:r>
      <w:r>
        <w:rPr>
          <w:rFonts w:hint="eastAsia"/>
          <w:lang w:eastAsia="zh-CN"/>
        </w:rPr>
        <w:t>，</w:t>
      </w:r>
      <w:r>
        <w:rPr>
          <w:rFonts w:hint="eastAsia"/>
        </w:rPr>
        <w:t>加盖单位鲜章</w:t>
      </w:r>
      <w:r>
        <w:rPr>
          <w:rFonts w:hint="eastAsia"/>
          <w:lang w:eastAsia="zh-CN"/>
        </w:rPr>
        <w:t>）。</w:t>
      </w:r>
    </w:p>
    <w:p w14:paraId="33D6139A">
      <w:pPr>
        <w:rPr>
          <w:rFonts w:hint="eastAsia"/>
          <w:lang w:val="en-US" w:eastAsia="zh-CN"/>
        </w:rPr>
        <w:sectPr>
          <w:pgSz w:w="11906" w:h="16838"/>
          <w:pgMar w:top="2098" w:right="1474" w:bottom="1984" w:left="1588" w:header="851" w:footer="1417" w:gutter="0"/>
          <w:pgNumType w:fmt="decimal"/>
          <w:cols w:space="720" w:num="1"/>
          <w:docGrid w:type="lines" w:linePitch="312" w:charSpace="0"/>
        </w:sectPr>
      </w:pPr>
    </w:p>
    <w:p w14:paraId="09A30176">
      <w:pPr>
        <w:pStyle w:val="5"/>
        <w:bidi w:val="0"/>
        <w:rPr>
          <w:rFonts w:ascii="Times New Roman" w:hAnsi="Times New Roman"/>
          <w:color w:val="auto"/>
        </w:rPr>
      </w:pPr>
      <w:r>
        <w:rPr>
          <w:rFonts w:hint="eastAsia" w:ascii="Times New Roman" w:hAnsi="Times New Roman"/>
          <w:color w:val="auto"/>
          <w:lang w:val="en-US" w:eastAsia="zh-CN"/>
        </w:rPr>
        <w:t>五、</w:t>
      </w:r>
      <w:r>
        <w:rPr>
          <w:rFonts w:hint="eastAsia" w:ascii="Times New Roman" w:hAnsi="Times New Roman"/>
          <w:color w:val="auto"/>
        </w:rPr>
        <w:t>业绩证明材料</w:t>
      </w:r>
    </w:p>
    <w:p w14:paraId="49DAAAEB">
      <w:pPr>
        <w:pStyle w:val="11"/>
        <w:keepNext w:val="0"/>
        <w:keepLines w:val="0"/>
        <w:pageBreakBefore w:val="0"/>
        <w:widowControl w:val="0"/>
        <w:kinsoku/>
        <w:wordWrap w:val="0"/>
        <w:overflowPunct/>
        <w:topLinePunct w:val="0"/>
        <w:autoSpaceDE/>
        <w:autoSpaceDN/>
        <w:bidi w:val="0"/>
        <w:adjustRightInd/>
        <w:snapToGrid/>
        <w:ind w:firstLine="0" w:firstLineChars="0"/>
        <w:jc w:val="center"/>
        <w:textAlignment w:val="auto"/>
        <w:rPr>
          <w:rFonts w:hint="eastAsia" w:ascii="Times New Roman" w:hAnsi="Times New Roman" w:eastAsia="楷体_GB2312" w:cs="楷体_GB2312"/>
          <w:color w:val="auto"/>
        </w:rPr>
      </w:pPr>
      <w:r>
        <w:rPr>
          <w:rFonts w:hint="eastAsia" w:ascii="Times New Roman" w:hAnsi="Times New Roman" w:eastAsia="楷体_GB2312" w:cs="楷体_GB2312"/>
          <w:color w:val="auto"/>
        </w:rPr>
        <w:t>（格式自拟</w:t>
      </w:r>
      <w:r>
        <w:rPr>
          <w:rFonts w:hint="eastAsia" w:ascii="Times New Roman" w:hAnsi="Times New Roman" w:eastAsia="楷体_GB2312" w:cs="楷体_GB2312"/>
          <w:color w:val="auto"/>
          <w:lang w:eastAsia="zh-CN"/>
        </w:rPr>
        <w:t>，</w:t>
      </w:r>
      <w:r>
        <w:rPr>
          <w:rFonts w:hint="eastAsia" w:ascii="Times New Roman" w:hAnsi="Times New Roman" w:eastAsia="楷体_GB2312" w:cs="楷体_GB2312"/>
          <w:color w:val="auto"/>
          <w:lang w:val="en-US" w:eastAsia="zh-CN"/>
        </w:rPr>
        <w:t>须加盖公章</w:t>
      </w:r>
      <w:r>
        <w:rPr>
          <w:rFonts w:hint="eastAsia" w:ascii="Times New Roman" w:hAnsi="Times New Roman" w:eastAsia="楷体_GB2312" w:cs="楷体_GB2312"/>
          <w:color w:val="auto"/>
        </w:rPr>
        <w:t>）</w:t>
      </w:r>
    </w:p>
    <w:p w14:paraId="0C844E34">
      <w:pPr>
        <w:pStyle w:val="11"/>
        <w:bidi w:val="0"/>
        <w:rPr>
          <w:rFonts w:hint="eastAsia" w:ascii="Times New Roman" w:hAnsi="Times New Roman"/>
          <w:color w:val="auto"/>
        </w:rPr>
      </w:pPr>
    </w:p>
    <w:p w14:paraId="4ACDDB63">
      <w:pPr>
        <w:pStyle w:val="11"/>
        <w:bidi w:val="0"/>
        <w:rPr>
          <w:rFonts w:hint="eastAsia"/>
          <w:color w:val="auto"/>
          <w:lang w:val="en-US" w:eastAsia="zh-CN"/>
        </w:rPr>
      </w:pPr>
      <w:r>
        <w:rPr>
          <w:rFonts w:hint="eastAsia" w:ascii="Times New Roman" w:hAnsi="Times New Roman"/>
          <w:color w:val="auto"/>
        </w:rPr>
        <w:t>近</w:t>
      </w:r>
      <w:r>
        <w:rPr>
          <w:rFonts w:hint="eastAsia" w:ascii="Times New Roman" w:hAnsi="Times New Roman"/>
          <w:color w:val="auto"/>
          <w:lang w:val="en-US" w:eastAsia="zh-CN"/>
        </w:rPr>
        <w:t>3</w:t>
      </w:r>
      <w:bookmarkStart w:id="109" w:name="_GoBack"/>
      <w:r>
        <w:rPr>
          <w:rFonts w:hint="eastAsia" w:ascii="Times New Roman" w:hAnsi="Times New Roman"/>
          <w:color w:val="auto"/>
        </w:rPr>
        <w:t>年</w:t>
      </w:r>
      <w:r>
        <w:rPr>
          <w:rFonts w:hint="eastAsia"/>
          <w:color w:val="auto"/>
          <w:lang w:eastAsia="zh-CN"/>
        </w:rPr>
        <w:t>（</w:t>
      </w:r>
      <w:r>
        <w:rPr>
          <w:rFonts w:hint="eastAsia"/>
          <w:color w:val="auto"/>
          <w:lang w:val="en-US" w:eastAsia="zh-CN"/>
        </w:rPr>
        <w:t>项目完成时间在</w:t>
      </w:r>
      <w:r>
        <w:rPr>
          <w:rFonts w:hint="eastAsia" w:ascii="Times New Roman" w:hAnsi="Times New Roman"/>
          <w:color w:val="auto"/>
        </w:rPr>
        <w:t>202</w:t>
      </w:r>
      <w:r>
        <w:rPr>
          <w:rFonts w:hint="eastAsia"/>
          <w:color w:val="auto"/>
          <w:lang w:val="en-US" w:eastAsia="zh-CN"/>
        </w:rPr>
        <w:t>2</w:t>
      </w:r>
      <w:r>
        <w:rPr>
          <w:rFonts w:hint="eastAsia" w:ascii="Times New Roman" w:hAnsi="Times New Roman"/>
          <w:color w:val="auto"/>
        </w:rPr>
        <w:t>年</w:t>
      </w:r>
      <w:r>
        <w:rPr>
          <w:rFonts w:hint="eastAsia" w:ascii="Times New Roman" w:hAnsi="Times New Roman"/>
          <w:color w:val="auto"/>
          <w:lang w:val="en-US" w:eastAsia="zh-CN"/>
        </w:rPr>
        <w:t>1</w:t>
      </w:r>
      <w:r>
        <w:rPr>
          <w:rFonts w:hint="eastAsia" w:ascii="Times New Roman" w:hAnsi="Times New Roman"/>
          <w:color w:val="auto"/>
        </w:rPr>
        <w:t>月1日</w:t>
      </w:r>
      <w:r>
        <w:rPr>
          <w:rFonts w:hint="eastAsia"/>
          <w:color w:val="auto"/>
          <w:lang w:val="en-US" w:eastAsia="zh-CN"/>
        </w:rPr>
        <w:t>至响应截止日内</w:t>
      </w:r>
      <w:r>
        <w:rPr>
          <w:rFonts w:hint="eastAsia"/>
          <w:color w:val="auto"/>
          <w:lang w:eastAsia="zh-CN"/>
        </w:rPr>
        <w:t>），</w:t>
      </w:r>
      <w:r>
        <w:rPr>
          <w:rFonts w:hint="eastAsia"/>
          <w:color w:val="auto"/>
          <w:lang w:val="en-US" w:eastAsia="zh-CN"/>
        </w:rPr>
        <w:t>响应人具有不少于5个企业文化宣传推广类项目或视频制作类项目或以传统文化、党风廉政建设为主题的活动项目或企业文创设计制作类项目或新媒体产品制作推广运营类项目已完成业绩，</w:t>
      </w:r>
      <w:r>
        <w:rPr>
          <w:rFonts w:hint="eastAsia"/>
          <w:color w:val="auto"/>
        </w:rPr>
        <w:t>并提供合同协议书或合同复印件等证明文</w:t>
      </w:r>
      <w:r>
        <w:rPr>
          <w:rFonts w:hint="eastAsia"/>
          <w:color w:val="auto"/>
          <w:lang w:val="en-US" w:eastAsia="zh-CN"/>
        </w:rPr>
        <w:t>件。</w:t>
      </w:r>
    </w:p>
    <w:bookmarkEnd w:id="109"/>
    <w:p w14:paraId="1464754E">
      <w:pPr>
        <w:pStyle w:val="11"/>
        <w:bidi w:val="0"/>
        <w:rPr>
          <w:rFonts w:ascii="Times New Roman" w:hAnsi="Times New Roman"/>
          <w:color w:val="auto"/>
        </w:rPr>
      </w:pPr>
    </w:p>
    <w:p w14:paraId="32FF7350">
      <w:pPr>
        <w:pStyle w:val="5"/>
        <w:bidi w:val="0"/>
        <w:outlineLvl w:val="9"/>
        <w:rPr>
          <w:rFonts w:hint="eastAsia" w:ascii="Times New Roman" w:hAnsi="Times New Roman"/>
          <w:color w:val="auto"/>
        </w:rPr>
        <w:sectPr>
          <w:pgSz w:w="11906" w:h="16838"/>
          <w:pgMar w:top="2098" w:right="1474" w:bottom="1984" w:left="1588" w:header="851" w:footer="1417" w:gutter="0"/>
          <w:pgNumType w:fmt="decimal"/>
          <w:cols w:space="720" w:num="1"/>
          <w:docGrid w:type="lines" w:linePitch="312" w:charSpace="0"/>
        </w:sectPr>
      </w:pPr>
    </w:p>
    <w:p w14:paraId="659F42C1">
      <w:pPr>
        <w:pStyle w:val="5"/>
        <w:keepNext w:val="0"/>
        <w:keepLines w:val="0"/>
        <w:pageBreakBefore w:val="0"/>
        <w:widowControl w:val="0"/>
        <w:kinsoku/>
        <w:wordWrap w:val="0"/>
        <w:overflowPunct/>
        <w:topLinePunct w:val="0"/>
        <w:autoSpaceDE/>
        <w:autoSpaceDN/>
        <w:bidi w:val="0"/>
        <w:adjustRightInd/>
        <w:snapToGrid/>
        <w:textAlignment w:val="auto"/>
        <w:rPr>
          <w:rFonts w:ascii="Times New Roman" w:hAnsi="Times New Roman"/>
          <w:color w:val="auto"/>
        </w:rPr>
      </w:pPr>
      <w:r>
        <w:rPr>
          <w:rFonts w:hint="eastAsia" w:ascii="Times New Roman" w:hAnsi="Times New Roman"/>
          <w:color w:val="auto"/>
          <w:lang w:val="en-US" w:eastAsia="zh-CN"/>
        </w:rPr>
        <w:t>六、</w:t>
      </w:r>
      <w:r>
        <w:rPr>
          <w:rFonts w:hint="eastAsia" w:ascii="Times New Roman" w:hAnsi="Times New Roman"/>
          <w:color w:val="auto"/>
        </w:rPr>
        <w:t>知识产权承诺函</w:t>
      </w:r>
    </w:p>
    <w:p w14:paraId="4274E4E6">
      <w:pPr>
        <w:pStyle w:val="4"/>
        <w:bidi w:val="0"/>
        <w:rPr>
          <w:rFonts w:hint="eastAsia"/>
        </w:rPr>
      </w:pPr>
    </w:p>
    <w:p w14:paraId="0D09FE18">
      <w:pPr>
        <w:pStyle w:val="11"/>
        <w:bidi w:val="0"/>
      </w:pPr>
      <w:r>
        <w:rPr>
          <w:rFonts w:hint="eastAsia"/>
        </w:rPr>
        <w:t>我单位现就</w:t>
      </w:r>
      <w:r>
        <w:rPr>
          <w:rFonts w:hint="eastAsia"/>
          <w:lang w:val="en-US" w:eastAsia="zh-CN"/>
        </w:rPr>
        <w:t>竞争性</w:t>
      </w:r>
      <w:r>
        <w:rPr>
          <w:rFonts w:hint="eastAsia"/>
        </w:rPr>
        <w:t>谈判文件中，关于“知识产权”规定作出如下承诺：</w:t>
      </w:r>
    </w:p>
    <w:p w14:paraId="45E6DAD2">
      <w:pPr>
        <w:pStyle w:val="11"/>
        <w:bidi w:val="0"/>
      </w:pPr>
      <w:r>
        <w:rPr>
          <w:rFonts w:hint="eastAsia"/>
        </w:rPr>
        <w:t>1.我单位保证在本项目使用的任何产品和服务（包括部分使用），未侵犯他人的知识产权或商业秘密</w:t>
      </w:r>
      <w:r>
        <w:rPr>
          <w:rFonts w:hint="eastAsia"/>
          <w:lang w:eastAsia="zh-CN"/>
        </w:rPr>
        <w:t>，</w:t>
      </w:r>
      <w:r>
        <w:rPr>
          <w:rFonts w:hint="eastAsia"/>
        </w:rPr>
        <w:t>未剽窃他人成果</w:t>
      </w:r>
      <w:r>
        <w:rPr>
          <w:rFonts w:hint="eastAsia"/>
          <w:lang w:eastAsia="zh-CN"/>
        </w:rPr>
        <w:t>，</w:t>
      </w:r>
      <w:r>
        <w:rPr>
          <w:rFonts w:hint="eastAsia"/>
        </w:rPr>
        <w:t>不会产生因第三方提出侵犯其专利权、商标权或其它知识产权而引起的法律和经济纠纷，如因专利权、商标权或其它知识产权而引起法律和经济纠纷，由我单位承担所有相关责任。</w:t>
      </w:r>
    </w:p>
    <w:p w14:paraId="2CE0347F">
      <w:pPr>
        <w:pStyle w:val="11"/>
        <w:bidi w:val="0"/>
      </w:pPr>
      <w:r>
        <w:rPr>
          <w:rFonts w:hint="eastAsia"/>
        </w:rPr>
        <w:t>2.采购人享有本项目实施过程中产生的知识成果及知识产权。</w:t>
      </w:r>
    </w:p>
    <w:p w14:paraId="6F9E6235">
      <w:pPr>
        <w:pStyle w:val="11"/>
        <w:bidi w:val="0"/>
        <w:rPr>
          <w:rFonts w:hint="default"/>
          <w:lang w:val="en-US" w:eastAsia="zh-CN"/>
        </w:rPr>
      </w:pPr>
      <w:r>
        <w:rPr>
          <w:rFonts w:hint="eastAsia"/>
        </w:rPr>
        <w:t>3.我单位在本项目实施过程中没有采用自有知识成果</w:t>
      </w:r>
      <w:r>
        <w:rPr>
          <w:rFonts w:hint="eastAsia"/>
          <w:lang w:eastAsia="zh-CN"/>
        </w:rPr>
        <w:t>。</w:t>
      </w:r>
      <w:r>
        <w:rPr>
          <w:rFonts w:hint="eastAsia"/>
        </w:rPr>
        <w:t>我单位在本项目实施过程中采用的</w:t>
      </w:r>
      <w:r>
        <w:rPr>
          <w:rFonts w:hint="eastAsia"/>
          <w:lang w:eastAsia="zh-CN"/>
        </w:rPr>
        <w:t>“</w:t>
      </w:r>
      <w:r>
        <w:rPr>
          <w:rFonts w:hint="eastAsia"/>
          <w:lang w:val="en-US" w:eastAsia="zh-CN"/>
        </w:rPr>
        <w:t>/</w:t>
      </w:r>
      <w:r>
        <w:rPr>
          <w:rFonts w:hint="eastAsia"/>
          <w:lang w:eastAsia="zh-CN"/>
        </w:rPr>
        <w:t>”</w:t>
      </w:r>
      <w:r>
        <w:rPr>
          <w:rFonts w:hint="eastAsia"/>
        </w:rPr>
        <w:t>为我单位</w:t>
      </w:r>
      <w:r>
        <w:rPr>
          <w:rFonts w:hint="eastAsia"/>
          <w:lang w:val="en-US" w:eastAsia="zh-CN"/>
        </w:rPr>
        <w:t>在本项目实施前的</w:t>
      </w:r>
    </w:p>
    <w:p w14:paraId="17F78667">
      <w:pPr>
        <w:pStyle w:val="11"/>
        <w:bidi w:val="0"/>
      </w:pPr>
      <w:r>
        <w:rPr>
          <w:rFonts w:hint="eastAsia"/>
        </w:rPr>
        <w:t>自有知识成果</w:t>
      </w:r>
      <w:r>
        <w:rPr>
          <w:rFonts w:hint="eastAsia"/>
          <w:lang w:eastAsia="zh-CN"/>
        </w:rPr>
        <w:t>（</w:t>
      </w:r>
      <w:r>
        <w:rPr>
          <w:rFonts w:hint="eastAsia"/>
          <w:lang w:val="en-US" w:eastAsia="zh-CN"/>
        </w:rPr>
        <w:t>附相关知识产权证明文件</w:t>
      </w:r>
      <w:r>
        <w:rPr>
          <w:rFonts w:hint="eastAsia"/>
          <w:lang w:eastAsia="zh-CN"/>
        </w:rPr>
        <w:t>）</w:t>
      </w:r>
      <w:r>
        <w:rPr>
          <w:rFonts w:hint="eastAsia"/>
        </w:rPr>
        <w:t>。使用该知识成果后，我单位将提供开发接口和开发手册等相应技术文档、资料</w:t>
      </w:r>
      <w:r>
        <w:rPr>
          <w:rFonts w:hint="eastAsia"/>
          <w:lang w:eastAsia="zh-CN"/>
        </w:rPr>
        <w:t>，</w:t>
      </w:r>
      <w:r>
        <w:rPr>
          <w:rFonts w:hint="eastAsia"/>
        </w:rPr>
        <w:t>同时承诺提供无限期技术支持，采购人享有永久</w:t>
      </w:r>
      <w:r>
        <w:rPr>
          <w:rFonts w:hint="eastAsia"/>
          <w:lang w:val="en-US" w:eastAsia="zh-CN"/>
        </w:rPr>
        <w:t>免费</w:t>
      </w:r>
      <w:r>
        <w:rPr>
          <w:rFonts w:hint="eastAsia"/>
        </w:rPr>
        <w:t>使用权（含采购人委托第三方在该项目后续开发的使用权）。</w:t>
      </w:r>
    </w:p>
    <w:p w14:paraId="3E001E9C">
      <w:pPr>
        <w:pStyle w:val="11"/>
        <w:bidi w:val="0"/>
        <w:rPr>
          <w:rFonts w:hint="eastAsia"/>
        </w:rPr>
      </w:pPr>
      <w:r>
        <w:rPr>
          <w:rFonts w:hint="eastAsia"/>
          <w:lang w:val="en-US" w:eastAsia="zh-CN"/>
        </w:rPr>
        <w:t>4.</w:t>
      </w:r>
      <w:r>
        <w:rPr>
          <w:rFonts w:hint="eastAsia"/>
        </w:rPr>
        <w:t>如</w:t>
      </w:r>
      <w:r>
        <w:rPr>
          <w:rFonts w:hint="eastAsia"/>
          <w:lang w:val="en-US" w:eastAsia="zh-CN"/>
        </w:rPr>
        <w:t>本项目实施过程中我单位</w:t>
      </w:r>
      <w:r>
        <w:rPr>
          <w:rFonts w:hint="eastAsia"/>
        </w:rPr>
        <w:t>采用的知识产权不是我单位所拥有的，则我单位投标报价已经包括合法</w:t>
      </w:r>
      <w:r>
        <w:rPr>
          <w:rFonts w:hint="eastAsia"/>
          <w:lang w:val="en-US" w:eastAsia="zh-CN"/>
        </w:rPr>
        <w:t>永久</w:t>
      </w:r>
      <w:r>
        <w:rPr>
          <w:rFonts w:hint="eastAsia"/>
        </w:rPr>
        <w:t>获取该知识产权的相关费用。</w:t>
      </w:r>
    </w:p>
    <w:p w14:paraId="3E3FB891">
      <w:pPr>
        <w:pStyle w:val="11"/>
        <w:bidi w:val="0"/>
        <w:rPr>
          <w:rFonts w:hint="eastAsia"/>
        </w:rPr>
      </w:pPr>
      <w:r>
        <w:rPr>
          <w:rFonts w:hint="eastAsia"/>
        </w:rPr>
        <w:t>特此承诺。</w:t>
      </w:r>
    </w:p>
    <w:p w14:paraId="6C066E20">
      <w:pPr>
        <w:pStyle w:val="11"/>
        <w:bidi w:val="0"/>
      </w:pPr>
      <w:r>
        <w:rPr>
          <w:rFonts w:hint="eastAsia"/>
        </w:rPr>
        <w:t>供应商名称：XXX（盖单位公章）</w:t>
      </w:r>
    </w:p>
    <w:p w14:paraId="202E1291">
      <w:pPr>
        <w:pStyle w:val="11"/>
        <w:bidi w:val="0"/>
      </w:pPr>
      <w:r>
        <w:rPr>
          <w:rFonts w:hint="eastAsia"/>
        </w:rPr>
        <w:t>法定责任人或授权代表（签字）：XXX</w:t>
      </w:r>
    </w:p>
    <w:p w14:paraId="6DE48BC5">
      <w:pPr>
        <w:pStyle w:val="11"/>
        <w:bidi w:val="0"/>
        <w:rPr>
          <w:rFonts w:hint="eastAsia"/>
        </w:rPr>
        <w:sectPr>
          <w:pgSz w:w="11906" w:h="16838"/>
          <w:pgMar w:top="2098" w:right="1474" w:bottom="1984" w:left="1588" w:header="851" w:footer="1417" w:gutter="0"/>
          <w:pgNumType w:fmt="decimal"/>
          <w:cols w:space="720" w:num="1"/>
          <w:docGrid w:type="lines" w:linePitch="312" w:charSpace="0"/>
        </w:sectPr>
      </w:pPr>
      <w:r>
        <w:rPr>
          <w:rFonts w:hint="eastAsia"/>
        </w:rPr>
        <w:t>日期：XXX年XX月XX日</w:t>
      </w:r>
    </w:p>
    <w:p w14:paraId="243EA049">
      <w:pPr>
        <w:pStyle w:val="4"/>
        <w:bidi w:val="0"/>
        <w:rPr>
          <w:rFonts w:hint="eastAsia"/>
          <w:color w:val="auto"/>
        </w:rPr>
      </w:pPr>
      <w:r>
        <w:rPr>
          <w:rFonts w:hint="eastAsia"/>
          <w:color w:val="auto"/>
        </w:rPr>
        <w:t>承诺函</w:t>
      </w:r>
    </w:p>
    <w:p w14:paraId="6EBC4A22">
      <w:pPr>
        <w:pStyle w:val="4"/>
        <w:bidi w:val="0"/>
        <w:rPr>
          <w:color w:val="auto"/>
        </w:rPr>
      </w:pPr>
    </w:p>
    <w:p w14:paraId="47A5845F">
      <w:pPr>
        <w:pStyle w:val="11"/>
        <w:bidi w:val="0"/>
        <w:ind w:left="0" w:leftChars="0" w:firstLine="0" w:firstLineChars="0"/>
        <w:rPr>
          <w:rFonts w:hint="eastAsia"/>
          <w:u w:val="single"/>
        </w:rPr>
      </w:pPr>
      <w:r>
        <w:rPr>
          <w:rFonts w:hint="eastAsia"/>
          <w:u w:val="single"/>
        </w:rPr>
        <w:t>四川蜀道铁路运营管理集团有限责任公司：</w:t>
      </w:r>
    </w:p>
    <w:p w14:paraId="431E30BC">
      <w:pPr>
        <w:pStyle w:val="11"/>
        <w:bidi w:val="0"/>
        <w:rPr>
          <w:rFonts w:hint="eastAsia"/>
        </w:rPr>
      </w:pPr>
      <w:r>
        <w:rPr>
          <w:rFonts w:hint="eastAsia"/>
        </w:rPr>
        <w:t>我公司作为本次采购项目的供应商，根据谈判文件要求，现郑重承诺如下：</w:t>
      </w:r>
    </w:p>
    <w:p w14:paraId="41426278">
      <w:pPr>
        <w:pStyle w:val="11"/>
        <w:bidi w:val="0"/>
        <w:rPr>
          <w:rFonts w:hint="eastAsia"/>
        </w:rPr>
      </w:pPr>
      <w:r>
        <w:rPr>
          <w:rFonts w:hint="eastAsia"/>
        </w:rPr>
        <w:t>一、我方承诺接受</w:t>
      </w:r>
      <w:r>
        <w:rPr>
          <w:rFonts w:hint="eastAsia"/>
          <w:lang w:val="en-US" w:eastAsia="zh-CN"/>
        </w:rPr>
        <w:t>竞争性</w:t>
      </w:r>
      <w:r>
        <w:rPr>
          <w:rFonts w:hint="eastAsia"/>
        </w:rPr>
        <w:t>谈判文件及澄清修改部分（如有）的全部条款（包括投标响应文件递交截止时间、资格条件、评审成交标准以及采购需求等所有条款）且无任何异议，不存在对</w:t>
      </w:r>
      <w:r>
        <w:rPr>
          <w:rFonts w:hint="eastAsia"/>
          <w:lang w:val="en-US" w:eastAsia="zh-CN"/>
        </w:rPr>
        <w:t>竞争性</w:t>
      </w:r>
      <w:r>
        <w:rPr>
          <w:rFonts w:hint="eastAsia"/>
        </w:rPr>
        <w:t>谈判文件有异议的同时又参加投标响应，以求侥幸中标（成交）或者为实现其他非法目的的行为。</w:t>
      </w:r>
    </w:p>
    <w:p w14:paraId="63A81FB1">
      <w:pPr>
        <w:pStyle w:val="11"/>
        <w:bidi w:val="0"/>
        <w:rPr>
          <w:rFonts w:hint="eastAsia"/>
        </w:rPr>
      </w:pPr>
      <w:r>
        <w:rPr>
          <w:rFonts w:hint="eastAsia"/>
          <w:lang w:eastAsia="zh-Hans"/>
        </w:rPr>
        <w:t>二</w:t>
      </w:r>
      <w:r>
        <w:rPr>
          <w:rFonts w:hint="eastAsia"/>
        </w:rPr>
        <w:t>、在参加本次采购活动中，不存在与单位负责人为同一人或者存在直接控股、管理关系的其他供应商参与同一合同项下的采购活动的行为。</w:t>
      </w:r>
    </w:p>
    <w:p w14:paraId="5FD5AC43">
      <w:pPr>
        <w:pStyle w:val="11"/>
        <w:bidi w:val="0"/>
        <w:rPr>
          <w:rFonts w:hint="eastAsia"/>
        </w:rPr>
      </w:pPr>
      <w:r>
        <w:rPr>
          <w:rFonts w:hint="eastAsia"/>
          <w:lang w:eastAsia="zh-Hans"/>
        </w:rPr>
        <w:t>三</w:t>
      </w:r>
      <w:r>
        <w:rPr>
          <w:rFonts w:hint="eastAsia"/>
        </w:rPr>
        <w:t>、在参加本次采购活动中，不存在和其他供应商在同一合同项下的采购项目中，同时委托同一个自然人、同一家庭的人员、同一单位的人员作为代理人的行为。</w:t>
      </w:r>
    </w:p>
    <w:p w14:paraId="45B3F904">
      <w:pPr>
        <w:pStyle w:val="11"/>
        <w:bidi w:val="0"/>
        <w:rPr>
          <w:rFonts w:hint="eastAsia"/>
        </w:rPr>
      </w:pPr>
      <w:r>
        <w:rPr>
          <w:rFonts w:hint="eastAsia"/>
          <w:lang w:eastAsia="zh-Hans"/>
        </w:rPr>
        <w:t>四</w:t>
      </w:r>
      <w:r>
        <w:rPr>
          <w:rFonts w:hint="eastAsia"/>
        </w:rPr>
        <w:t>、参加本项目采购活动的前三年内，我单位</w:t>
      </w:r>
      <w:r>
        <w:rPr>
          <w:rFonts w:hint="eastAsia"/>
          <w:lang w:eastAsia="zh-CN"/>
        </w:rPr>
        <w:t>、</w:t>
      </w:r>
      <w:r>
        <w:rPr>
          <w:rFonts w:hint="eastAsia"/>
        </w:rPr>
        <w:t>现任法定代表人/负责人、授权代表（如有）近</w:t>
      </w:r>
      <w:r>
        <w:rPr>
          <w:rFonts w:hint="eastAsia"/>
          <w:lang w:val="en-US" w:eastAsia="zh-CN"/>
        </w:rPr>
        <w:t>3</w:t>
      </w:r>
      <w:r>
        <w:rPr>
          <w:rFonts w:hint="eastAsia"/>
        </w:rPr>
        <w:t>年（202</w:t>
      </w:r>
      <w:r>
        <w:rPr>
          <w:rFonts w:hint="eastAsia"/>
          <w:lang w:val="en-US" w:eastAsia="zh-CN"/>
        </w:rPr>
        <w:t>2</w:t>
      </w:r>
      <w:r>
        <w:rPr>
          <w:rFonts w:hint="eastAsia"/>
        </w:rPr>
        <w:t>年</w:t>
      </w:r>
      <w:r>
        <w:rPr>
          <w:rFonts w:hint="eastAsia"/>
          <w:lang w:val="en-US" w:eastAsia="zh-CN"/>
        </w:rPr>
        <w:t>1</w:t>
      </w:r>
      <w:r>
        <w:rPr>
          <w:rFonts w:hint="eastAsia"/>
        </w:rPr>
        <w:t>月1日至响应截止日内）均无行贿犯罪记录。</w:t>
      </w:r>
    </w:p>
    <w:p w14:paraId="6D4DB302">
      <w:pPr>
        <w:pStyle w:val="11"/>
        <w:bidi w:val="0"/>
        <w:rPr>
          <w:rFonts w:hint="eastAsia"/>
        </w:rPr>
      </w:pPr>
      <w:r>
        <w:rPr>
          <w:rFonts w:hint="eastAsia"/>
          <w:lang w:eastAsia="zh-Hans"/>
        </w:rPr>
        <w:t>五</w:t>
      </w:r>
      <w:r>
        <w:rPr>
          <w:rFonts w:hint="eastAsia"/>
        </w:rPr>
        <w:t>、响应文件中提供的任何资料和技术、服务、商务等响应承诺情况都是真实的、有效的、合法的。</w:t>
      </w:r>
    </w:p>
    <w:p w14:paraId="6BF75D10">
      <w:pPr>
        <w:pStyle w:val="11"/>
        <w:bidi w:val="0"/>
        <w:rPr>
          <w:rFonts w:hint="eastAsia"/>
        </w:rPr>
      </w:pPr>
      <w:r>
        <w:rPr>
          <w:rFonts w:hint="eastAsia"/>
          <w:lang w:eastAsia="zh-Hans"/>
        </w:rPr>
        <w:t>六</w:t>
      </w:r>
      <w:r>
        <w:rPr>
          <w:rFonts w:hint="eastAsia"/>
        </w:rPr>
        <w:t>、我方承诺，若我方中标，我方将在签订合同前取得我公司针对本项目的全部合法授权。</w:t>
      </w:r>
    </w:p>
    <w:p w14:paraId="734D980A">
      <w:pPr>
        <w:pStyle w:val="11"/>
        <w:bidi w:val="0"/>
        <w:rPr>
          <w:rFonts w:hint="eastAsia"/>
        </w:rPr>
      </w:pPr>
      <w:r>
        <w:rPr>
          <w:rFonts w:hint="eastAsia"/>
        </w:rPr>
        <w:t>本公司对上述承诺的内容事项真实性负责。如经查实上述承诺的内容事项存在虚假，我公司愿意接受以提供虚假材料谋取成交的法律责任。</w:t>
      </w:r>
    </w:p>
    <w:p w14:paraId="4F74E130">
      <w:pPr>
        <w:pStyle w:val="11"/>
        <w:bidi w:val="0"/>
        <w:rPr>
          <w:rFonts w:hint="eastAsia"/>
        </w:rPr>
      </w:pPr>
      <w:r>
        <w:rPr>
          <w:rFonts w:hint="eastAsia"/>
        </w:rPr>
        <w:t>法定责任人或授权代表（签字）：</w:t>
      </w:r>
    </w:p>
    <w:p w14:paraId="71FE8DF0">
      <w:pPr>
        <w:pStyle w:val="11"/>
        <w:bidi w:val="0"/>
        <w:rPr>
          <w:rFonts w:hint="eastAsia"/>
        </w:rPr>
      </w:pPr>
      <w:r>
        <w:rPr>
          <w:rFonts w:hint="eastAsia"/>
        </w:rPr>
        <w:t>供应商名称：</w:t>
      </w:r>
      <w:r>
        <w:rPr>
          <w:rFonts w:hint="eastAsia"/>
          <w:lang w:val="en-US" w:eastAsia="zh-CN"/>
        </w:rPr>
        <w:t xml:space="preserve">            </w:t>
      </w:r>
      <w:r>
        <w:rPr>
          <w:rFonts w:hint="eastAsia"/>
        </w:rPr>
        <w:t>（盖章）</w:t>
      </w:r>
    </w:p>
    <w:p w14:paraId="0BCA3B26">
      <w:pPr>
        <w:pStyle w:val="11"/>
        <w:bidi w:val="0"/>
        <w:rPr>
          <w:rFonts w:hint="eastAsia"/>
        </w:rPr>
      </w:pPr>
      <w:r>
        <w:rPr>
          <w:rFonts w:hint="eastAsia"/>
        </w:rPr>
        <w:t>日期：</w:t>
      </w:r>
      <w:r>
        <w:rPr>
          <w:rFonts w:hint="eastAsia"/>
          <w:lang w:val="en-US" w:eastAsia="zh-CN"/>
        </w:rPr>
        <w:t>XXXX</w:t>
      </w:r>
      <w:r>
        <w:rPr>
          <w:rFonts w:hint="eastAsia"/>
        </w:rPr>
        <w:t>年</w:t>
      </w:r>
      <w:r>
        <w:rPr>
          <w:rFonts w:hint="eastAsia"/>
          <w:lang w:val="en-US" w:eastAsia="zh-CN"/>
        </w:rPr>
        <w:t>XX</w:t>
      </w:r>
      <w:r>
        <w:rPr>
          <w:rFonts w:hint="eastAsia"/>
        </w:rPr>
        <w:t>月</w:t>
      </w:r>
      <w:r>
        <w:rPr>
          <w:rFonts w:hint="eastAsia"/>
          <w:lang w:val="en-US" w:eastAsia="zh-CN"/>
        </w:rPr>
        <w:t>XX</w:t>
      </w:r>
      <w:r>
        <w:rPr>
          <w:rFonts w:hint="eastAsia"/>
        </w:rPr>
        <w:t>日</w:t>
      </w:r>
    </w:p>
    <w:p w14:paraId="64D9E99B">
      <w:pPr>
        <w:rPr>
          <w:color w:val="auto"/>
        </w:rPr>
      </w:pPr>
    </w:p>
    <w:p w14:paraId="33A41A03">
      <w:pPr>
        <w:rPr>
          <w:rFonts w:hint="eastAsia" w:ascii="Times New Roman" w:hAnsi="Times New Roman"/>
          <w:color w:val="auto"/>
        </w:rPr>
      </w:pPr>
      <w:bookmarkStart w:id="83" w:name="_Toc13912"/>
      <w:bookmarkStart w:id="84" w:name="_Toc14878"/>
      <w:bookmarkStart w:id="85" w:name="_Toc1448197106"/>
      <w:r>
        <w:rPr>
          <w:rFonts w:hint="eastAsia" w:ascii="Times New Roman" w:hAnsi="Times New Roman"/>
          <w:color w:val="auto"/>
        </w:rPr>
        <w:br w:type="page"/>
      </w:r>
    </w:p>
    <w:p w14:paraId="31988E9D">
      <w:pPr>
        <w:pStyle w:val="5"/>
        <w:bidi w:val="0"/>
        <w:outlineLvl w:val="0"/>
        <w:rPr>
          <w:rFonts w:ascii="Times New Roman" w:hAnsi="Times New Roman"/>
          <w:color w:val="auto"/>
        </w:rPr>
      </w:pPr>
      <w:r>
        <w:rPr>
          <w:rFonts w:hint="eastAsia" w:ascii="Times New Roman" w:hAnsi="Times New Roman"/>
          <w:color w:val="auto"/>
        </w:rPr>
        <w:t>第</w:t>
      </w:r>
      <w:r>
        <w:rPr>
          <w:rFonts w:hint="eastAsia" w:ascii="Times New Roman" w:hAnsi="Times New Roman"/>
          <w:color w:val="auto"/>
          <w:lang w:val="en-US" w:eastAsia="zh-CN"/>
        </w:rPr>
        <w:t>四</w:t>
      </w:r>
      <w:r>
        <w:rPr>
          <w:rFonts w:hint="eastAsia" w:ascii="Times New Roman" w:hAnsi="Times New Roman"/>
          <w:color w:val="auto"/>
        </w:rPr>
        <w:t>章</w:t>
      </w:r>
      <w:r>
        <w:rPr>
          <w:rFonts w:hint="eastAsia" w:ascii="Times New Roman" w:hAnsi="Times New Roman"/>
          <w:color w:val="auto"/>
          <w:lang w:val="en-US" w:eastAsia="zh-CN"/>
        </w:rPr>
        <w:t xml:space="preserve">  </w:t>
      </w:r>
      <w:r>
        <w:rPr>
          <w:rFonts w:hint="eastAsia" w:ascii="Times New Roman" w:hAnsi="Times New Roman"/>
          <w:color w:val="auto"/>
        </w:rPr>
        <w:t>谈判方法</w:t>
      </w:r>
      <w:bookmarkEnd w:id="83"/>
      <w:bookmarkEnd w:id="84"/>
      <w:bookmarkEnd w:id="85"/>
    </w:p>
    <w:p w14:paraId="5A5344AA">
      <w:pPr>
        <w:pStyle w:val="6"/>
        <w:bidi w:val="0"/>
        <w:rPr>
          <w:rFonts w:ascii="Times New Roman" w:hAnsi="Times New Roman"/>
          <w:color w:val="auto"/>
        </w:rPr>
      </w:pPr>
      <w:r>
        <w:rPr>
          <w:rFonts w:hint="eastAsia" w:ascii="Times New Roman" w:hAnsi="Times New Roman"/>
          <w:color w:val="auto"/>
        </w:rPr>
        <w:t>1.总则</w:t>
      </w:r>
    </w:p>
    <w:p w14:paraId="504AB4A2">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本谈判文件是以《中华人民共和国招标投标法》《中华人民共和国招标投标法实施条例》为依据，</w:t>
      </w:r>
      <w:r>
        <w:rPr>
          <w:rFonts w:hint="eastAsia" w:ascii="Times New Roman" w:hAnsi="Times New Roman"/>
          <w:color w:val="auto"/>
          <w:lang w:eastAsia="zh-Hans"/>
        </w:rPr>
        <w:t>结合</w:t>
      </w:r>
      <w:r>
        <w:rPr>
          <w:rFonts w:hint="eastAsia" w:ascii="Times New Roman" w:hAnsi="Times New Roman"/>
          <w:color w:val="auto"/>
        </w:rPr>
        <w:t>《中华人民共和国政府采购法》《中华人民共和国政府采购法实施条例》《政府采购非招标采购方式管理办法》及蜀道集团相关管理办法等制度，由采购人结合本项目实际情况编写完成。</w:t>
      </w:r>
    </w:p>
    <w:p w14:paraId="23EEE87A">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执行中如对本文件进行任何修改都须经采购人书面同意。</w:t>
      </w:r>
    </w:p>
    <w:p w14:paraId="35287084">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本谈判文件的解释权归采购人，本谈判文件未经许可不得翻印，否则将依法予以追究。</w:t>
      </w:r>
    </w:p>
    <w:p w14:paraId="2DF723CC">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谈判工作由采购人负责组织，具体谈判由采购人依法组建的谈判小组负责。谈判小组由采购人代表和有关技术、经济、法律等方面的专家组成。</w:t>
      </w:r>
    </w:p>
    <w:p w14:paraId="7112CC0B">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谈判工作应遵循公平、公正、科学及择优的原则，并以相同的谈判程序和标准对待所有的供应商。</w:t>
      </w:r>
    </w:p>
    <w:p w14:paraId="558616E5">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6</w:t>
      </w:r>
      <w:r>
        <w:rPr>
          <w:rFonts w:hint="eastAsia" w:ascii="Times New Roman" w:hAnsi="Times New Roman"/>
          <w:color w:val="auto"/>
          <w:lang w:eastAsia="zh-CN"/>
        </w:rPr>
        <w:t>）</w:t>
      </w:r>
      <w:r>
        <w:rPr>
          <w:rFonts w:hint="eastAsia" w:ascii="Times New Roman" w:hAnsi="Times New Roman"/>
          <w:color w:val="auto"/>
        </w:rPr>
        <w:t>谈判小组按照谈判文件规定的谈判方法和标准进行谈判，并独立履行下列职责：熟悉和理解谈判文件，确定谈判文件内容是否违反国家有关强制性规定或者谈判文件存在歧义、重大缺陷；审查供应商响应文件是否满足谈判文件要求，并作出公正评价；据需要要求供应商对谈判文件有关事项作出澄清、说明或者纠正；推荐成交供应商，或者受采购人委托确定成交供应商；起草竞争性谈判结果报告并进行签署；向采购人或者其他监督部门报告非法干预谈判工作的行为；法律、法规和规章规定的其他职责。</w:t>
      </w:r>
    </w:p>
    <w:p w14:paraId="6B62B29C">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7</w:t>
      </w:r>
      <w:r>
        <w:rPr>
          <w:rFonts w:hint="eastAsia" w:ascii="Times New Roman" w:hAnsi="Times New Roman"/>
          <w:color w:val="auto"/>
          <w:lang w:eastAsia="zh-CN"/>
        </w:rPr>
        <w:t>）</w:t>
      </w:r>
      <w:r>
        <w:rPr>
          <w:rFonts w:hint="eastAsia" w:ascii="Times New Roman" w:hAnsi="Times New Roman"/>
          <w:color w:val="auto"/>
        </w:rPr>
        <w:t>谈判过程独立、保密。供应商非法干预谈判过程的，其响应文件作为无效处理。</w:t>
      </w:r>
    </w:p>
    <w:p w14:paraId="2A01EBD0">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8</w:t>
      </w:r>
      <w:r>
        <w:rPr>
          <w:rFonts w:hint="eastAsia" w:ascii="Times New Roman" w:hAnsi="Times New Roman"/>
          <w:color w:val="auto"/>
          <w:lang w:eastAsia="zh-CN"/>
        </w:rPr>
        <w:t>）</w:t>
      </w:r>
      <w:r>
        <w:rPr>
          <w:rFonts w:hint="eastAsia" w:ascii="Times New Roman" w:hAnsi="Times New Roman"/>
          <w:color w:val="auto"/>
        </w:rPr>
        <w:t>谈判小组评价响应文件，除谈判小组要求其澄清、说明或者纠正而提供的资料外，仅依据响应文件本身的内容，不寻求供应商提供其他外部证据。</w:t>
      </w:r>
    </w:p>
    <w:p w14:paraId="2E985E4E">
      <w:pPr>
        <w:pStyle w:val="6"/>
        <w:bidi w:val="0"/>
        <w:rPr>
          <w:rFonts w:ascii="Times New Roman" w:hAnsi="Times New Roman"/>
          <w:color w:val="auto"/>
        </w:rPr>
      </w:pPr>
      <w:r>
        <w:rPr>
          <w:rFonts w:hint="eastAsia" w:ascii="Times New Roman" w:hAnsi="Times New Roman"/>
          <w:color w:val="auto"/>
        </w:rPr>
        <w:t>2.谈判程序</w:t>
      </w:r>
    </w:p>
    <w:p w14:paraId="72B3A74D">
      <w:pPr>
        <w:pStyle w:val="7"/>
        <w:bidi w:val="0"/>
        <w:rPr>
          <w:rFonts w:ascii="Times New Roman" w:hAnsi="Times New Roman"/>
          <w:color w:val="auto"/>
        </w:rPr>
      </w:pPr>
      <w:r>
        <w:rPr>
          <w:rFonts w:hint="eastAsia" w:ascii="Times New Roman" w:hAnsi="Times New Roman"/>
          <w:color w:val="auto"/>
          <w:lang w:val="en-US" w:eastAsia="zh-CN"/>
        </w:rPr>
        <w:t>2.1</w:t>
      </w:r>
      <w:r>
        <w:rPr>
          <w:rFonts w:hint="eastAsia" w:ascii="Times New Roman" w:hAnsi="Times New Roman"/>
          <w:color w:val="auto"/>
        </w:rPr>
        <w:t>熟悉和理解谈判文件和停止谈判</w:t>
      </w:r>
    </w:p>
    <w:p w14:paraId="497DBFC4">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谈判小组正式谈判前，应当对谈判文件进行熟悉和理解，内容主要包括谈判文件中供应商资格条件要求、采购项目技术、服务和商务要求、评审方法和标准以及采购合同主要条款等。</w:t>
      </w:r>
    </w:p>
    <w:p w14:paraId="12A520B1">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本谈判文件有下列情形之一的，谈判小组应当停止谈判：谈判文件的规定存在歧义、重大缺陷的；谈判文件明显以不合理条件对供应商实行差别待遇或者歧视待遇的</w:t>
      </w:r>
      <w:r>
        <w:rPr>
          <w:rFonts w:hint="eastAsia" w:ascii="Times New Roman" w:hAnsi="Times New Roman"/>
          <w:color w:val="auto"/>
          <w:lang w:eastAsia="zh-CN"/>
        </w:rPr>
        <w:t>；</w:t>
      </w:r>
      <w:r>
        <w:rPr>
          <w:rFonts w:hint="eastAsia" w:ascii="Times New Roman" w:hAnsi="Times New Roman"/>
          <w:color w:val="auto"/>
        </w:rPr>
        <w:t>采购项目属于国家规定的优先、强制采购范围，但是谈判文件未依法体现优先、强制采购相关规定的；谈判文件载明的成交原则不合法的；谈判文件有违反国家其他有关强制性规定的情形。</w:t>
      </w:r>
    </w:p>
    <w:p w14:paraId="0B9FE413">
      <w:pPr>
        <w:pStyle w:val="7"/>
        <w:bidi w:val="0"/>
        <w:rPr>
          <w:rFonts w:ascii="Times New Roman" w:hAnsi="Times New Roman"/>
          <w:color w:val="auto"/>
        </w:rPr>
      </w:pPr>
      <w:r>
        <w:rPr>
          <w:rFonts w:hint="eastAsia" w:ascii="Times New Roman" w:hAnsi="Times New Roman"/>
          <w:color w:val="auto"/>
          <w:lang w:val="en-US" w:eastAsia="zh-CN"/>
        </w:rPr>
        <w:t>2.2</w:t>
      </w:r>
      <w:r>
        <w:rPr>
          <w:rFonts w:hint="eastAsia" w:ascii="Times New Roman" w:hAnsi="Times New Roman"/>
          <w:color w:val="auto"/>
        </w:rPr>
        <w:t>资格性审查</w:t>
      </w:r>
    </w:p>
    <w:p w14:paraId="15003F74">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谈判小组应依据法律法规和谈判文件的规定，对响应文件是否按照规定要求提供资格性证明材料、是否属于禁止参加谈判的供应商等进行审查，以确定供应商是否具备谈判资格。</w:t>
      </w:r>
    </w:p>
    <w:p w14:paraId="2F77FF32">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资格性审查结束后，谈判小组应当出具资格性审查报告，没有通过资格审查的供应商，谈判小组应当在资格审查报告中说明原因。</w:t>
      </w:r>
    </w:p>
    <w:p w14:paraId="5F4547FB">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谈判小组应依据谈判文件规定的所有实质性要求，对符合资格的响应文件进行有效性、完整性和响应程度审查，以确定参加谈判的供应商名单。</w:t>
      </w:r>
    </w:p>
    <w:p w14:paraId="28BFAD3A">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采购人宣布未通过资格性审查的供应商名单时，应当告知供应商未通过审查的原因。</w:t>
      </w:r>
    </w:p>
    <w:p w14:paraId="4695AA3C">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通过资格性审查的供应商不足3家的，终止本次采购活动，并发布终止采购活动公告。</w:t>
      </w:r>
    </w:p>
    <w:tbl>
      <w:tblPr>
        <w:tblStyle w:val="2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539"/>
        <w:gridCol w:w="5654"/>
        <w:gridCol w:w="1125"/>
      </w:tblGrid>
      <w:tr w14:paraId="2671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2D4688A0">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序号</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725427CB">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评审</w:t>
            </w:r>
          </w:p>
          <w:p w14:paraId="7A1468CA">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因素</w:t>
            </w:r>
          </w:p>
        </w:tc>
        <w:tc>
          <w:tcPr>
            <w:tcW w:w="5654" w:type="dxa"/>
            <w:tcBorders>
              <w:top w:val="single" w:color="auto" w:sz="4" w:space="0"/>
              <w:left w:val="single" w:color="auto" w:sz="4" w:space="0"/>
              <w:bottom w:val="single" w:color="auto" w:sz="4" w:space="0"/>
              <w:right w:val="single" w:color="auto" w:sz="4" w:space="0"/>
            </w:tcBorders>
            <w:noWrap w:val="0"/>
            <w:vAlign w:val="center"/>
          </w:tcPr>
          <w:p w14:paraId="633A10AA">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评审标准</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6137D80">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审查</w:t>
            </w:r>
          </w:p>
          <w:p w14:paraId="22484906">
            <w:pPr>
              <w:keepNext w:val="0"/>
              <w:keepLines w:val="0"/>
              <w:pageBreakBefore w:val="0"/>
              <w:widowControl w:val="0"/>
              <w:tabs>
                <w:tab w:val="left" w:pos="210"/>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情况</w:t>
            </w:r>
          </w:p>
        </w:tc>
      </w:tr>
      <w:tr w14:paraId="4256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445036B">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4C63DBC3">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供应商</w:t>
            </w:r>
          </w:p>
          <w:p w14:paraId="0967F8A8">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资质</w:t>
            </w:r>
          </w:p>
          <w:p w14:paraId="390D0EE0">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条件</w:t>
            </w:r>
          </w:p>
        </w:tc>
        <w:tc>
          <w:tcPr>
            <w:tcW w:w="5654" w:type="dxa"/>
            <w:tcBorders>
              <w:top w:val="single" w:color="auto" w:sz="4" w:space="0"/>
              <w:left w:val="single" w:color="auto" w:sz="4" w:space="0"/>
              <w:bottom w:val="single" w:color="auto" w:sz="4" w:space="0"/>
              <w:right w:val="single" w:color="auto" w:sz="4" w:space="0"/>
            </w:tcBorders>
            <w:noWrap w:val="0"/>
            <w:vAlign w:val="center"/>
          </w:tcPr>
          <w:p w14:paraId="0B3B4243">
            <w:pPr>
              <w:pStyle w:val="11"/>
              <w:numPr>
                <w:ilvl w:val="0"/>
                <w:numId w:val="0"/>
              </w:numPr>
              <w:bidi w:val="0"/>
              <w:ind w:leftChars="0"/>
              <w:rPr>
                <w:rFonts w:hint="eastAsia"/>
                <w:lang w:val="en-US" w:eastAsia="zh-CN"/>
              </w:rPr>
            </w:pPr>
            <w:r>
              <w:rPr>
                <w:rFonts w:hint="eastAsia"/>
                <w:lang w:val="en-US" w:eastAsia="zh-CN"/>
              </w:rPr>
              <w:t>1.供应商</w:t>
            </w:r>
            <w:r>
              <w:rPr>
                <w:rFonts w:hint="eastAsia"/>
              </w:rPr>
              <w:t>在中华人民共和国境内注册，具有独立法人资格、持有有效营业执照、基本账户开户许可证</w:t>
            </w:r>
            <w:r>
              <w:rPr>
                <w:rFonts w:hint="eastAsia"/>
                <w:lang w:val="en-US" w:eastAsia="zh-CN"/>
              </w:rPr>
              <w:t>；</w:t>
            </w:r>
          </w:p>
          <w:p w14:paraId="40E26FAB">
            <w:pPr>
              <w:pStyle w:val="11"/>
              <w:numPr>
                <w:ilvl w:val="0"/>
                <w:numId w:val="0"/>
              </w:numPr>
              <w:bidi w:val="0"/>
              <w:ind w:leftChars="0"/>
              <w:rPr>
                <w:rFonts w:hint="eastAsia"/>
                <w:lang w:eastAsia="zh-CN"/>
              </w:rPr>
            </w:pPr>
            <w:r>
              <w:rPr>
                <w:rFonts w:hint="eastAsia"/>
                <w:lang w:val="en-US" w:eastAsia="zh-CN"/>
              </w:rPr>
              <w:t>2.供应商</w:t>
            </w:r>
            <w:r>
              <w:rPr>
                <w:rFonts w:hint="eastAsia"/>
              </w:rPr>
              <w:t>不存在仍存续的行政处罚信息</w:t>
            </w:r>
            <w:r>
              <w:rPr>
                <w:rFonts w:hint="eastAsia"/>
                <w:lang w:eastAsia="zh-CN"/>
              </w:rPr>
              <w:t>（</w:t>
            </w:r>
            <w:r>
              <w:rPr>
                <w:rFonts w:hint="eastAsia"/>
              </w:rPr>
              <w:t>在“国家企业信用信息公示系统” (http://www.gsxt.gov.cn) 中的“行政处罚信息”查询截图</w:t>
            </w:r>
            <w:r>
              <w:rPr>
                <w:rFonts w:hint="eastAsia"/>
                <w:lang w:eastAsia="zh-CN"/>
              </w:rPr>
              <w:t>）；</w:t>
            </w:r>
          </w:p>
          <w:p w14:paraId="3DEF34A1">
            <w:pPr>
              <w:pStyle w:val="11"/>
              <w:numPr>
                <w:ilvl w:val="0"/>
                <w:numId w:val="0"/>
              </w:numPr>
              <w:bidi w:val="0"/>
              <w:ind w:leftChars="0"/>
              <w:rPr>
                <w:rFonts w:hint="eastAsia"/>
                <w:lang w:val="en-US" w:eastAsia="zh-CN"/>
              </w:rPr>
            </w:pPr>
            <w:r>
              <w:rPr>
                <w:rFonts w:hint="eastAsia"/>
                <w:lang w:val="en-US" w:eastAsia="zh-CN"/>
              </w:rPr>
              <w:t>3.供应商</w:t>
            </w:r>
            <w:r>
              <w:rPr>
                <w:rFonts w:hint="eastAsia"/>
              </w:rPr>
              <w:t>不存在仍存续的列入经营异常名录信息</w:t>
            </w:r>
            <w:r>
              <w:rPr>
                <w:rFonts w:hint="eastAsia"/>
                <w:lang w:eastAsia="zh-CN"/>
              </w:rPr>
              <w:t>（</w:t>
            </w:r>
            <w:r>
              <w:rPr>
                <w:rFonts w:hint="eastAsia"/>
              </w:rPr>
              <w:t>在“国家企业信用信息公示系统” (http://www.gsxt.gov.cn) 中的“列入经营异常名录信息”查询截图</w:t>
            </w:r>
            <w:r>
              <w:rPr>
                <w:rFonts w:hint="eastAsia"/>
                <w:lang w:eastAsia="zh-CN"/>
              </w:rPr>
              <w:t>）；</w:t>
            </w:r>
            <w:r>
              <w:rPr>
                <w:rFonts w:hint="eastAsia"/>
                <w:lang w:val="en-US" w:eastAsia="zh-CN"/>
              </w:rPr>
              <w:t>4.供应商</w:t>
            </w:r>
            <w:r>
              <w:rPr>
                <w:rFonts w:hint="eastAsia"/>
              </w:rPr>
              <w:t>不存在列入严重违法失信企业名单</w:t>
            </w:r>
            <w:r>
              <w:rPr>
                <w:rFonts w:hint="eastAsia"/>
                <w:lang w:val="en-US" w:eastAsia="zh-CN"/>
              </w:rPr>
              <w:t>信息（</w:t>
            </w:r>
            <w:r>
              <w:rPr>
                <w:rFonts w:hint="eastAsia"/>
              </w:rPr>
              <w:t>在“国家企业信用信息公示系统” (http://www.gsxt.gov.cn) 中的“列入严重违法失信名单（黑名单）信息”查询截图</w:t>
            </w:r>
            <w:r>
              <w:rPr>
                <w:rFonts w:hint="eastAsia"/>
                <w:lang w:val="en-US" w:eastAsia="zh-CN"/>
              </w:rPr>
              <w:t>）；</w:t>
            </w:r>
          </w:p>
          <w:p w14:paraId="5B514740">
            <w:pPr>
              <w:pStyle w:val="11"/>
              <w:numPr>
                <w:ilvl w:val="0"/>
                <w:numId w:val="0"/>
              </w:numPr>
              <w:bidi w:val="0"/>
              <w:ind w:leftChars="0"/>
              <w:rPr>
                <w:rFonts w:hint="eastAsia" w:ascii="Times New Roman" w:hAnsi="Times New Roman" w:eastAsia="仿宋_GB2312" w:cs="仿宋_GB2312"/>
                <w:color w:val="auto"/>
                <w:sz w:val="32"/>
                <w:szCs w:val="32"/>
              </w:rPr>
            </w:pPr>
            <w:r>
              <w:rPr>
                <w:rFonts w:hint="eastAsia"/>
                <w:lang w:val="en-US" w:eastAsia="zh-CN"/>
              </w:rPr>
              <w:t>5.供应商</w:t>
            </w:r>
            <w:r>
              <w:rPr>
                <w:rFonts w:hint="eastAsia"/>
              </w:rPr>
              <w:t>未被中国执行信息公开网列入失信被执行人名单</w:t>
            </w:r>
            <w:r>
              <w:rPr>
                <w:rFonts w:hint="eastAsia"/>
                <w:lang w:eastAsia="zh-CN"/>
              </w:rPr>
              <w:t>（</w:t>
            </w:r>
            <w:r>
              <w:rPr>
                <w:rFonts w:hint="eastAsia"/>
              </w:rPr>
              <w:t>在“中国执行信息公开网”（http://zxgk.court.gov.cn/shixin）中的网页查询截图</w:t>
            </w:r>
            <w:r>
              <w:rPr>
                <w:rFonts w:hint="eastAsia"/>
                <w:lang w:eastAsia="zh-CN"/>
              </w:rPr>
              <w:t>）。</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8077E12">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sz w:val="32"/>
                <w:szCs w:val="32"/>
              </w:rPr>
            </w:pPr>
          </w:p>
        </w:tc>
      </w:tr>
      <w:tr w14:paraId="4DF4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784161A2">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lang w:eastAsia="zh-CN"/>
              </w:rPr>
            </w:pPr>
            <w:r>
              <w:rPr>
                <w:rFonts w:hint="eastAsia" w:eastAsia="仿宋_GB2312" w:cs="仿宋_GB2312"/>
                <w:color w:val="auto"/>
                <w:sz w:val="32"/>
                <w:szCs w:val="32"/>
                <w:lang w:val="en-US" w:eastAsia="zh-CN"/>
              </w:rPr>
              <w:t>2</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1FE4296E">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签字、</w:t>
            </w:r>
          </w:p>
          <w:p w14:paraId="08F4B42B">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盖章要求</w:t>
            </w:r>
          </w:p>
        </w:tc>
        <w:tc>
          <w:tcPr>
            <w:tcW w:w="5654" w:type="dxa"/>
            <w:tcBorders>
              <w:top w:val="single" w:color="auto" w:sz="4" w:space="0"/>
              <w:left w:val="single" w:color="auto" w:sz="4" w:space="0"/>
              <w:bottom w:val="single" w:color="auto" w:sz="4" w:space="0"/>
              <w:right w:val="single" w:color="auto" w:sz="4" w:space="0"/>
            </w:tcBorders>
            <w:noWrap w:val="0"/>
            <w:vAlign w:val="center"/>
          </w:tcPr>
          <w:p w14:paraId="7F3EEF7C">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要求签字盖章的地方需加盖鲜章、签字。</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17DB686">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sz w:val="32"/>
                <w:szCs w:val="32"/>
              </w:rPr>
            </w:pPr>
          </w:p>
        </w:tc>
      </w:tr>
      <w:tr w14:paraId="7C99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7BD96CDA">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lang w:eastAsia="zh-CN"/>
              </w:rPr>
            </w:pPr>
            <w:r>
              <w:rPr>
                <w:rFonts w:hint="eastAsia" w:eastAsia="仿宋_GB2312" w:cs="仿宋_GB2312"/>
                <w:color w:val="auto"/>
                <w:sz w:val="32"/>
                <w:szCs w:val="32"/>
                <w:lang w:val="en-US" w:eastAsia="zh-CN"/>
              </w:rPr>
              <w:t>3</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68F45BD9">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其他</w:t>
            </w:r>
          </w:p>
          <w:p w14:paraId="6152A973">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center"/>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内容</w:t>
            </w:r>
          </w:p>
        </w:tc>
        <w:tc>
          <w:tcPr>
            <w:tcW w:w="5654" w:type="dxa"/>
            <w:tcBorders>
              <w:top w:val="single" w:color="auto" w:sz="4" w:space="0"/>
              <w:left w:val="single" w:color="auto" w:sz="4" w:space="0"/>
              <w:bottom w:val="single" w:color="auto" w:sz="4" w:space="0"/>
              <w:right w:val="single" w:color="auto" w:sz="4" w:space="0"/>
            </w:tcBorders>
            <w:noWrap w:val="0"/>
            <w:vAlign w:val="center"/>
          </w:tcPr>
          <w:p w14:paraId="5D1EFF62">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sz w:val="32"/>
                <w:szCs w:val="32"/>
              </w:rPr>
              <w:t>是否符合</w:t>
            </w:r>
            <w:r>
              <w:rPr>
                <w:rFonts w:hint="eastAsia" w:ascii="Times New Roman" w:hAnsi="Times New Roman" w:eastAsia="仿宋_GB2312" w:cs="仿宋_GB2312"/>
                <w:color w:val="auto"/>
                <w:sz w:val="32"/>
                <w:szCs w:val="32"/>
                <w:lang w:val="en-US" w:eastAsia="zh-CN"/>
              </w:rPr>
              <w:t>谈判</w:t>
            </w:r>
            <w:r>
              <w:rPr>
                <w:rFonts w:hint="eastAsia" w:ascii="Times New Roman" w:hAnsi="Times New Roman" w:eastAsia="仿宋_GB2312" w:cs="仿宋_GB2312"/>
                <w:color w:val="auto"/>
                <w:sz w:val="32"/>
                <w:szCs w:val="32"/>
              </w:rPr>
              <w:t>文件要求的其它实质性要求，</w:t>
            </w:r>
            <w:r>
              <w:rPr>
                <w:rFonts w:hint="eastAsia" w:ascii="Times New Roman" w:hAnsi="Times New Roman" w:eastAsia="仿宋_GB2312" w:cs="仿宋_GB2312"/>
                <w:color w:val="auto"/>
                <w:kern w:val="2"/>
                <w:sz w:val="32"/>
                <w:szCs w:val="32"/>
              </w:rPr>
              <w:t>且不得附有</w:t>
            </w:r>
            <w:r>
              <w:rPr>
                <w:rFonts w:hint="eastAsia" w:eastAsia="仿宋_GB2312" w:cs="仿宋_GB2312"/>
                <w:color w:val="auto"/>
                <w:kern w:val="2"/>
                <w:sz w:val="32"/>
                <w:szCs w:val="32"/>
                <w:lang w:val="en-US" w:eastAsia="zh-CN"/>
              </w:rPr>
              <w:t>采购人</w:t>
            </w:r>
            <w:r>
              <w:rPr>
                <w:rFonts w:hint="eastAsia" w:ascii="Times New Roman" w:hAnsi="Times New Roman" w:eastAsia="仿宋_GB2312" w:cs="仿宋_GB2312"/>
                <w:color w:val="auto"/>
                <w:kern w:val="2"/>
                <w:sz w:val="32"/>
                <w:szCs w:val="32"/>
              </w:rPr>
              <w:t>不能接受的条件。</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719DF87">
            <w:pPr>
              <w:keepNext w:val="0"/>
              <w:keepLines w:val="0"/>
              <w:pageBreakBefore w:val="0"/>
              <w:widowControl w:val="0"/>
              <w:tabs>
                <w:tab w:val="left" w:pos="210"/>
              </w:tabs>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sz w:val="32"/>
                <w:szCs w:val="32"/>
              </w:rPr>
            </w:pPr>
          </w:p>
        </w:tc>
      </w:tr>
      <w:tr w14:paraId="601B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071" w:type="dxa"/>
            <w:gridSpan w:val="4"/>
            <w:tcBorders>
              <w:top w:val="single" w:color="auto" w:sz="4" w:space="0"/>
              <w:left w:val="single" w:color="auto" w:sz="4" w:space="0"/>
              <w:bottom w:val="single" w:color="auto" w:sz="4" w:space="0"/>
              <w:right w:val="single" w:color="auto" w:sz="4" w:space="0"/>
            </w:tcBorders>
            <w:noWrap w:val="0"/>
            <w:vAlign w:val="center"/>
          </w:tcPr>
          <w:p w14:paraId="412AADF9">
            <w:pPr>
              <w:pStyle w:val="87"/>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outlineLvl w:val="9"/>
              <w:rPr>
                <w:rFonts w:hint="eastAsia" w:ascii="Times New Roman" w:hAnsi="Times New Roman" w:eastAsia="仿宋_GB2312" w:cs="仿宋_GB2312"/>
                <w:color w:val="auto"/>
                <w:kern w:val="2"/>
                <w:sz w:val="32"/>
                <w:szCs w:val="32"/>
              </w:rPr>
            </w:pPr>
            <w:r>
              <w:rPr>
                <w:rFonts w:hint="eastAsia" w:ascii="Times New Roman" w:hAnsi="Times New Roman" w:eastAsia="仿宋_GB2312" w:cs="仿宋_GB2312"/>
                <w:color w:val="auto"/>
                <w:kern w:val="2"/>
                <w:sz w:val="32"/>
                <w:szCs w:val="32"/>
              </w:rPr>
              <w:t>以上评审有一条不通过，则视为初步评审不通过，不能进入下一步评审，</w:t>
            </w:r>
            <w:r>
              <w:rPr>
                <w:rFonts w:hint="eastAsia" w:eastAsia="仿宋_GB2312" w:cs="仿宋_GB2312"/>
                <w:color w:val="auto"/>
                <w:kern w:val="2"/>
                <w:sz w:val="32"/>
                <w:szCs w:val="32"/>
                <w:lang w:val="en-US" w:eastAsia="zh-CN"/>
              </w:rPr>
              <w:t>竞争性谈判资格性响应</w:t>
            </w:r>
            <w:r>
              <w:rPr>
                <w:rFonts w:hint="eastAsia" w:ascii="Times New Roman" w:hAnsi="Times New Roman" w:eastAsia="仿宋_GB2312" w:cs="仿宋_GB2312"/>
                <w:color w:val="auto"/>
                <w:kern w:val="2"/>
                <w:sz w:val="32"/>
                <w:szCs w:val="32"/>
                <w:lang w:eastAsia="zh-CN"/>
              </w:rPr>
              <w:t>文件</w:t>
            </w:r>
            <w:r>
              <w:rPr>
                <w:rFonts w:hint="eastAsia" w:ascii="Times New Roman" w:hAnsi="Times New Roman" w:eastAsia="仿宋_GB2312" w:cs="仿宋_GB2312"/>
                <w:color w:val="auto"/>
                <w:kern w:val="2"/>
                <w:sz w:val="32"/>
                <w:szCs w:val="32"/>
              </w:rPr>
              <w:t>作否决处理。</w:t>
            </w:r>
          </w:p>
        </w:tc>
      </w:tr>
    </w:tbl>
    <w:p w14:paraId="4E424C79">
      <w:pPr>
        <w:pStyle w:val="11"/>
        <w:bidi w:val="0"/>
        <w:rPr>
          <w:rFonts w:ascii="Times New Roman" w:hAnsi="Times New Roman"/>
          <w:color w:val="auto"/>
        </w:rPr>
      </w:pPr>
      <w:r>
        <w:rPr>
          <w:rFonts w:ascii="Times New Roman" w:hAnsi="Times New Roman"/>
          <w:color w:val="auto"/>
        </w:rPr>
        <w:t>注：</w:t>
      </w:r>
    </w:p>
    <w:p w14:paraId="035CAF08">
      <w:pPr>
        <w:pStyle w:val="11"/>
        <w:bidi w:val="0"/>
        <w:rPr>
          <w:rFonts w:hint="eastAsia" w:ascii="Times New Roman" w:hAnsi="Times New Roman" w:eastAsia="仿宋_GB2312"/>
          <w:color w:val="auto"/>
          <w:lang w:eastAsia="zh-CN"/>
        </w:rPr>
      </w:pPr>
      <w:r>
        <w:rPr>
          <w:rFonts w:ascii="Times New Roman" w:hAnsi="Times New Roman"/>
          <w:color w:val="auto"/>
        </w:rPr>
        <w:t>（1）在表格</w:t>
      </w:r>
      <w:r>
        <w:rPr>
          <w:rFonts w:hint="eastAsia" w:ascii="Times New Roman" w:hAnsi="Times New Roman"/>
          <w:color w:val="auto"/>
          <w:lang w:eastAsia="zh-CN"/>
        </w:rPr>
        <w:t>“</w:t>
      </w:r>
      <w:r>
        <w:rPr>
          <w:rFonts w:ascii="Times New Roman" w:hAnsi="Times New Roman"/>
          <w:color w:val="auto"/>
        </w:rPr>
        <w:t>审查情况</w:t>
      </w:r>
      <w:r>
        <w:rPr>
          <w:rFonts w:hint="eastAsia" w:ascii="Times New Roman" w:hAnsi="Times New Roman"/>
          <w:color w:val="auto"/>
          <w:lang w:eastAsia="zh-CN"/>
        </w:rPr>
        <w:t>”</w:t>
      </w:r>
      <w:r>
        <w:rPr>
          <w:rFonts w:ascii="Times New Roman" w:hAnsi="Times New Roman"/>
          <w:color w:val="auto"/>
        </w:rPr>
        <w:t>中打</w:t>
      </w:r>
      <w:r>
        <w:rPr>
          <w:rFonts w:hint="eastAsia" w:ascii="Times New Roman" w:hAnsi="Times New Roman"/>
          <w:color w:val="auto"/>
          <w:lang w:eastAsia="zh-CN"/>
        </w:rPr>
        <w:t>“</w:t>
      </w:r>
      <w:r>
        <w:rPr>
          <w:rFonts w:ascii="Times New Roman" w:hAnsi="Times New Roman"/>
          <w:color w:val="auto"/>
        </w:rPr>
        <w:t>√</w:t>
      </w:r>
      <w:r>
        <w:rPr>
          <w:rFonts w:hint="eastAsia" w:ascii="Times New Roman" w:hAnsi="Times New Roman"/>
          <w:color w:val="auto"/>
          <w:lang w:eastAsia="zh-CN"/>
        </w:rPr>
        <w:t>”</w:t>
      </w:r>
      <w:r>
        <w:rPr>
          <w:rFonts w:ascii="Times New Roman" w:hAnsi="Times New Roman"/>
          <w:color w:val="auto"/>
        </w:rPr>
        <w:t>表示满足，</w:t>
      </w:r>
      <w:r>
        <w:rPr>
          <w:rFonts w:hint="eastAsia" w:ascii="Times New Roman" w:hAnsi="Times New Roman"/>
          <w:color w:val="auto"/>
          <w:lang w:eastAsia="zh-CN"/>
        </w:rPr>
        <w:t>“</w:t>
      </w:r>
      <w:r>
        <w:rPr>
          <w:rFonts w:hint="eastAsia" w:ascii="Times New Roman" w:hAnsi="Times New Roman"/>
          <w:color w:val="auto"/>
          <w:lang w:val="en-US" w:eastAsia="zh-CN"/>
        </w:rPr>
        <w:t>×</w:t>
      </w:r>
      <w:r>
        <w:rPr>
          <w:rFonts w:hint="eastAsia" w:ascii="Times New Roman" w:hAnsi="Times New Roman"/>
          <w:color w:val="auto"/>
          <w:lang w:eastAsia="zh-CN"/>
        </w:rPr>
        <w:t>”</w:t>
      </w:r>
      <w:r>
        <w:rPr>
          <w:rFonts w:ascii="Times New Roman" w:hAnsi="Times New Roman"/>
          <w:color w:val="auto"/>
        </w:rPr>
        <w:t>表示不满足</w:t>
      </w:r>
      <w:r>
        <w:rPr>
          <w:rFonts w:hint="eastAsia" w:ascii="Times New Roman" w:hAnsi="Times New Roman"/>
          <w:color w:val="auto"/>
          <w:lang w:eastAsia="zh-CN"/>
        </w:rPr>
        <w:t>。</w:t>
      </w:r>
    </w:p>
    <w:p w14:paraId="469207F2">
      <w:pPr>
        <w:pStyle w:val="11"/>
        <w:bidi w:val="0"/>
        <w:rPr>
          <w:rFonts w:hint="eastAsia" w:ascii="Times New Roman" w:hAnsi="Times New Roman"/>
          <w:color w:val="auto"/>
        </w:rPr>
      </w:pPr>
      <w:r>
        <w:rPr>
          <w:rFonts w:ascii="Times New Roman" w:hAnsi="Times New Roman"/>
          <w:color w:val="auto"/>
        </w:rPr>
        <w:t>（2）有任意一个</w:t>
      </w:r>
      <w:r>
        <w:rPr>
          <w:rFonts w:hint="eastAsia" w:ascii="Times New Roman" w:hAnsi="Times New Roman"/>
          <w:color w:val="auto"/>
          <w:lang w:eastAsia="zh-CN"/>
        </w:rPr>
        <w:t>“</w:t>
      </w:r>
      <w:r>
        <w:rPr>
          <w:rFonts w:hint="eastAsia" w:ascii="Times New Roman" w:hAnsi="Times New Roman"/>
          <w:color w:val="auto"/>
          <w:lang w:val="en-US" w:eastAsia="zh-CN"/>
        </w:rPr>
        <w:t>×</w:t>
      </w:r>
      <w:r>
        <w:rPr>
          <w:rFonts w:hint="eastAsia" w:ascii="Times New Roman" w:hAnsi="Times New Roman"/>
          <w:color w:val="auto"/>
          <w:lang w:eastAsia="zh-CN"/>
        </w:rPr>
        <w:t>”</w:t>
      </w:r>
      <w:r>
        <w:rPr>
          <w:rFonts w:ascii="Times New Roman" w:hAnsi="Times New Roman"/>
          <w:color w:val="auto"/>
        </w:rPr>
        <w:t>，表示审核</w:t>
      </w:r>
      <w:r>
        <w:rPr>
          <w:rFonts w:hint="eastAsia" w:ascii="Times New Roman" w:hAnsi="Times New Roman"/>
          <w:color w:val="auto"/>
          <w:lang w:eastAsia="zh-CN"/>
        </w:rPr>
        <w:t>“</w:t>
      </w:r>
      <w:r>
        <w:rPr>
          <w:rFonts w:ascii="Times New Roman" w:hAnsi="Times New Roman"/>
          <w:color w:val="auto"/>
        </w:rPr>
        <w:t>不通过</w:t>
      </w:r>
      <w:r>
        <w:rPr>
          <w:rFonts w:hint="eastAsia" w:ascii="Times New Roman" w:hAnsi="Times New Roman"/>
          <w:color w:val="auto"/>
          <w:lang w:eastAsia="zh-CN"/>
        </w:rPr>
        <w:t>”</w:t>
      </w:r>
      <w:r>
        <w:rPr>
          <w:rFonts w:ascii="Times New Roman" w:hAnsi="Times New Roman"/>
          <w:color w:val="auto"/>
        </w:rPr>
        <w:t>。</w:t>
      </w:r>
    </w:p>
    <w:p w14:paraId="7EB5292D">
      <w:pPr>
        <w:pStyle w:val="7"/>
        <w:bidi w:val="0"/>
        <w:rPr>
          <w:rFonts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3</w:t>
      </w:r>
      <w:r>
        <w:rPr>
          <w:rFonts w:hint="eastAsia" w:ascii="Times New Roman" w:hAnsi="Times New Roman"/>
          <w:color w:val="auto"/>
        </w:rPr>
        <w:t>谈判</w:t>
      </w:r>
    </w:p>
    <w:p w14:paraId="3DE7EBD7">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谈判小组所有成员集中与单一供应商分别进行一轮或多轮谈判，并给予所有参加谈判的供应商平等的谈判机会。谈判顺序以现场抽签的方式确定。谈判过程中，谈判小组可以根据谈判情况调整谈判轮次。</w:t>
      </w:r>
    </w:p>
    <w:p w14:paraId="0A1400EC">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每轮谈判开始前，谈判小组应根据谈判文件的规定，并结合各供应商的响应文件拟定谈判内容。</w:t>
      </w:r>
    </w:p>
    <w:p w14:paraId="7FFDAC10">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在谈判过程中，谈判小组可以根据谈判文件的技术、服务要求以及合同草案条款，但不得变动谈判文件中的其他内容。</w:t>
      </w:r>
    </w:p>
    <w:p w14:paraId="6AB24493">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谈判过程中，谈判的任何一方不得透露与谈判有关的其他供应商的技术资料、价格和其他信息。</w:t>
      </w:r>
    </w:p>
    <w:p w14:paraId="10F08F43">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谈判过程中，谈判小组发现或者知晓供应商存在违法、违纪行为的，谈判小组应当将该供应商淘汰，不允许其提交最后报价。</w:t>
      </w:r>
    </w:p>
    <w:p w14:paraId="33B0B305">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6</w:t>
      </w:r>
      <w:r>
        <w:rPr>
          <w:rFonts w:hint="eastAsia" w:ascii="Times New Roman" w:hAnsi="Times New Roman"/>
          <w:color w:val="auto"/>
          <w:lang w:eastAsia="zh-CN"/>
        </w:rPr>
        <w:t>）</w:t>
      </w:r>
      <w:r>
        <w:rPr>
          <w:rFonts w:hint="eastAsia" w:ascii="Times New Roman" w:hAnsi="Times New Roman"/>
          <w:color w:val="auto"/>
        </w:rPr>
        <w:t>谈判完成后，谈判小组应出具谈判情况记录表，谈判情况记录表需包含谈判内容、谈判意见、实质性变动内容等。</w:t>
      </w:r>
    </w:p>
    <w:p w14:paraId="6802F15A">
      <w:pPr>
        <w:pStyle w:val="7"/>
        <w:bidi w:val="0"/>
        <w:rPr>
          <w:rFonts w:hint="eastAsia"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4</w:t>
      </w:r>
      <w:r>
        <w:rPr>
          <w:rFonts w:hint="eastAsia" w:ascii="Times New Roman" w:hAnsi="Times New Roman"/>
          <w:color w:val="auto"/>
        </w:rPr>
        <w:t>谈判评分</w:t>
      </w:r>
    </w:p>
    <w:p w14:paraId="1F42C10E">
      <w:pPr>
        <w:pStyle w:val="11"/>
        <w:bidi w:val="0"/>
        <w:rPr>
          <w:rFonts w:hint="eastAsia" w:ascii="Times New Roman" w:hAnsi="Times New Roman"/>
          <w:color w:val="auto"/>
        </w:rPr>
      </w:pPr>
      <w:r>
        <w:rPr>
          <w:rFonts w:hint="eastAsia" w:ascii="Times New Roman" w:hAnsi="Times New Roman"/>
          <w:color w:val="auto"/>
        </w:rPr>
        <w:t>谈判小组应当按</w:t>
      </w:r>
      <w:r>
        <w:rPr>
          <w:rFonts w:hint="eastAsia" w:ascii="Times New Roman" w:hAnsi="Times New Roman"/>
          <w:color w:val="auto"/>
          <w:lang w:val="en-US" w:eastAsia="zh-CN"/>
        </w:rPr>
        <w:t>竞争性谈判</w:t>
      </w:r>
      <w:r>
        <w:rPr>
          <w:rFonts w:hint="eastAsia" w:ascii="Times New Roman" w:hAnsi="Times New Roman"/>
          <w:color w:val="auto"/>
        </w:rPr>
        <w:t>文件中规定的评</w:t>
      </w:r>
      <w:r>
        <w:rPr>
          <w:rFonts w:hint="eastAsia" w:ascii="Times New Roman" w:hAnsi="Times New Roman"/>
          <w:color w:val="auto"/>
          <w:lang w:val="en-US" w:eastAsia="zh-CN"/>
        </w:rPr>
        <w:t>选</w:t>
      </w:r>
      <w:r>
        <w:rPr>
          <w:rFonts w:hint="eastAsia" w:ascii="Times New Roman" w:hAnsi="Times New Roman"/>
          <w:color w:val="auto"/>
        </w:rPr>
        <w:t>方法和标准进行评估</w:t>
      </w:r>
      <w:r>
        <w:rPr>
          <w:rFonts w:hint="eastAsia" w:ascii="Times New Roman" w:hAnsi="Times New Roman"/>
          <w:color w:val="auto"/>
          <w:lang w:eastAsia="zh-CN"/>
        </w:rPr>
        <w:t>，</w:t>
      </w:r>
      <w:r>
        <w:rPr>
          <w:rFonts w:hint="eastAsia" w:ascii="Times New Roman" w:hAnsi="Times New Roman"/>
          <w:color w:val="auto"/>
        </w:rPr>
        <w:t>共计100分，综合比较与评价。</w:t>
      </w:r>
    </w:p>
    <w:tbl>
      <w:tblPr>
        <w:tblStyle w:val="25"/>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
        <w:gridCol w:w="1694"/>
        <w:gridCol w:w="953"/>
        <w:gridCol w:w="4023"/>
        <w:gridCol w:w="1469"/>
      </w:tblGrid>
      <w:tr w14:paraId="636B9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18C85140">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黑体" w:cs="黑体"/>
                <w:i w:val="0"/>
                <w:iCs w:val="0"/>
                <w:color w:val="auto"/>
                <w:sz w:val="32"/>
                <w:szCs w:val="32"/>
                <w:u w:val="none"/>
              </w:rPr>
            </w:pPr>
            <w:r>
              <w:rPr>
                <w:rFonts w:hint="eastAsia" w:ascii="Times New Roman" w:hAnsi="Times New Roman" w:eastAsia="黑体" w:cs="黑体"/>
                <w:i w:val="0"/>
                <w:iCs w:val="0"/>
                <w:color w:val="auto"/>
                <w:kern w:val="0"/>
                <w:sz w:val="32"/>
                <w:szCs w:val="32"/>
                <w:u w:val="none"/>
                <w:lang w:val="en-US" w:eastAsia="zh-CN" w:bidi="ar"/>
              </w:rPr>
              <w:t>序号</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7531E2F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黑体" w:cs="黑体"/>
                <w:i w:val="0"/>
                <w:iCs w:val="0"/>
                <w:color w:val="auto"/>
                <w:sz w:val="32"/>
                <w:szCs w:val="32"/>
                <w:u w:val="none"/>
              </w:rPr>
            </w:pPr>
            <w:r>
              <w:rPr>
                <w:rFonts w:hint="eastAsia" w:eastAsia="黑体" w:cs="黑体"/>
                <w:i w:val="0"/>
                <w:iCs w:val="0"/>
                <w:color w:val="auto"/>
                <w:kern w:val="0"/>
                <w:sz w:val="32"/>
                <w:szCs w:val="32"/>
                <w:u w:val="none"/>
                <w:lang w:val="en-US" w:eastAsia="zh-CN" w:bidi="ar"/>
              </w:rPr>
              <w:t>项目</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5849B70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黑体" w:cs="黑体"/>
                <w:i w:val="0"/>
                <w:iCs w:val="0"/>
                <w:color w:val="auto"/>
                <w:sz w:val="32"/>
                <w:szCs w:val="32"/>
                <w:u w:val="none"/>
              </w:rPr>
            </w:pPr>
            <w:r>
              <w:rPr>
                <w:rFonts w:hint="eastAsia" w:ascii="Times New Roman" w:hAnsi="Times New Roman" w:eastAsia="黑体" w:cs="黑体"/>
                <w:i w:val="0"/>
                <w:iCs w:val="0"/>
                <w:color w:val="auto"/>
                <w:kern w:val="0"/>
                <w:sz w:val="32"/>
                <w:szCs w:val="32"/>
                <w:u w:val="none"/>
                <w:lang w:val="en-US" w:eastAsia="zh-CN" w:bidi="ar"/>
              </w:rPr>
              <w:t>分值</w:t>
            </w:r>
          </w:p>
        </w:tc>
        <w:tc>
          <w:tcPr>
            <w:tcW w:w="4023" w:type="dxa"/>
            <w:tcBorders>
              <w:top w:val="single" w:color="auto" w:sz="4" w:space="0"/>
              <w:left w:val="single" w:color="auto" w:sz="4" w:space="0"/>
              <w:bottom w:val="single" w:color="auto" w:sz="4" w:space="0"/>
              <w:right w:val="single" w:color="auto" w:sz="4" w:space="0"/>
            </w:tcBorders>
            <w:noWrap w:val="0"/>
            <w:vAlign w:val="center"/>
          </w:tcPr>
          <w:p w14:paraId="35BBC15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黑体" w:cs="黑体"/>
                <w:i w:val="0"/>
                <w:iCs w:val="0"/>
                <w:color w:val="auto"/>
                <w:sz w:val="32"/>
                <w:szCs w:val="32"/>
                <w:u w:val="none"/>
              </w:rPr>
            </w:pPr>
            <w:r>
              <w:rPr>
                <w:rFonts w:hint="eastAsia" w:ascii="Times New Roman" w:hAnsi="Times New Roman" w:eastAsia="黑体" w:cs="黑体"/>
                <w:i w:val="0"/>
                <w:iCs w:val="0"/>
                <w:color w:val="auto"/>
                <w:kern w:val="0"/>
                <w:sz w:val="32"/>
                <w:szCs w:val="32"/>
                <w:u w:val="none"/>
                <w:lang w:val="en-US" w:eastAsia="zh-CN" w:bidi="ar"/>
              </w:rPr>
              <w:t>评分标准</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C9C97EE">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黑体" w:cs="黑体"/>
                <w:i w:val="0"/>
                <w:iCs w:val="0"/>
                <w:color w:val="auto"/>
                <w:sz w:val="32"/>
                <w:szCs w:val="32"/>
                <w:u w:val="none"/>
              </w:rPr>
            </w:pPr>
            <w:r>
              <w:rPr>
                <w:rFonts w:hint="eastAsia" w:eastAsia="黑体" w:cs="黑体"/>
                <w:i w:val="0"/>
                <w:iCs w:val="0"/>
                <w:color w:val="auto"/>
                <w:kern w:val="0"/>
                <w:sz w:val="32"/>
                <w:szCs w:val="32"/>
                <w:u w:val="none"/>
                <w:lang w:val="en-US" w:eastAsia="zh-CN" w:bidi="ar"/>
              </w:rPr>
              <w:t>得分</w:t>
            </w:r>
          </w:p>
        </w:tc>
      </w:tr>
      <w:tr w14:paraId="726D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623399F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default" w:ascii="Times New Roman" w:hAnsi="Times New Roman" w:eastAsia="仿宋_GB2312" w:cs="仿宋_GB2312"/>
                <w:i w:val="0"/>
                <w:iCs w:val="0"/>
                <w:color w:val="auto"/>
                <w:kern w:val="0"/>
                <w:sz w:val="32"/>
                <w:szCs w:val="32"/>
                <w:u w:val="none"/>
                <w:lang w:val="en-US" w:eastAsia="zh-CN" w:bidi="ar"/>
              </w:rPr>
            </w:pPr>
            <w:r>
              <w:rPr>
                <w:rFonts w:hint="eastAsia" w:eastAsia="仿宋_GB2312" w:cs="仿宋_GB2312"/>
                <w:i w:val="0"/>
                <w:iCs w:val="0"/>
                <w:color w:val="auto"/>
                <w:kern w:val="0"/>
                <w:sz w:val="32"/>
                <w:szCs w:val="32"/>
                <w:u w:val="none"/>
                <w:lang w:val="en-US" w:eastAsia="zh-CN" w:bidi="ar"/>
              </w:rPr>
              <w:t>1</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4ED3EA81">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kern w:val="0"/>
                <w:sz w:val="32"/>
                <w:szCs w:val="32"/>
                <w:u w:val="none"/>
                <w:lang w:val="en-US" w:eastAsia="zh-CN" w:bidi="ar"/>
              </w:rPr>
            </w:pPr>
            <w:r>
              <w:rPr>
                <w:rFonts w:hint="eastAsia" w:ascii="Times New Roman" w:hAnsi="Times New Roman" w:eastAsia="仿宋_GB2312" w:cs="仿宋_GB2312"/>
                <w:i w:val="0"/>
                <w:iCs w:val="0"/>
                <w:color w:val="auto"/>
                <w:kern w:val="0"/>
                <w:sz w:val="32"/>
                <w:szCs w:val="32"/>
                <w:u w:val="none"/>
                <w:lang w:val="en-US" w:eastAsia="zh-CN" w:bidi="ar"/>
              </w:rPr>
              <w:t>项目清单</w:t>
            </w:r>
          </w:p>
          <w:p w14:paraId="0A11009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r>
              <w:rPr>
                <w:rFonts w:hint="eastAsia" w:ascii="Times New Roman" w:hAnsi="Times New Roman" w:eastAsia="仿宋_GB2312" w:cs="仿宋_GB2312"/>
                <w:i w:val="0"/>
                <w:iCs w:val="0"/>
                <w:color w:val="auto"/>
                <w:kern w:val="0"/>
                <w:sz w:val="32"/>
                <w:szCs w:val="32"/>
                <w:u w:val="none"/>
                <w:lang w:val="en-US" w:eastAsia="zh-CN" w:bidi="ar"/>
              </w:rPr>
              <w:t>报价</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246FBBD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default" w:eastAsia="仿宋_GB2312" w:cs="仿宋_GB2312"/>
                <w:i w:val="0"/>
                <w:iCs w:val="0"/>
                <w:color w:val="auto"/>
                <w:kern w:val="0"/>
                <w:sz w:val="32"/>
                <w:szCs w:val="32"/>
                <w:u w:val="none"/>
                <w:lang w:val="en-US" w:eastAsia="zh-CN" w:bidi="ar"/>
              </w:rPr>
            </w:pPr>
            <w:r>
              <w:rPr>
                <w:rFonts w:hint="eastAsia" w:eastAsia="仿宋_GB2312" w:cs="仿宋_GB2312"/>
                <w:i w:val="0"/>
                <w:iCs w:val="0"/>
                <w:color w:val="auto"/>
                <w:kern w:val="0"/>
                <w:sz w:val="32"/>
                <w:szCs w:val="32"/>
                <w:u w:val="none"/>
                <w:lang w:val="en-US" w:eastAsia="zh-CN" w:bidi="ar"/>
              </w:rPr>
              <w:t>30分</w:t>
            </w:r>
          </w:p>
        </w:tc>
        <w:tc>
          <w:tcPr>
            <w:tcW w:w="4023" w:type="dxa"/>
            <w:tcBorders>
              <w:top w:val="single" w:color="auto" w:sz="4" w:space="0"/>
              <w:left w:val="single" w:color="auto" w:sz="4" w:space="0"/>
              <w:bottom w:val="single" w:color="auto" w:sz="4" w:space="0"/>
              <w:right w:val="single" w:color="auto" w:sz="4" w:space="0"/>
            </w:tcBorders>
            <w:noWrap w:val="0"/>
            <w:vAlign w:val="center"/>
          </w:tcPr>
          <w:p w14:paraId="1E4F210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（1）评标价=评标基准价，得分：C=30</w:t>
            </w:r>
          </w:p>
          <w:p w14:paraId="3E4A6BF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（2）评标价＜评标基准价，得分：C=30-偏差率×100×0.1</w:t>
            </w:r>
          </w:p>
          <w:p w14:paraId="1F3AD0A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（3）评标价＞评标基准价，得分：C=30-偏差率×100×0.2</w:t>
            </w:r>
          </w:p>
          <w:p w14:paraId="063459FB">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注：最终得分，按四舍五入法，保留两位小数。</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3BA6128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03FC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restart"/>
            <w:tcBorders>
              <w:top w:val="single" w:color="auto" w:sz="4" w:space="0"/>
              <w:left w:val="single" w:color="auto" w:sz="4" w:space="0"/>
              <w:bottom w:val="single" w:color="auto" w:sz="4" w:space="0"/>
              <w:right w:val="single" w:color="auto" w:sz="4" w:space="0"/>
            </w:tcBorders>
            <w:noWrap w:val="0"/>
            <w:vAlign w:val="center"/>
          </w:tcPr>
          <w:p w14:paraId="6DD300F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r>
              <w:rPr>
                <w:rFonts w:hint="eastAsia" w:eastAsia="仿宋_GB2312" w:cs="仿宋_GB2312"/>
                <w:i w:val="0"/>
                <w:iCs w:val="0"/>
                <w:color w:val="auto"/>
                <w:kern w:val="0"/>
                <w:sz w:val="32"/>
                <w:szCs w:val="32"/>
                <w:u w:val="none"/>
                <w:lang w:val="en-US" w:eastAsia="zh-CN" w:bidi="ar"/>
              </w:rPr>
              <w:t>2</w:t>
            </w:r>
          </w:p>
        </w:tc>
        <w:tc>
          <w:tcPr>
            <w:tcW w:w="1694" w:type="dxa"/>
            <w:vMerge w:val="restart"/>
            <w:tcBorders>
              <w:top w:val="single" w:color="auto" w:sz="4" w:space="0"/>
              <w:left w:val="single" w:color="auto" w:sz="4" w:space="0"/>
              <w:bottom w:val="single" w:color="auto" w:sz="4" w:space="0"/>
              <w:right w:val="single" w:color="auto" w:sz="4" w:space="0"/>
            </w:tcBorders>
            <w:noWrap w:val="0"/>
            <w:vAlign w:val="center"/>
          </w:tcPr>
          <w:p w14:paraId="32792BD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default" w:ascii="Times New Roman" w:hAnsi="Times New Roman" w:eastAsia="仿宋_GB2312" w:cs="仿宋_GB2312"/>
                <w:i w:val="0"/>
                <w:iCs w:val="0"/>
                <w:color w:val="auto"/>
                <w:sz w:val="32"/>
                <w:szCs w:val="32"/>
                <w:u w:val="none"/>
                <w:lang w:val="en-US"/>
              </w:rPr>
            </w:pPr>
            <w:r>
              <w:rPr>
                <w:rFonts w:hint="eastAsia" w:eastAsia="仿宋_GB2312" w:cs="仿宋_GB2312"/>
                <w:i w:val="0"/>
                <w:iCs w:val="0"/>
                <w:color w:val="auto"/>
                <w:kern w:val="0"/>
                <w:sz w:val="32"/>
                <w:szCs w:val="32"/>
                <w:u w:val="none"/>
                <w:lang w:val="en-US" w:eastAsia="zh-CN" w:bidi="ar"/>
              </w:rPr>
              <w:t>履约能力</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14:paraId="0B509043">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color w:val="auto"/>
                <w:kern w:val="2"/>
                <w:sz w:val="32"/>
                <w:szCs w:val="32"/>
                <w:lang w:val="en-US" w:eastAsia="zh-CN" w:bidi="ar-SA"/>
              </w:rPr>
            </w:pPr>
            <w:r>
              <w:rPr>
                <w:rFonts w:hint="eastAsia" w:eastAsia="仿宋_GB2312" w:cs="仿宋_GB2312"/>
                <w:color w:val="auto"/>
                <w:kern w:val="2"/>
                <w:sz w:val="32"/>
                <w:szCs w:val="32"/>
                <w:lang w:val="en-US" w:eastAsia="zh-CN" w:bidi="ar-SA"/>
              </w:rPr>
              <w:t>3</w:t>
            </w:r>
            <w:r>
              <w:rPr>
                <w:rFonts w:hint="eastAsia" w:ascii="Times New Roman" w:hAnsi="Times New Roman" w:eastAsia="仿宋_GB2312" w:cs="仿宋_GB2312"/>
                <w:color w:val="auto"/>
                <w:kern w:val="2"/>
                <w:sz w:val="32"/>
                <w:szCs w:val="32"/>
                <w:lang w:val="en-US" w:eastAsia="zh-CN" w:bidi="ar-SA"/>
              </w:rPr>
              <w:t>0分</w:t>
            </w:r>
          </w:p>
        </w:tc>
        <w:tc>
          <w:tcPr>
            <w:tcW w:w="4023" w:type="dxa"/>
            <w:vMerge w:val="restart"/>
            <w:tcBorders>
              <w:top w:val="single" w:color="auto" w:sz="4" w:space="0"/>
              <w:left w:val="single" w:color="auto" w:sz="4" w:space="0"/>
              <w:bottom w:val="single" w:color="auto" w:sz="4" w:space="0"/>
              <w:right w:val="single" w:color="auto" w:sz="4" w:space="0"/>
            </w:tcBorders>
            <w:noWrap w:val="0"/>
            <w:vAlign w:val="center"/>
          </w:tcPr>
          <w:p w14:paraId="6392F17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1.供应商提供廉洁文化视频或企事业文化宣传视频拍摄制作服务证明文件（近3年，下同）数量</w:t>
            </w:r>
            <w:r>
              <w:rPr>
                <w:rFonts w:hint="eastAsia" w:eastAsia="仿宋_GB2312" w:cs="仿宋_GB2312"/>
                <w:color w:val="auto"/>
                <w:kern w:val="2"/>
                <w:sz w:val="32"/>
                <w:szCs w:val="32"/>
                <w:lang w:val="en-US" w:eastAsia="zh-CN" w:bidi="ar-SA"/>
              </w:rPr>
              <w:t>不少于5</w:t>
            </w:r>
            <w:r>
              <w:rPr>
                <w:rFonts w:hint="eastAsia" w:ascii="Times New Roman" w:hAnsi="Times New Roman" w:eastAsia="仿宋_GB2312" w:cs="仿宋_GB2312"/>
                <w:color w:val="auto"/>
                <w:kern w:val="2"/>
                <w:sz w:val="32"/>
                <w:szCs w:val="32"/>
                <w:lang w:val="en-US" w:eastAsia="zh-CN" w:bidi="ar-SA"/>
              </w:rPr>
              <w:t>个的，基础得分</w:t>
            </w:r>
            <w:r>
              <w:rPr>
                <w:rFonts w:hint="eastAsia" w:eastAsia="仿宋_GB2312" w:cs="仿宋_GB2312"/>
                <w:color w:val="auto"/>
                <w:kern w:val="2"/>
                <w:sz w:val="32"/>
                <w:szCs w:val="32"/>
                <w:lang w:val="en-US" w:eastAsia="zh-CN" w:bidi="ar-SA"/>
              </w:rPr>
              <w:t>10</w:t>
            </w:r>
            <w:r>
              <w:rPr>
                <w:rFonts w:hint="eastAsia" w:ascii="Times New Roman" w:hAnsi="Times New Roman" w:eastAsia="仿宋_GB2312" w:cs="仿宋_GB2312"/>
                <w:color w:val="auto"/>
                <w:kern w:val="2"/>
                <w:sz w:val="32"/>
                <w:szCs w:val="32"/>
                <w:lang w:val="en-US" w:eastAsia="zh-CN" w:bidi="ar-SA"/>
              </w:rPr>
              <w:t>分；若供应商提供</w:t>
            </w:r>
            <w:r>
              <w:rPr>
                <w:rFonts w:hint="eastAsia" w:eastAsia="仿宋_GB2312" w:cs="仿宋_GB2312"/>
                <w:color w:val="auto"/>
                <w:kern w:val="2"/>
                <w:sz w:val="32"/>
                <w:szCs w:val="32"/>
                <w:lang w:val="en-US" w:eastAsia="zh-CN" w:bidi="ar-SA"/>
              </w:rPr>
              <w:t>的</w:t>
            </w:r>
            <w:r>
              <w:rPr>
                <w:rFonts w:hint="eastAsia" w:ascii="Times New Roman" w:hAnsi="Times New Roman" w:eastAsia="仿宋_GB2312" w:cs="仿宋_GB2312"/>
                <w:color w:val="auto"/>
                <w:kern w:val="2"/>
                <w:sz w:val="32"/>
                <w:szCs w:val="32"/>
                <w:lang w:val="en-US" w:eastAsia="zh-CN" w:bidi="ar-SA"/>
              </w:rPr>
              <w:t>业绩证明材料超过</w:t>
            </w:r>
            <w:r>
              <w:rPr>
                <w:rFonts w:hint="eastAsia" w:eastAsia="仿宋_GB2312"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个，每多1个业绩证明材料得</w:t>
            </w:r>
            <w:r>
              <w:rPr>
                <w:rFonts w:hint="eastAsia" w:eastAsia="仿宋_GB2312" w:cs="仿宋_GB2312"/>
                <w:color w:val="auto"/>
                <w:kern w:val="2"/>
                <w:sz w:val="32"/>
                <w:szCs w:val="32"/>
                <w:lang w:val="en-US" w:eastAsia="zh-CN" w:bidi="ar-SA"/>
              </w:rPr>
              <w:t>2</w:t>
            </w:r>
            <w:r>
              <w:rPr>
                <w:rFonts w:hint="eastAsia" w:ascii="Times New Roman" w:hAnsi="Times New Roman" w:eastAsia="仿宋_GB2312" w:cs="仿宋_GB2312"/>
                <w:color w:val="auto"/>
                <w:kern w:val="2"/>
                <w:sz w:val="32"/>
                <w:szCs w:val="32"/>
                <w:lang w:val="en-US" w:eastAsia="zh-CN" w:bidi="ar-SA"/>
              </w:rPr>
              <w:t>分，最多得</w:t>
            </w:r>
            <w:r>
              <w:rPr>
                <w:rFonts w:hint="eastAsia" w:eastAsia="仿宋_GB2312" w:cs="仿宋_GB2312"/>
                <w:color w:val="auto"/>
                <w:kern w:val="2"/>
                <w:sz w:val="32"/>
                <w:szCs w:val="32"/>
                <w:lang w:val="en-US" w:eastAsia="zh-CN" w:bidi="ar-SA"/>
              </w:rPr>
              <w:t>10</w:t>
            </w:r>
            <w:r>
              <w:rPr>
                <w:rFonts w:hint="eastAsia" w:ascii="Times New Roman" w:hAnsi="Times New Roman" w:eastAsia="仿宋_GB2312" w:cs="仿宋_GB2312"/>
                <w:color w:val="auto"/>
                <w:kern w:val="2"/>
                <w:sz w:val="32"/>
                <w:szCs w:val="32"/>
                <w:lang w:val="en-US" w:eastAsia="zh-CN" w:bidi="ar-SA"/>
              </w:rPr>
              <w:t>分。（证明材料：与各合作商的合同复印件）</w:t>
            </w:r>
          </w:p>
          <w:p w14:paraId="69D15B9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2.若供应商提供的业绩证明材料获国家级、省级奖项的，每个作品分别得5分、</w:t>
            </w:r>
            <w:r>
              <w:rPr>
                <w:rFonts w:hint="eastAsia" w:eastAsia="仿宋_GB2312" w:cs="仿宋_GB2312"/>
                <w:color w:val="auto"/>
                <w:kern w:val="2"/>
                <w:sz w:val="32"/>
                <w:szCs w:val="32"/>
                <w:lang w:val="en-US" w:eastAsia="zh-CN" w:bidi="ar-SA"/>
              </w:rPr>
              <w:t>3</w:t>
            </w:r>
            <w:r>
              <w:rPr>
                <w:rFonts w:hint="eastAsia" w:ascii="Times New Roman" w:hAnsi="Times New Roman" w:eastAsia="仿宋_GB2312" w:cs="仿宋_GB2312"/>
                <w:color w:val="auto"/>
                <w:kern w:val="2"/>
                <w:sz w:val="32"/>
                <w:szCs w:val="32"/>
                <w:lang w:val="en-US" w:eastAsia="zh-CN" w:bidi="ar-SA"/>
              </w:rPr>
              <w:t>分，最多得10分。</w:t>
            </w:r>
          </w:p>
        </w:tc>
        <w:tc>
          <w:tcPr>
            <w:tcW w:w="1469" w:type="dxa"/>
            <w:vMerge w:val="restart"/>
            <w:tcBorders>
              <w:top w:val="single" w:color="auto" w:sz="4" w:space="0"/>
              <w:left w:val="single" w:color="auto" w:sz="4" w:space="0"/>
              <w:bottom w:val="single" w:color="auto" w:sz="4" w:space="0"/>
              <w:right w:val="single" w:color="auto" w:sz="4" w:space="0"/>
            </w:tcBorders>
            <w:noWrap w:val="0"/>
            <w:vAlign w:val="center"/>
          </w:tcPr>
          <w:p w14:paraId="769881EF">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090A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left w:val="single" w:color="auto" w:sz="4" w:space="0"/>
              <w:right w:val="single" w:color="auto" w:sz="4" w:space="0"/>
            </w:tcBorders>
            <w:noWrap w:val="0"/>
            <w:vAlign w:val="center"/>
          </w:tcPr>
          <w:p w14:paraId="01AA9BA7">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1694" w:type="dxa"/>
            <w:vMerge w:val="continue"/>
            <w:tcBorders>
              <w:left w:val="single" w:color="auto" w:sz="4" w:space="0"/>
              <w:right w:val="single" w:color="auto" w:sz="4" w:space="0"/>
            </w:tcBorders>
            <w:noWrap w:val="0"/>
            <w:vAlign w:val="center"/>
          </w:tcPr>
          <w:p w14:paraId="6D4E1B2A">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953" w:type="dxa"/>
            <w:vMerge w:val="continue"/>
            <w:tcBorders>
              <w:left w:val="single" w:color="auto" w:sz="4" w:space="0"/>
              <w:right w:val="single" w:color="auto" w:sz="4" w:space="0"/>
            </w:tcBorders>
            <w:noWrap w:val="0"/>
            <w:vAlign w:val="center"/>
          </w:tcPr>
          <w:p w14:paraId="55666B85">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color w:val="auto"/>
                <w:kern w:val="2"/>
                <w:sz w:val="32"/>
                <w:szCs w:val="32"/>
                <w:lang w:val="en-US" w:eastAsia="zh-CN" w:bidi="ar-SA"/>
              </w:rPr>
            </w:pPr>
          </w:p>
        </w:tc>
        <w:tc>
          <w:tcPr>
            <w:tcW w:w="4023" w:type="dxa"/>
            <w:vMerge w:val="continue"/>
            <w:tcBorders>
              <w:left w:val="single" w:color="auto" w:sz="4" w:space="0"/>
              <w:right w:val="single" w:color="auto" w:sz="4" w:space="0"/>
            </w:tcBorders>
            <w:noWrap w:val="0"/>
            <w:vAlign w:val="center"/>
          </w:tcPr>
          <w:p w14:paraId="7021864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p>
        </w:tc>
        <w:tc>
          <w:tcPr>
            <w:tcW w:w="1469" w:type="dxa"/>
            <w:vMerge w:val="continue"/>
            <w:tcBorders>
              <w:left w:val="single" w:color="auto" w:sz="4" w:space="0"/>
              <w:right w:val="single" w:color="auto" w:sz="4" w:space="0"/>
            </w:tcBorders>
            <w:noWrap w:val="0"/>
            <w:vAlign w:val="center"/>
          </w:tcPr>
          <w:p w14:paraId="2944B86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2066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left w:val="single" w:color="auto" w:sz="4" w:space="0"/>
              <w:right w:val="single" w:color="auto" w:sz="4" w:space="0"/>
            </w:tcBorders>
            <w:noWrap w:val="0"/>
            <w:vAlign w:val="center"/>
          </w:tcPr>
          <w:p w14:paraId="28A87BE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1694" w:type="dxa"/>
            <w:vMerge w:val="continue"/>
            <w:tcBorders>
              <w:left w:val="single" w:color="auto" w:sz="4" w:space="0"/>
              <w:right w:val="single" w:color="auto" w:sz="4" w:space="0"/>
            </w:tcBorders>
            <w:noWrap w:val="0"/>
            <w:vAlign w:val="center"/>
          </w:tcPr>
          <w:p w14:paraId="16B8FF36">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953" w:type="dxa"/>
            <w:vMerge w:val="continue"/>
            <w:tcBorders>
              <w:left w:val="single" w:color="auto" w:sz="4" w:space="0"/>
              <w:right w:val="single" w:color="auto" w:sz="4" w:space="0"/>
            </w:tcBorders>
            <w:noWrap w:val="0"/>
            <w:vAlign w:val="center"/>
          </w:tcPr>
          <w:p w14:paraId="2B84BB6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color w:val="auto"/>
                <w:kern w:val="2"/>
                <w:sz w:val="32"/>
                <w:szCs w:val="32"/>
                <w:lang w:val="en-US" w:eastAsia="zh-CN" w:bidi="ar-SA"/>
              </w:rPr>
            </w:pPr>
          </w:p>
        </w:tc>
        <w:tc>
          <w:tcPr>
            <w:tcW w:w="4023" w:type="dxa"/>
            <w:vMerge w:val="continue"/>
            <w:tcBorders>
              <w:left w:val="single" w:color="auto" w:sz="4" w:space="0"/>
              <w:right w:val="single" w:color="auto" w:sz="4" w:space="0"/>
            </w:tcBorders>
            <w:noWrap w:val="0"/>
            <w:vAlign w:val="center"/>
          </w:tcPr>
          <w:p w14:paraId="2C1FC95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p>
        </w:tc>
        <w:tc>
          <w:tcPr>
            <w:tcW w:w="1469" w:type="dxa"/>
            <w:vMerge w:val="continue"/>
            <w:tcBorders>
              <w:left w:val="single" w:color="auto" w:sz="4" w:space="0"/>
              <w:right w:val="single" w:color="auto" w:sz="4" w:space="0"/>
            </w:tcBorders>
            <w:noWrap w:val="0"/>
            <w:vAlign w:val="center"/>
          </w:tcPr>
          <w:p w14:paraId="1806F4BA">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2193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left w:val="single" w:color="auto" w:sz="4" w:space="0"/>
              <w:right w:val="single" w:color="auto" w:sz="4" w:space="0"/>
            </w:tcBorders>
            <w:noWrap w:val="0"/>
            <w:vAlign w:val="center"/>
          </w:tcPr>
          <w:p w14:paraId="38E65592">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1694" w:type="dxa"/>
            <w:vMerge w:val="continue"/>
            <w:tcBorders>
              <w:left w:val="single" w:color="auto" w:sz="4" w:space="0"/>
              <w:right w:val="single" w:color="auto" w:sz="4" w:space="0"/>
            </w:tcBorders>
            <w:noWrap w:val="0"/>
            <w:vAlign w:val="center"/>
          </w:tcPr>
          <w:p w14:paraId="3B45BE5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953" w:type="dxa"/>
            <w:vMerge w:val="continue"/>
            <w:tcBorders>
              <w:left w:val="single" w:color="auto" w:sz="4" w:space="0"/>
              <w:right w:val="single" w:color="auto" w:sz="4" w:space="0"/>
            </w:tcBorders>
            <w:noWrap w:val="0"/>
            <w:vAlign w:val="center"/>
          </w:tcPr>
          <w:p w14:paraId="75E0A564">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color w:val="auto"/>
                <w:kern w:val="2"/>
                <w:sz w:val="32"/>
                <w:szCs w:val="32"/>
                <w:lang w:val="en-US" w:eastAsia="zh-CN" w:bidi="ar-SA"/>
              </w:rPr>
            </w:pPr>
          </w:p>
        </w:tc>
        <w:tc>
          <w:tcPr>
            <w:tcW w:w="4023" w:type="dxa"/>
            <w:vMerge w:val="continue"/>
            <w:tcBorders>
              <w:left w:val="single" w:color="auto" w:sz="4" w:space="0"/>
              <w:right w:val="single" w:color="auto" w:sz="4" w:space="0"/>
            </w:tcBorders>
            <w:noWrap w:val="0"/>
            <w:vAlign w:val="center"/>
          </w:tcPr>
          <w:p w14:paraId="6F5BDE5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p>
        </w:tc>
        <w:tc>
          <w:tcPr>
            <w:tcW w:w="1469" w:type="dxa"/>
            <w:vMerge w:val="continue"/>
            <w:tcBorders>
              <w:left w:val="single" w:color="auto" w:sz="4" w:space="0"/>
              <w:right w:val="single" w:color="auto" w:sz="4" w:space="0"/>
            </w:tcBorders>
            <w:noWrap w:val="0"/>
            <w:vAlign w:val="center"/>
          </w:tcPr>
          <w:p w14:paraId="5216BCE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09EE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32" w:type="dxa"/>
            <w:vMerge w:val="continue"/>
            <w:tcBorders>
              <w:left w:val="single" w:color="auto" w:sz="4" w:space="0"/>
              <w:right w:val="single" w:color="auto" w:sz="4" w:space="0"/>
            </w:tcBorders>
            <w:noWrap w:val="0"/>
            <w:vAlign w:val="center"/>
          </w:tcPr>
          <w:p w14:paraId="2104D7B6">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1694" w:type="dxa"/>
            <w:vMerge w:val="continue"/>
            <w:tcBorders>
              <w:left w:val="single" w:color="auto" w:sz="4" w:space="0"/>
              <w:right w:val="single" w:color="auto" w:sz="4" w:space="0"/>
            </w:tcBorders>
            <w:noWrap w:val="0"/>
            <w:vAlign w:val="center"/>
          </w:tcPr>
          <w:p w14:paraId="2FEDDDA5">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eastAsia="仿宋_GB2312" w:cs="仿宋_GB2312"/>
                <w:i w:val="0"/>
                <w:iCs w:val="0"/>
                <w:color w:val="auto"/>
                <w:kern w:val="0"/>
                <w:sz w:val="32"/>
                <w:szCs w:val="32"/>
                <w:u w:val="none"/>
                <w:lang w:val="en-US" w:eastAsia="zh-CN" w:bidi="ar"/>
              </w:rPr>
            </w:pPr>
          </w:p>
        </w:tc>
        <w:tc>
          <w:tcPr>
            <w:tcW w:w="953" w:type="dxa"/>
            <w:vMerge w:val="continue"/>
            <w:tcBorders>
              <w:left w:val="single" w:color="auto" w:sz="4" w:space="0"/>
              <w:right w:val="single" w:color="auto" w:sz="4" w:space="0"/>
            </w:tcBorders>
            <w:noWrap w:val="0"/>
            <w:vAlign w:val="center"/>
          </w:tcPr>
          <w:p w14:paraId="5EE540C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color w:val="auto"/>
                <w:kern w:val="2"/>
                <w:sz w:val="32"/>
                <w:szCs w:val="32"/>
                <w:lang w:val="en-US" w:eastAsia="zh-CN" w:bidi="ar-SA"/>
              </w:rPr>
            </w:pPr>
          </w:p>
        </w:tc>
        <w:tc>
          <w:tcPr>
            <w:tcW w:w="4023" w:type="dxa"/>
            <w:vMerge w:val="continue"/>
            <w:tcBorders>
              <w:left w:val="single" w:color="auto" w:sz="4" w:space="0"/>
              <w:right w:val="single" w:color="auto" w:sz="4" w:space="0"/>
            </w:tcBorders>
            <w:noWrap w:val="0"/>
            <w:vAlign w:val="center"/>
          </w:tcPr>
          <w:p w14:paraId="4ECAB9E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imes New Roman" w:hAnsi="Times New Roman" w:eastAsia="仿宋_GB2312" w:cs="仿宋_GB2312"/>
                <w:color w:val="auto"/>
                <w:kern w:val="2"/>
                <w:sz w:val="32"/>
                <w:szCs w:val="32"/>
                <w:lang w:val="en-US" w:eastAsia="zh-CN" w:bidi="ar-SA"/>
              </w:rPr>
            </w:pPr>
          </w:p>
        </w:tc>
        <w:tc>
          <w:tcPr>
            <w:tcW w:w="1469" w:type="dxa"/>
            <w:vMerge w:val="continue"/>
            <w:tcBorders>
              <w:left w:val="single" w:color="auto" w:sz="4" w:space="0"/>
              <w:right w:val="single" w:color="auto" w:sz="4" w:space="0"/>
            </w:tcBorders>
            <w:noWrap w:val="0"/>
            <w:vAlign w:val="center"/>
          </w:tcPr>
          <w:p w14:paraId="749EDAA9">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center"/>
              <w:outlineLvl w:val="9"/>
              <w:rPr>
                <w:rFonts w:hint="eastAsia" w:ascii="Times New Roman" w:hAnsi="Times New Roman" w:eastAsia="仿宋_GB2312" w:cs="仿宋_GB2312"/>
                <w:i w:val="0"/>
                <w:iCs w:val="0"/>
                <w:color w:val="auto"/>
                <w:sz w:val="32"/>
                <w:szCs w:val="32"/>
                <w:u w:val="none"/>
              </w:rPr>
            </w:pPr>
          </w:p>
        </w:tc>
      </w:tr>
      <w:tr w14:paraId="77E0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jc w:val="center"/>
        </w:trPr>
        <w:tc>
          <w:tcPr>
            <w:tcW w:w="932" w:type="dxa"/>
            <w:vMerge w:val="continue"/>
            <w:tcBorders>
              <w:top w:val="single" w:color="auto" w:sz="4" w:space="0"/>
              <w:left w:val="single" w:color="auto" w:sz="4" w:space="0"/>
              <w:bottom w:val="single" w:color="auto" w:sz="4" w:space="0"/>
              <w:right w:val="single" w:color="auto" w:sz="4" w:space="0"/>
            </w:tcBorders>
            <w:noWrap w:val="0"/>
            <w:vAlign w:val="center"/>
          </w:tcPr>
          <w:p w14:paraId="7EEEAF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i w:val="0"/>
                <w:iCs w:val="0"/>
                <w:color w:val="auto"/>
                <w:sz w:val="32"/>
                <w:szCs w:val="32"/>
                <w:u w:val="none"/>
              </w:rPr>
            </w:pPr>
          </w:p>
        </w:tc>
        <w:tc>
          <w:tcPr>
            <w:tcW w:w="1694" w:type="dxa"/>
            <w:vMerge w:val="continue"/>
            <w:tcBorders>
              <w:top w:val="single" w:color="auto" w:sz="4" w:space="0"/>
              <w:left w:val="single" w:color="auto" w:sz="4" w:space="0"/>
              <w:bottom w:val="single" w:color="auto" w:sz="4" w:space="0"/>
              <w:right w:val="single" w:color="auto" w:sz="4" w:space="0"/>
            </w:tcBorders>
            <w:noWrap w:val="0"/>
            <w:vAlign w:val="center"/>
          </w:tcPr>
          <w:p w14:paraId="47DDDB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i w:val="0"/>
                <w:iCs w:val="0"/>
                <w:color w:val="auto"/>
                <w:sz w:val="32"/>
                <w:szCs w:val="32"/>
                <w:u w:val="none"/>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14:paraId="76F3A4C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color w:val="auto"/>
                <w:kern w:val="2"/>
                <w:sz w:val="32"/>
                <w:szCs w:val="32"/>
                <w:lang w:val="en-US" w:eastAsia="zh-CN" w:bidi="ar-SA"/>
              </w:rPr>
            </w:pPr>
          </w:p>
        </w:tc>
        <w:tc>
          <w:tcPr>
            <w:tcW w:w="4023" w:type="dxa"/>
            <w:vMerge w:val="continue"/>
            <w:tcBorders>
              <w:top w:val="single" w:color="auto" w:sz="4" w:space="0"/>
              <w:left w:val="single" w:color="auto" w:sz="4" w:space="0"/>
              <w:bottom w:val="single" w:color="auto" w:sz="4" w:space="0"/>
              <w:right w:val="single" w:color="auto" w:sz="4" w:space="0"/>
            </w:tcBorders>
            <w:noWrap w:val="0"/>
            <w:vAlign w:val="center"/>
          </w:tcPr>
          <w:p w14:paraId="15C06B34">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仿宋_GB2312" w:cs="仿宋_GB2312"/>
                <w:color w:val="auto"/>
                <w:kern w:val="2"/>
                <w:sz w:val="32"/>
                <w:szCs w:val="32"/>
                <w:lang w:val="en-US" w:eastAsia="zh-CN" w:bidi="ar-SA"/>
              </w:rPr>
            </w:pPr>
          </w:p>
        </w:tc>
        <w:tc>
          <w:tcPr>
            <w:tcW w:w="1469" w:type="dxa"/>
            <w:vMerge w:val="continue"/>
            <w:tcBorders>
              <w:top w:val="single" w:color="auto" w:sz="4" w:space="0"/>
              <w:left w:val="single" w:color="auto" w:sz="4" w:space="0"/>
              <w:bottom w:val="single" w:color="auto" w:sz="4" w:space="0"/>
              <w:right w:val="single" w:color="auto" w:sz="4" w:space="0"/>
            </w:tcBorders>
            <w:noWrap w:val="0"/>
            <w:vAlign w:val="center"/>
          </w:tcPr>
          <w:p w14:paraId="11024C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i w:val="0"/>
                <w:iCs w:val="0"/>
                <w:color w:val="auto"/>
                <w:sz w:val="32"/>
                <w:szCs w:val="32"/>
                <w:u w:val="none"/>
              </w:rPr>
            </w:pPr>
          </w:p>
        </w:tc>
      </w:tr>
      <w:tr w14:paraId="75EB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jc w:val="center"/>
        </w:trPr>
        <w:tc>
          <w:tcPr>
            <w:tcW w:w="932" w:type="dxa"/>
            <w:tcBorders>
              <w:top w:val="single" w:color="auto" w:sz="4" w:space="0"/>
              <w:left w:val="single" w:color="auto" w:sz="4" w:space="0"/>
              <w:bottom w:val="single" w:color="auto" w:sz="4" w:space="0"/>
              <w:right w:val="single" w:color="auto" w:sz="4" w:space="0"/>
            </w:tcBorders>
            <w:noWrap w:val="0"/>
            <w:vAlign w:val="center"/>
          </w:tcPr>
          <w:p w14:paraId="1D998B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i w:val="0"/>
                <w:iCs w:val="0"/>
                <w:color w:val="auto"/>
                <w:sz w:val="32"/>
                <w:szCs w:val="32"/>
                <w:u w:val="none"/>
                <w:lang w:val="en-US" w:eastAsia="zh-CN"/>
              </w:rPr>
            </w:pPr>
            <w:r>
              <w:rPr>
                <w:rFonts w:hint="eastAsia" w:eastAsia="仿宋_GB2312" w:cs="仿宋_GB2312"/>
                <w:i w:val="0"/>
                <w:iCs w:val="0"/>
                <w:color w:val="auto"/>
                <w:sz w:val="32"/>
                <w:szCs w:val="32"/>
                <w:u w:val="none"/>
                <w:lang w:val="en-US" w:eastAsia="zh-CN"/>
              </w:rPr>
              <w:t>3</w:t>
            </w:r>
          </w:p>
        </w:tc>
        <w:tc>
          <w:tcPr>
            <w:tcW w:w="1694" w:type="dxa"/>
            <w:tcBorders>
              <w:top w:val="single" w:color="auto" w:sz="4" w:space="0"/>
              <w:left w:val="single" w:color="auto" w:sz="4" w:space="0"/>
              <w:bottom w:val="single" w:color="auto" w:sz="4" w:space="0"/>
              <w:right w:val="single" w:color="auto" w:sz="4" w:space="0"/>
            </w:tcBorders>
            <w:noWrap w:val="0"/>
            <w:vAlign w:val="center"/>
          </w:tcPr>
          <w:p w14:paraId="1B92458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default" w:ascii="Times New Roman" w:hAnsi="Times New Roman" w:eastAsia="仿宋_GB2312" w:cs="仿宋_GB2312"/>
                <w:i w:val="0"/>
                <w:iCs w:val="0"/>
                <w:color w:val="auto"/>
                <w:sz w:val="32"/>
                <w:szCs w:val="32"/>
                <w:u w:val="none"/>
                <w:lang w:val="en-US" w:eastAsia="zh-CN"/>
              </w:rPr>
            </w:pPr>
            <w:r>
              <w:rPr>
                <w:rFonts w:hint="eastAsia" w:eastAsia="仿宋_GB2312" w:cs="仿宋_GB2312"/>
                <w:i w:val="0"/>
                <w:iCs w:val="0"/>
                <w:color w:val="auto"/>
                <w:sz w:val="32"/>
                <w:szCs w:val="32"/>
                <w:u w:val="none"/>
                <w:lang w:val="en-US" w:eastAsia="zh-CN"/>
              </w:rPr>
              <w:t>服务方案</w:t>
            </w:r>
          </w:p>
        </w:tc>
        <w:tc>
          <w:tcPr>
            <w:tcW w:w="953" w:type="dxa"/>
            <w:tcBorders>
              <w:top w:val="single" w:color="auto" w:sz="4" w:space="0"/>
              <w:left w:val="single" w:color="auto" w:sz="4" w:space="0"/>
              <w:bottom w:val="single" w:color="auto" w:sz="4" w:space="0"/>
              <w:right w:val="single" w:color="auto" w:sz="4" w:space="0"/>
            </w:tcBorders>
            <w:noWrap w:val="0"/>
            <w:vAlign w:val="center"/>
          </w:tcPr>
          <w:p w14:paraId="42866CF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default" w:ascii="Times New Roman" w:hAnsi="Times New Roman" w:eastAsia="仿宋_GB2312" w:cs="仿宋_GB2312"/>
                <w:color w:val="auto"/>
                <w:kern w:val="2"/>
                <w:sz w:val="32"/>
                <w:szCs w:val="32"/>
                <w:lang w:val="en-US" w:eastAsia="zh-CN" w:bidi="ar-SA"/>
              </w:rPr>
            </w:pPr>
            <w:r>
              <w:rPr>
                <w:rFonts w:hint="eastAsia" w:eastAsia="仿宋_GB2312" w:cs="仿宋_GB2312"/>
                <w:color w:val="auto"/>
                <w:kern w:val="2"/>
                <w:sz w:val="32"/>
                <w:szCs w:val="32"/>
                <w:lang w:val="en-US" w:eastAsia="zh-CN" w:bidi="ar-SA"/>
              </w:rPr>
              <w:t>40分</w:t>
            </w:r>
          </w:p>
        </w:tc>
        <w:tc>
          <w:tcPr>
            <w:tcW w:w="4023" w:type="dxa"/>
            <w:tcBorders>
              <w:top w:val="single" w:color="auto" w:sz="4" w:space="0"/>
              <w:left w:val="single" w:color="auto" w:sz="4" w:space="0"/>
              <w:bottom w:val="single" w:color="auto" w:sz="4" w:space="0"/>
              <w:right w:val="single" w:color="auto" w:sz="4" w:space="0"/>
            </w:tcBorders>
            <w:noWrap w:val="0"/>
            <w:vAlign w:val="center"/>
          </w:tcPr>
          <w:p w14:paraId="2C346AE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对供应商提供的拍摄脚本内容完整性与可行性进行评审，展现出文案创作、素材采集、后期制作、宣传能力。一般得2</w:t>
            </w:r>
            <w:r>
              <w:rPr>
                <w:rFonts w:hint="eastAsia" w:eastAsia="仿宋_GB2312"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w:t>
            </w:r>
            <w:r>
              <w:rPr>
                <w:rFonts w:hint="eastAsia" w:eastAsia="仿宋_GB2312" w:cs="仿宋_GB2312"/>
                <w:color w:val="auto"/>
                <w:kern w:val="2"/>
                <w:sz w:val="32"/>
                <w:szCs w:val="32"/>
                <w:lang w:val="en-US" w:eastAsia="zh-CN" w:bidi="ar-SA"/>
              </w:rPr>
              <w:t>30</w:t>
            </w:r>
            <w:r>
              <w:rPr>
                <w:rFonts w:hint="eastAsia" w:ascii="Times New Roman" w:hAnsi="Times New Roman" w:eastAsia="仿宋_GB2312" w:cs="仿宋_GB2312"/>
                <w:color w:val="auto"/>
                <w:kern w:val="2"/>
                <w:sz w:val="32"/>
                <w:szCs w:val="32"/>
                <w:lang w:val="en-US" w:eastAsia="zh-CN" w:bidi="ar-SA"/>
              </w:rPr>
              <w:t>分，良得</w:t>
            </w:r>
            <w:r>
              <w:rPr>
                <w:rFonts w:hint="eastAsia" w:eastAsia="仿宋_GB2312" w:cs="仿宋_GB2312"/>
                <w:color w:val="auto"/>
                <w:kern w:val="2"/>
                <w:sz w:val="32"/>
                <w:szCs w:val="32"/>
                <w:lang w:val="en-US" w:eastAsia="zh-CN" w:bidi="ar-SA"/>
              </w:rPr>
              <w:t>30</w:t>
            </w:r>
            <w:r>
              <w:rPr>
                <w:rFonts w:hint="eastAsia" w:ascii="Times New Roman" w:hAnsi="Times New Roman" w:eastAsia="仿宋_GB2312" w:cs="仿宋_GB2312"/>
                <w:color w:val="auto"/>
                <w:kern w:val="2"/>
                <w:sz w:val="32"/>
                <w:szCs w:val="32"/>
                <w:lang w:val="en-US" w:eastAsia="zh-CN" w:bidi="ar-SA"/>
              </w:rPr>
              <w:t>～3</w:t>
            </w:r>
            <w:r>
              <w:rPr>
                <w:rFonts w:hint="eastAsia" w:eastAsia="仿宋_GB2312"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分，优得3</w:t>
            </w:r>
            <w:r>
              <w:rPr>
                <w:rFonts w:hint="eastAsia" w:eastAsia="仿宋_GB2312" w:cs="仿宋_GB2312"/>
                <w:color w:val="auto"/>
                <w:kern w:val="2"/>
                <w:sz w:val="32"/>
                <w:szCs w:val="32"/>
                <w:lang w:val="en-US" w:eastAsia="zh-CN" w:bidi="ar-SA"/>
              </w:rPr>
              <w:t>5</w:t>
            </w:r>
            <w:r>
              <w:rPr>
                <w:rFonts w:hint="eastAsia" w:ascii="Times New Roman" w:hAnsi="Times New Roman" w:eastAsia="仿宋_GB2312" w:cs="仿宋_GB2312"/>
                <w:color w:val="auto"/>
                <w:kern w:val="2"/>
                <w:sz w:val="32"/>
                <w:szCs w:val="32"/>
                <w:lang w:val="en-US" w:eastAsia="zh-CN" w:bidi="ar-SA"/>
              </w:rPr>
              <w:t>～</w:t>
            </w:r>
            <w:r>
              <w:rPr>
                <w:rFonts w:hint="eastAsia" w:eastAsia="仿宋_GB2312" w:cs="仿宋_GB2312"/>
                <w:color w:val="auto"/>
                <w:kern w:val="2"/>
                <w:sz w:val="32"/>
                <w:szCs w:val="32"/>
                <w:lang w:val="en-US" w:eastAsia="zh-CN" w:bidi="ar-SA"/>
              </w:rPr>
              <w:t>40</w:t>
            </w:r>
            <w:r>
              <w:rPr>
                <w:rFonts w:hint="eastAsia" w:ascii="Times New Roman" w:hAnsi="Times New Roman" w:eastAsia="仿宋_GB2312" w:cs="仿宋_GB2312"/>
                <w:color w:val="auto"/>
                <w:kern w:val="2"/>
                <w:sz w:val="32"/>
                <w:szCs w:val="32"/>
                <w:lang w:val="en-US" w:eastAsia="zh-CN" w:bidi="ar-SA"/>
              </w:rPr>
              <w:t>分。</w:t>
            </w:r>
          </w:p>
        </w:tc>
        <w:tc>
          <w:tcPr>
            <w:tcW w:w="1469" w:type="dxa"/>
            <w:tcBorders>
              <w:top w:val="single" w:color="auto" w:sz="4" w:space="0"/>
              <w:left w:val="single" w:color="auto" w:sz="4" w:space="0"/>
              <w:bottom w:val="single" w:color="auto" w:sz="4" w:space="0"/>
              <w:right w:val="single" w:color="auto" w:sz="4" w:space="0"/>
            </w:tcBorders>
            <w:noWrap w:val="0"/>
            <w:vAlign w:val="center"/>
          </w:tcPr>
          <w:p w14:paraId="23D51F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outlineLvl w:val="9"/>
              <w:rPr>
                <w:rFonts w:hint="eastAsia" w:ascii="Times New Roman" w:hAnsi="Times New Roman" w:eastAsia="仿宋_GB2312" w:cs="仿宋_GB2312"/>
                <w:i w:val="0"/>
                <w:iCs w:val="0"/>
                <w:color w:val="auto"/>
                <w:sz w:val="32"/>
                <w:szCs w:val="32"/>
                <w:u w:val="none"/>
              </w:rPr>
            </w:pPr>
          </w:p>
        </w:tc>
      </w:tr>
    </w:tbl>
    <w:p w14:paraId="7BFF062F">
      <w:pPr>
        <w:pStyle w:val="7"/>
        <w:bidi w:val="0"/>
        <w:rPr>
          <w:rFonts w:hint="eastAsia" w:ascii="Times New Roman" w:hAnsi="Times New Roman"/>
          <w:color w:val="auto"/>
        </w:rPr>
      </w:pPr>
      <w:r>
        <w:rPr>
          <w:rFonts w:hint="eastAsia" w:ascii="Times New Roman" w:hAnsi="Times New Roman"/>
          <w:color w:val="auto"/>
          <w:lang w:val="en-US" w:eastAsia="zh-CN"/>
        </w:rPr>
        <w:t>2.5</w:t>
      </w:r>
      <w:r>
        <w:rPr>
          <w:rFonts w:hint="eastAsia" w:ascii="Times New Roman" w:hAnsi="Times New Roman"/>
          <w:color w:val="auto"/>
        </w:rPr>
        <w:t>谈判小组复核</w:t>
      </w:r>
    </w:p>
    <w:p w14:paraId="0BF91C43">
      <w:pPr>
        <w:pStyle w:val="11"/>
        <w:bidi w:val="0"/>
        <w:rPr>
          <w:rFonts w:ascii="Times New Roman" w:hAnsi="Times New Roman"/>
          <w:color w:val="auto"/>
        </w:rPr>
      </w:pPr>
      <w:r>
        <w:rPr>
          <w:rFonts w:hint="eastAsia" w:ascii="Times New Roman" w:hAnsi="Times New Roman"/>
          <w:color w:val="auto"/>
        </w:rPr>
        <w:t>综合评分结束后，谈判小组应当进行评审复核，对拟推荐为成交候选供应商的、综合评分最高的、供应商资格审查未通过的、供应商响应文件作无效处理的重点复核。</w:t>
      </w:r>
    </w:p>
    <w:p w14:paraId="21846E40">
      <w:pPr>
        <w:pStyle w:val="7"/>
        <w:bidi w:val="0"/>
        <w:rPr>
          <w:rFonts w:hint="eastAsia" w:ascii="Times New Roman" w:hAnsi="Times New Roman"/>
          <w:color w:val="auto"/>
        </w:rPr>
      </w:pPr>
      <w:r>
        <w:rPr>
          <w:rFonts w:hint="eastAsia" w:ascii="Times New Roman" w:hAnsi="Times New Roman"/>
          <w:color w:val="auto"/>
          <w:lang w:val="en-US" w:eastAsia="zh-CN"/>
        </w:rPr>
        <w:t>2.6</w:t>
      </w:r>
      <w:r>
        <w:rPr>
          <w:rFonts w:hint="eastAsia" w:ascii="Times New Roman" w:hAnsi="Times New Roman"/>
          <w:color w:val="auto"/>
        </w:rPr>
        <w:t>推荐成交候选供应商</w:t>
      </w:r>
    </w:p>
    <w:p w14:paraId="7072EB1B">
      <w:pPr>
        <w:pStyle w:val="11"/>
        <w:bidi w:val="0"/>
        <w:rPr>
          <w:rFonts w:ascii="Times New Roman" w:hAnsi="Times New Roman"/>
          <w:color w:val="auto"/>
        </w:rPr>
      </w:pPr>
      <w:r>
        <w:rPr>
          <w:rFonts w:hint="eastAsia" w:ascii="Times New Roman" w:hAnsi="Times New Roman"/>
          <w:color w:val="auto"/>
        </w:rPr>
        <w:t>谈判小组复核后，应当按照供应商的综合评分由高到低顺序推荐1-3</w:t>
      </w:r>
      <w:r>
        <w:rPr>
          <w:rFonts w:hint="eastAsia" w:ascii="Times New Roman" w:hAnsi="Times New Roman"/>
          <w:color w:val="auto"/>
          <w:lang w:eastAsia="zh-Hans"/>
        </w:rPr>
        <w:t>名</w:t>
      </w:r>
      <w:r>
        <w:rPr>
          <w:rFonts w:hint="eastAsia" w:ascii="Times New Roman" w:hAnsi="Times New Roman"/>
          <w:color w:val="auto"/>
        </w:rPr>
        <w:t>成交候选供应商，并编写竞争性谈判结果报告。</w:t>
      </w:r>
    </w:p>
    <w:p w14:paraId="47D85B51">
      <w:pPr>
        <w:pStyle w:val="7"/>
        <w:bidi w:val="0"/>
        <w:rPr>
          <w:rFonts w:hint="eastAsia" w:ascii="Times New Roman" w:hAnsi="Times New Roman"/>
          <w:color w:val="auto"/>
        </w:rPr>
      </w:pPr>
      <w:r>
        <w:rPr>
          <w:rFonts w:hint="eastAsia" w:ascii="Times New Roman" w:hAnsi="Times New Roman"/>
          <w:color w:val="auto"/>
          <w:lang w:val="en-US" w:eastAsia="zh-CN"/>
        </w:rPr>
        <w:t>2.7</w:t>
      </w:r>
      <w:r>
        <w:rPr>
          <w:rFonts w:hint="eastAsia" w:ascii="Times New Roman" w:hAnsi="Times New Roman"/>
          <w:color w:val="auto"/>
        </w:rPr>
        <w:t>编写竞争性谈判结果报告</w:t>
      </w:r>
    </w:p>
    <w:p w14:paraId="5C60840B">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推荐成交候选供应商后，应向采购人出具竞争性谈判结果报告。竞争性谈判结果报告应当包括以下主要内容：邀请供应商参加采购活动的具体方式和相关情况，以及参加采购活动的供应商名单；谈判日期和地点，</w:t>
      </w:r>
      <w:r>
        <w:rPr>
          <w:rFonts w:hint="eastAsia" w:ascii="Times New Roman" w:hAnsi="Times New Roman"/>
          <w:color w:val="auto"/>
          <w:lang w:eastAsia="zh-Hans"/>
        </w:rPr>
        <w:t>谈判</w:t>
      </w:r>
      <w:r>
        <w:rPr>
          <w:rFonts w:hint="eastAsia" w:ascii="Times New Roman" w:hAnsi="Times New Roman"/>
          <w:color w:val="auto"/>
        </w:rPr>
        <w:t>小组成员名单；谈判情况记录和说明，包括对供应商的资格审查情况、供应商响应文件审查情况、谈判情况、报价情况、综合评分等；推荐的成交候选人的名单及理由。</w:t>
      </w:r>
    </w:p>
    <w:p w14:paraId="6624D248">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竞争性谈判结果报告应当由谈判小组全体人员签字认可。谈判小组成员对竞争性谈判结果报告有异议的，谈判小组按照少数服从多数的原则推荐成交候选供应商，采购程序继续进行。对竞争性谈判结果报告有异议的谈判小组成员，应当在报告上签署不同意见并说明理由，由谈判小组书面记录相关情况。谈判小组成员拒绝在报告上签字又不书面说明其不同意见和理由的，视为同意竞争性谈判结果报告。</w:t>
      </w:r>
    </w:p>
    <w:p w14:paraId="477DCDC0">
      <w:pPr>
        <w:pStyle w:val="7"/>
        <w:bidi w:val="0"/>
        <w:rPr>
          <w:rFonts w:hint="eastAsia" w:ascii="Times New Roman" w:hAnsi="Times New Roman"/>
          <w:color w:val="auto"/>
        </w:rPr>
      </w:pPr>
      <w:r>
        <w:rPr>
          <w:rFonts w:hint="eastAsia" w:ascii="Times New Roman" w:hAnsi="Times New Roman"/>
          <w:color w:val="auto"/>
          <w:lang w:val="en-US" w:eastAsia="zh-CN"/>
        </w:rPr>
        <w:t>2.8</w:t>
      </w:r>
      <w:r>
        <w:rPr>
          <w:rFonts w:hint="eastAsia" w:ascii="Times New Roman" w:hAnsi="Times New Roman"/>
          <w:color w:val="auto"/>
        </w:rPr>
        <w:t>谈判异议处理规则</w:t>
      </w:r>
    </w:p>
    <w:p w14:paraId="732B1FCC">
      <w:pPr>
        <w:pStyle w:val="11"/>
        <w:bidi w:val="0"/>
        <w:rPr>
          <w:rFonts w:ascii="Times New Roman" w:hAnsi="Times New Roman"/>
          <w:color w:val="auto"/>
        </w:rPr>
      </w:pPr>
      <w:r>
        <w:rPr>
          <w:rFonts w:hint="eastAsia" w:ascii="Times New Roman" w:hAnsi="Times New Roman"/>
          <w:color w:val="auto"/>
        </w:rPr>
        <w:t>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竞争性谈判结果报告中予以反映。</w:t>
      </w:r>
    </w:p>
    <w:p w14:paraId="3AA648B2">
      <w:pPr>
        <w:pStyle w:val="7"/>
        <w:bidi w:val="0"/>
        <w:rPr>
          <w:rFonts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9</w:t>
      </w:r>
      <w:r>
        <w:rPr>
          <w:rFonts w:hint="eastAsia" w:ascii="Times New Roman" w:hAnsi="Times New Roman"/>
          <w:color w:val="auto"/>
        </w:rPr>
        <w:t>供应商澄清、说明</w:t>
      </w:r>
    </w:p>
    <w:p w14:paraId="02EDA86C">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6FD773">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谈判小组要求供应商澄清、说明或者更正响应文件应当以书面形式作出。供应商的澄清、说明或者更正应当由法定责任人/主要负责人/本人或其授权代表签字或者加盖公章。</w:t>
      </w:r>
    </w:p>
    <w:p w14:paraId="2081A92E">
      <w:pPr>
        <w:pStyle w:val="7"/>
        <w:bidi w:val="0"/>
        <w:rPr>
          <w:rFonts w:ascii="Times New Roman" w:hAnsi="Times New Roman"/>
          <w:color w:val="auto"/>
        </w:rPr>
      </w:pPr>
      <w:r>
        <w:rPr>
          <w:rFonts w:hint="eastAsia" w:ascii="Times New Roman" w:hAnsi="Times New Roman"/>
          <w:color w:val="auto"/>
        </w:rPr>
        <w:t>2.1</w:t>
      </w:r>
      <w:r>
        <w:rPr>
          <w:rFonts w:hint="eastAsia" w:ascii="Times New Roman" w:hAnsi="Times New Roman"/>
          <w:color w:val="auto"/>
          <w:lang w:val="en-US" w:eastAsia="zh-CN"/>
        </w:rPr>
        <w:t>0</w:t>
      </w:r>
      <w:r>
        <w:rPr>
          <w:rFonts w:hint="eastAsia" w:ascii="Times New Roman" w:hAnsi="Times New Roman"/>
          <w:color w:val="auto"/>
        </w:rPr>
        <w:t>终止谈判采购活动</w:t>
      </w:r>
    </w:p>
    <w:p w14:paraId="2EBB8B77">
      <w:pPr>
        <w:pStyle w:val="11"/>
        <w:bidi w:val="0"/>
        <w:rPr>
          <w:rFonts w:ascii="Times New Roman" w:hAnsi="Times New Roman"/>
          <w:color w:val="auto"/>
        </w:rPr>
      </w:pPr>
      <w:r>
        <w:rPr>
          <w:rFonts w:hint="eastAsia" w:ascii="Times New Roman" w:hAnsi="Times New Roman"/>
          <w:color w:val="auto"/>
        </w:rPr>
        <w:t>出现下列情形之一的，采购人或者采购人应当终止竞争性谈判采购活动，发布项目终止公告并说明原因，重新开展采购活动：</w:t>
      </w:r>
    </w:p>
    <w:p w14:paraId="305A16EE">
      <w:pPr>
        <w:pStyle w:val="11"/>
        <w:bidi w:val="0"/>
        <w:rPr>
          <w:rFonts w:ascii="Times New Roman" w:hAnsi="Times New Roman"/>
          <w:color w:val="auto"/>
        </w:rPr>
      </w:pPr>
      <w:r>
        <w:rPr>
          <w:rFonts w:hint="eastAsia" w:ascii="Times New Roman" w:hAnsi="Times New Roman"/>
          <w:color w:val="auto"/>
        </w:rPr>
        <w:t>（1）因情况变化，不再符合规定的竞争性谈判采购方式适用情形的；</w:t>
      </w:r>
    </w:p>
    <w:p w14:paraId="7CC88FC5">
      <w:pPr>
        <w:pStyle w:val="11"/>
        <w:bidi w:val="0"/>
        <w:rPr>
          <w:rFonts w:ascii="Times New Roman" w:hAnsi="Times New Roman"/>
          <w:color w:val="auto"/>
        </w:rPr>
      </w:pPr>
      <w:r>
        <w:rPr>
          <w:rFonts w:hint="eastAsia" w:ascii="Times New Roman" w:hAnsi="Times New Roman"/>
          <w:color w:val="auto"/>
        </w:rPr>
        <w:t>（2）出现影响采购公正的违法、违规行为的；</w:t>
      </w:r>
    </w:p>
    <w:p w14:paraId="053F26B3">
      <w:pPr>
        <w:pStyle w:val="11"/>
        <w:bidi w:val="0"/>
        <w:rPr>
          <w:rFonts w:ascii="Times New Roman" w:hAnsi="Times New Roman"/>
          <w:color w:val="auto"/>
        </w:rPr>
      </w:pPr>
      <w:r>
        <w:rPr>
          <w:rFonts w:hint="eastAsia" w:ascii="Times New Roman" w:hAnsi="Times New Roman"/>
          <w:color w:val="auto"/>
        </w:rPr>
        <w:t>（3）在采购过程中符合要求的供应商或者报价未超过采购预算的供应商不足3家的。</w:t>
      </w:r>
    </w:p>
    <w:p w14:paraId="127B98D7">
      <w:pPr>
        <w:pStyle w:val="7"/>
        <w:bidi w:val="0"/>
        <w:rPr>
          <w:rFonts w:ascii="Times New Roman" w:hAnsi="Times New Roman"/>
          <w:color w:val="auto"/>
        </w:rPr>
      </w:pPr>
      <w:r>
        <w:rPr>
          <w:rFonts w:hint="eastAsia" w:ascii="Times New Roman" w:hAnsi="Times New Roman"/>
          <w:color w:val="auto"/>
          <w:lang w:val="en-US" w:eastAsia="zh-CN"/>
        </w:rPr>
        <w:t>2.11</w:t>
      </w:r>
      <w:r>
        <w:rPr>
          <w:rFonts w:hint="eastAsia" w:ascii="Times New Roman" w:hAnsi="Times New Roman"/>
          <w:color w:val="auto"/>
        </w:rPr>
        <w:t>谈判纪律及注意事项</w:t>
      </w:r>
    </w:p>
    <w:p w14:paraId="0B1066C5">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1</w:t>
      </w:r>
      <w:r>
        <w:rPr>
          <w:rFonts w:hint="eastAsia" w:ascii="Times New Roman" w:hAnsi="Times New Roman"/>
          <w:color w:val="auto"/>
          <w:lang w:eastAsia="zh-CN"/>
        </w:rPr>
        <w:t>）</w:t>
      </w:r>
      <w:r>
        <w:rPr>
          <w:rFonts w:hint="eastAsia" w:ascii="Times New Roman" w:hAnsi="Times New Roman"/>
          <w:color w:val="auto"/>
        </w:rPr>
        <w:t>谈判小组内部讨论的情况和意见必须保密，任何人不得以任何形式透露给供应商或与供应商有关的单位或个人。</w:t>
      </w:r>
    </w:p>
    <w:p w14:paraId="685C563A">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2</w:t>
      </w:r>
      <w:r>
        <w:rPr>
          <w:rFonts w:hint="eastAsia" w:ascii="Times New Roman" w:hAnsi="Times New Roman"/>
          <w:color w:val="auto"/>
          <w:lang w:eastAsia="zh-CN"/>
        </w:rPr>
        <w:t>）</w:t>
      </w:r>
      <w:r>
        <w:rPr>
          <w:rFonts w:hint="eastAsia" w:ascii="Times New Roman" w:hAnsi="Times New Roman"/>
          <w:color w:val="auto"/>
        </w:rPr>
        <w:t>在谈判过程中，供应商不得以任何形式对谈判小组成员进行旨在影响谈判结果的私下接触，否则将取消其参与谈判的资格。</w:t>
      </w:r>
    </w:p>
    <w:p w14:paraId="39BF995F">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3</w:t>
      </w:r>
      <w:r>
        <w:rPr>
          <w:rFonts w:hint="eastAsia" w:ascii="Times New Roman" w:hAnsi="Times New Roman"/>
          <w:color w:val="auto"/>
          <w:lang w:eastAsia="zh-CN"/>
        </w:rPr>
        <w:t>）</w:t>
      </w:r>
      <w:r>
        <w:rPr>
          <w:rFonts w:hint="eastAsia" w:ascii="Times New Roman" w:hAnsi="Times New Roman"/>
          <w:color w:val="auto"/>
        </w:rPr>
        <w:t>对各供应商的商业秘密，谈判小组成员应予以保密，不得泄露给其他供应商。</w:t>
      </w:r>
    </w:p>
    <w:p w14:paraId="3AD0611E">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4</w:t>
      </w:r>
      <w:r>
        <w:rPr>
          <w:rFonts w:hint="eastAsia" w:ascii="Times New Roman" w:hAnsi="Times New Roman"/>
          <w:color w:val="auto"/>
          <w:lang w:eastAsia="zh-CN"/>
        </w:rPr>
        <w:t>）</w:t>
      </w:r>
      <w:r>
        <w:rPr>
          <w:rFonts w:hint="eastAsia" w:ascii="Times New Roman" w:hAnsi="Times New Roman"/>
          <w:color w:val="auto"/>
        </w:rPr>
        <w:t>谈判小组独立评判，推荐成交候选人，并写出书面报告。</w:t>
      </w:r>
    </w:p>
    <w:p w14:paraId="2E247424">
      <w:pPr>
        <w:pStyle w:val="11"/>
        <w:bidi w:val="0"/>
        <w:rPr>
          <w:rFonts w:ascii="Times New Roman" w:hAnsi="Times New Roman"/>
          <w:color w:val="auto"/>
        </w:rPr>
      </w:pPr>
      <w:r>
        <w:rPr>
          <w:rFonts w:hint="eastAsia" w:ascii="Times New Roman" w:hAnsi="Times New Roman"/>
          <w:color w:val="auto"/>
          <w:lang w:eastAsia="zh-CN"/>
        </w:rPr>
        <w:t>（</w:t>
      </w:r>
      <w:r>
        <w:rPr>
          <w:rFonts w:hint="eastAsia" w:ascii="Times New Roman" w:hAnsi="Times New Roman"/>
          <w:color w:val="auto"/>
          <w:lang w:val="en-US" w:eastAsia="zh-CN"/>
        </w:rPr>
        <w:t>5</w:t>
      </w:r>
      <w:r>
        <w:rPr>
          <w:rFonts w:hint="eastAsia" w:ascii="Times New Roman" w:hAnsi="Times New Roman"/>
          <w:color w:val="auto"/>
          <w:lang w:eastAsia="zh-CN"/>
        </w:rPr>
        <w:t>）</w:t>
      </w:r>
      <w:r>
        <w:rPr>
          <w:rFonts w:hint="eastAsia" w:ascii="Times New Roman" w:hAnsi="Times New Roman"/>
          <w:color w:val="auto"/>
        </w:rPr>
        <w:t>谈判小组可根据需要对供应商进行实地考察。</w:t>
      </w:r>
    </w:p>
    <w:p w14:paraId="67CF952A">
      <w:pPr>
        <w:pStyle w:val="6"/>
        <w:bidi w:val="0"/>
        <w:rPr>
          <w:rFonts w:ascii="Times New Roman" w:hAnsi="Times New Roman"/>
          <w:color w:val="auto"/>
        </w:rPr>
      </w:pPr>
      <w:r>
        <w:rPr>
          <w:rFonts w:hint="eastAsia" w:ascii="Times New Roman" w:hAnsi="Times New Roman"/>
          <w:color w:val="auto"/>
          <w:lang w:val="en-US" w:eastAsia="zh-CN"/>
        </w:rPr>
        <w:t>3.</w:t>
      </w:r>
      <w:r>
        <w:rPr>
          <w:rFonts w:hint="eastAsia" w:ascii="Times New Roman" w:hAnsi="Times New Roman"/>
          <w:color w:val="auto"/>
          <w:lang w:eastAsia="zh-Hans"/>
        </w:rPr>
        <w:t>成交</w:t>
      </w:r>
      <w:r>
        <w:rPr>
          <w:rFonts w:hint="eastAsia" w:ascii="Times New Roman" w:hAnsi="Times New Roman"/>
          <w:color w:val="auto"/>
        </w:rPr>
        <w:t>候选人公示</w:t>
      </w:r>
    </w:p>
    <w:p w14:paraId="163A8AE7">
      <w:pPr>
        <w:pStyle w:val="11"/>
        <w:bidi w:val="0"/>
        <w:rPr>
          <w:rFonts w:ascii="Times New Roman" w:hAnsi="Times New Roman"/>
          <w:color w:val="auto"/>
        </w:rPr>
      </w:pPr>
      <w:r>
        <w:rPr>
          <w:rFonts w:hint="eastAsia" w:ascii="Times New Roman" w:hAnsi="Times New Roman"/>
          <w:color w:val="auto"/>
          <w:lang w:eastAsia="zh-Hans"/>
        </w:rPr>
        <w:t>采购人</w:t>
      </w:r>
      <w:r>
        <w:rPr>
          <w:rFonts w:hint="eastAsia" w:ascii="Times New Roman" w:hAnsi="Times New Roman"/>
          <w:color w:val="auto"/>
        </w:rPr>
        <w:t>在收到竞争性谈判结果报告之日起3日内，按照</w:t>
      </w:r>
      <w:r>
        <w:rPr>
          <w:rFonts w:hint="eastAsia" w:ascii="Times New Roman" w:hAnsi="Times New Roman"/>
          <w:color w:val="auto"/>
          <w:lang w:eastAsia="zh-Hans"/>
        </w:rPr>
        <w:t>规定</w:t>
      </w:r>
      <w:r>
        <w:rPr>
          <w:rFonts w:hint="eastAsia" w:ascii="Times New Roman" w:hAnsi="Times New Roman"/>
          <w:color w:val="auto"/>
        </w:rPr>
        <w:t>公示</w:t>
      </w:r>
      <w:r>
        <w:rPr>
          <w:rFonts w:hint="eastAsia" w:ascii="Times New Roman" w:hAnsi="Times New Roman"/>
          <w:color w:val="auto"/>
          <w:lang w:eastAsia="zh-Hans"/>
        </w:rPr>
        <w:t>成交</w:t>
      </w:r>
      <w:r>
        <w:rPr>
          <w:rFonts w:hint="eastAsia" w:ascii="Times New Roman" w:hAnsi="Times New Roman"/>
          <w:color w:val="auto"/>
        </w:rPr>
        <w:t>候选人，公示期</w:t>
      </w:r>
      <w:r>
        <w:rPr>
          <w:rFonts w:hint="eastAsia" w:ascii="Times New Roman" w:hAnsi="Times New Roman"/>
          <w:color w:val="auto"/>
          <w:lang w:val="en-US" w:eastAsia="zh-CN"/>
        </w:rPr>
        <w:t>为1</w:t>
      </w:r>
      <w:r>
        <w:rPr>
          <w:rFonts w:hint="eastAsia" w:ascii="Times New Roman" w:hAnsi="Times New Roman"/>
          <w:color w:val="auto"/>
        </w:rPr>
        <w:t>天。</w:t>
      </w:r>
    </w:p>
    <w:p w14:paraId="06E2BC88">
      <w:pPr>
        <w:pStyle w:val="6"/>
        <w:bidi w:val="0"/>
        <w:rPr>
          <w:rFonts w:ascii="Times New Roman" w:hAnsi="Times New Roman"/>
          <w:color w:val="auto"/>
        </w:rPr>
      </w:pPr>
      <w:r>
        <w:rPr>
          <w:rFonts w:hint="eastAsia" w:ascii="Times New Roman" w:hAnsi="Times New Roman"/>
          <w:color w:val="auto"/>
          <w:lang w:val="en-US" w:eastAsia="zh-CN"/>
        </w:rPr>
        <w:t>4.</w:t>
      </w:r>
      <w:r>
        <w:rPr>
          <w:rFonts w:hint="eastAsia" w:ascii="Times New Roman" w:hAnsi="Times New Roman"/>
          <w:color w:val="auto"/>
        </w:rPr>
        <w:t>确定成交供应商</w:t>
      </w:r>
    </w:p>
    <w:p w14:paraId="43904AC5">
      <w:pPr>
        <w:pStyle w:val="11"/>
        <w:bidi w:val="0"/>
        <w:rPr>
          <w:rFonts w:ascii="Times New Roman" w:hAnsi="Times New Roman"/>
          <w:color w:val="auto"/>
        </w:rPr>
      </w:pPr>
      <w:r>
        <w:rPr>
          <w:rFonts w:hint="eastAsia" w:ascii="Times New Roman" w:hAnsi="Times New Roman"/>
          <w:color w:val="auto"/>
          <w:lang w:eastAsia="zh-Hans"/>
        </w:rPr>
        <w:t>按照规定，采购人依法确定成交供应商。</w:t>
      </w:r>
      <w:bookmarkStart w:id="86" w:name="_Toc209847066"/>
      <w:bookmarkStart w:id="87" w:name="_Toc101338360"/>
      <w:bookmarkStart w:id="88" w:name="_Toc430773925"/>
      <w:bookmarkStart w:id="89" w:name="_Toc101174147"/>
      <w:bookmarkStart w:id="90" w:name="_Toc101250642"/>
    </w:p>
    <w:bookmarkEnd w:id="86"/>
    <w:bookmarkEnd w:id="87"/>
    <w:bookmarkEnd w:id="88"/>
    <w:bookmarkEnd w:id="89"/>
    <w:bookmarkEnd w:id="90"/>
    <w:p w14:paraId="1DF59B74">
      <w:pPr>
        <w:pStyle w:val="6"/>
        <w:bidi w:val="0"/>
        <w:rPr>
          <w:rFonts w:ascii="Times New Roman" w:hAnsi="Times New Roman"/>
          <w:color w:val="auto"/>
        </w:rPr>
      </w:pPr>
      <w:r>
        <w:rPr>
          <w:rFonts w:hint="eastAsia" w:ascii="Times New Roman" w:hAnsi="Times New Roman"/>
          <w:color w:val="auto"/>
          <w:lang w:val="en-US" w:eastAsia="zh-CN"/>
        </w:rPr>
        <w:t>5.</w:t>
      </w:r>
      <w:r>
        <w:rPr>
          <w:rFonts w:hint="eastAsia" w:ascii="Times New Roman" w:hAnsi="Times New Roman"/>
          <w:color w:val="auto"/>
        </w:rPr>
        <w:t>成交通知书</w:t>
      </w:r>
    </w:p>
    <w:p w14:paraId="0852EA92">
      <w:pPr>
        <w:pStyle w:val="11"/>
        <w:bidi w:val="0"/>
        <w:rPr>
          <w:rFonts w:hint="eastAsia" w:ascii="Times New Roman" w:hAnsi="Times New Roman" w:eastAsia="仿宋_GB2312"/>
          <w:color w:val="auto"/>
          <w:lang w:eastAsia="zh-CN"/>
        </w:rPr>
      </w:pPr>
      <w:r>
        <w:rPr>
          <w:rFonts w:hint="eastAsia" w:ascii="Times New Roman" w:hAnsi="Times New Roman"/>
          <w:color w:val="auto"/>
          <w:lang w:eastAsia="zh-Hans"/>
        </w:rPr>
        <w:t>在谈判文件规定的投标有效期内，采购人以书面形式成交供应商发出成交通知书</w:t>
      </w:r>
      <w:r>
        <w:rPr>
          <w:rFonts w:hint="eastAsia" w:ascii="Times New Roman" w:hAnsi="Times New Roman"/>
          <w:color w:val="auto"/>
          <w:lang w:eastAsia="zh-CN"/>
        </w:rPr>
        <w:t>。</w:t>
      </w:r>
    </w:p>
    <w:p w14:paraId="300EEC70">
      <w:pPr>
        <w:pStyle w:val="6"/>
        <w:bidi w:val="0"/>
        <w:rPr>
          <w:rFonts w:ascii="Times New Roman" w:hAnsi="Times New Roman"/>
          <w:color w:val="auto"/>
        </w:rPr>
      </w:pPr>
      <w:r>
        <w:rPr>
          <w:rFonts w:hint="eastAsia" w:ascii="Times New Roman" w:hAnsi="Times New Roman"/>
          <w:color w:val="auto"/>
          <w:lang w:val="en-US" w:eastAsia="zh-CN"/>
        </w:rPr>
        <w:t>6.</w:t>
      </w:r>
      <w:r>
        <w:rPr>
          <w:rFonts w:hint="eastAsia" w:ascii="Times New Roman" w:hAnsi="Times New Roman"/>
          <w:color w:val="auto"/>
        </w:rPr>
        <w:t>谈判小组在采购活动中承担以下义务：</w:t>
      </w:r>
    </w:p>
    <w:p w14:paraId="3B69DDA2">
      <w:pPr>
        <w:pStyle w:val="11"/>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1</w:t>
      </w:r>
      <w:r>
        <w:rPr>
          <w:rFonts w:hint="eastAsia" w:ascii="Times New Roman" w:hAnsi="Times New Roman"/>
          <w:color w:val="auto"/>
        </w:rPr>
        <w:t>）遵守谈判工作纪律</w:t>
      </w:r>
      <w:r>
        <w:rPr>
          <w:rFonts w:hint="eastAsia" w:ascii="Times New Roman" w:hAnsi="Times New Roman"/>
          <w:color w:val="auto"/>
          <w:lang w:eastAsia="zh-CN"/>
        </w:rPr>
        <w:t>。</w:t>
      </w:r>
    </w:p>
    <w:p w14:paraId="1B210999">
      <w:pPr>
        <w:pStyle w:val="11"/>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2</w:t>
      </w:r>
      <w:r>
        <w:rPr>
          <w:rFonts w:hint="eastAsia" w:ascii="Times New Roman" w:hAnsi="Times New Roman"/>
          <w:color w:val="auto"/>
        </w:rPr>
        <w:t>）按照客观、公正、审慎的原则，根据谈判文件规定的评审程序、评审方法和评审标准进行独立评审</w:t>
      </w:r>
      <w:r>
        <w:rPr>
          <w:rFonts w:hint="eastAsia" w:ascii="Times New Roman" w:hAnsi="Times New Roman"/>
          <w:color w:val="auto"/>
          <w:lang w:eastAsia="zh-CN"/>
        </w:rPr>
        <w:t>。</w:t>
      </w:r>
    </w:p>
    <w:p w14:paraId="0154FFDB">
      <w:pPr>
        <w:pStyle w:val="11"/>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3</w:t>
      </w:r>
      <w:r>
        <w:rPr>
          <w:rFonts w:hint="eastAsia" w:ascii="Times New Roman" w:hAnsi="Times New Roman"/>
          <w:color w:val="auto"/>
        </w:rPr>
        <w:t>）不得泄露评审文件、评审情况和在评审过程中获悉的商业秘密</w:t>
      </w:r>
      <w:r>
        <w:rPr>
          <w:rFonts w:hint="eastAsia" w:ascii="Times New Roman" w:hAnsi="Times New Roman"/>
          <w:color w:val="auto"/>
          <w:lang w:eastAsia="zh-CN"/>
        </w:rPr>
        <w:t>。</w:t>
      </w:r>
    </w:p>
    <w:p w14:paraId="362C1EBE">
      <w:pPr>
        <w:pStyle w:val="11"/>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4</w:t>
      </w:r>
      <w:r>
        <w:rPr>
          <w:rFonts w:hint="eastAsia" w:ascii="Times New Roman" w:hAnsi="Times New Roman"/>
          <w:color w:val="auto"/>
        </w:rPr>
        <w:t>）发现谈判文件内容违反国家有关强制性规定或者谈判文件存在歧义、重大缺陷导致谈判工作无法进行时，停止评审并向采购人书面说明情况</w:t>
      </w:r>
      <w:r>
        <w:rPr>
          <w:rFonts w:hint="eastAsia" w:ascii="Times New Roman" w:hAnsi="Times New Roman"/>
          <w:color w:val="auto"/>
          <w:lang w:eastAsia="zh-CN"/>
        </w:rPr>
        <w:t>。</w:t>
      </w:r>
    </w:p>
    <w:p w14:paraId="7BB6BAB4">
      <w:pPr>
        <w:pStyle w:val="11"/>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5</w:t>
      </w:r>
      <w:r>
        <w:rPr>
          <w:rFonts w:hint="eastAsia" w:ascii="Times New Roman" w:hAnsi="Times New Roman"/>
          <w:color w:val="auto"/>
        </w:rPr>
        <w:t>）及时向监察等部门举报在评审过程中受到非法干预的情况</w:t>
      </w:r>
      <w:r>
        <w:rPr>
          <w:rFonts w:hint="eastAsia" w:ascii="Times New Roman" w:hAnsi="Times New Roman"/>
          <w:color w:val="auto"/>
          <w:lang w:eastAsia="zh-CN"/>
        </w:rPr>
        <w:t>。</w:t>
      </w:r>
    </w:p>
    <w:p w14:paraId="07B535F0">
      <w:pPr>
        <w:pStyle w:val="11"/>
        <w:bidi w:val="0"/>
        <w:rPr>
          <w:rFonts w:hint="eastAsia" w:ascii="Times New Roman" w:hAnsi="Times New Roman"/>
          <w:color w:val="auto"/>
          <w:lang w:eastAsia="zh-CN"/>
        </w:rPr>
      </w:pPr>
      <w:r>
        <w:rPr>
          <w:rFonts w:hint="eastAsia" w:ascii="Times New Roman" w:hAnsi="Times New Roman"/>
          <w:color w:val="auto"/>
        </w:rPr>
        <w:t>（</w:t>
      </w:r>
      <w:r>
        <w:rPr>
          <w:rFonts w:hint="eastAsia" w:ascii="Times New Roman" w:hAnsi="Times New Roman"/>
          <w:color w:val="auto"/>
          <w:lang w:val="en-US" w:eastAsia="zh-CN"/>
        </w:rPr>
        <w:t>6</w:t>
      </w:r>
      <w:r>
        <w:rPr>
          <w:rFonts w:hint="eastAsia" w:ascii="Times New Roman" w:hAnsi="Times New Roman"/>
          <w:color w:val="auto"/>
        </w:rPr>
        <w:t>）配合答复处理供应商的询问、质疑和投诉等事项</w:t>
      </w:r>
      <w:r>
        <w:rPr>
          <w:rFonts w:hint="eastAsia" w:ascii="Times New Roman" w:hAnsi="Times New Roman"/>
          <w:color w:val="auto"/>
          <w:lang w:eastAsia="zh-CN"/>
        </w:rPr>
        <w:t>。</w:t>
      </w:r>
    </w:p>
    <w:p w14:paraId="43905ABE">
      <w:pPr>
        <w:pStyle w:val="11"/>
        <w:bidi w:val="0"/>
        <w:rPr>
          <w:rFonts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7</w:t>
      </w:r>
      <w:r>
        <w:rPr>
          <w:rFonts w:hint="eastAsia" w:ascii="Times New Roman" w:hAnsi="Times New Roman"/>
          <w:color w:val="auto"/>
        </w:rPr>
        <w:t>）法律、法规和规章规定的其他义务。</w:t>
      </w:r>
    </w:p>
    <w:p w14:paraId="6C369B42">
      <w:pPr>
        <w:pStyle w:val="6"/>
        <w:bidi w:val="0"/>
        <w:rPr>
          <w:rFonts w:ascii="Times New Roman" w:hAnsi="Times New Roman"/>
          <w:color w:val="auto"/>
        </w:rPr>
      </w:pPr>
      <w:r>
        <w:rPr>
          <w:rFonts w:hint="eastAsia" w:ascii="Times New Roman" w:hAnsi="Times New Roman"/>
          <w:color w:val="auto"/>
          <w:lang w:val="en-US" w:eastAsia="zh-CN"/>
        </w:rPr>
        <w:t>7.</w:t>
      </w:r>
      <w:r>
        <w:rPr>
          <w:rFonts w:hint="eastAsia" w:ascii="Times New Roman" w:hAnsi="Times New Roman"/>
          <w:color w:val="auto"/>
        </w:rPr>
        <w:t>谈判小组在采购活动中应当遵守以下工作纪律：</w:t>
      </w:r>
    </w:p>
    <w:p w14:paraId="030AFE24">
      <w:pPr>
        <w:pStyle w:val="11"/>
        <w:bidi w:val="0"/>
        <w:rPr>
          <w:rFonts w:hint="eastAsia" w:ascii="Times New Roman" w:hAnsi="Times New Roman" w:eastAsia="仿宋_GB2312"/>
          <w:color w:val="auto"/>
          <w:lang w:val="en-US" w:eastAsia="zh-CN"/>
        </w:rPr>
      </w:pPr>
      <w:r>
        <w:rPr>
          <w:rFonts w:hint="eastAsia" w:ascii="Times New Roman" w:hAnsi="Times New Roman"/>
          <w:color w:val="auto"/>
        </w:rPr>
        <w:t>（</w:t>
      </w:r>
      <w:r>
        <w:rPr>
          <w:rFonts w:hint="eastAsia" w:ascii="Times New Roman" w:hAnsi="Times New Roman"/>
          <w:color w:val="auto"/>
          <w:lang w:val="en-US" w:eastAsia="zh-CN"/>
        </w:rPr>
        <w:t>1</w:t>
      </w:r>
      <w:r>
        <w:rPr>
          <w:rFonts w:hint="eastAsia" w:ascii="Times New Roman" w:hAnsi="Times New Roman"/>
          <w:color w:val="auto"/>
        </w:rPr>
        <w:t>）不得参加与自己有利害关系的采购项目的评审活动。发现参加了与自己有利害关系的谈判活动，须主动提出回避，退出谈判</w:t>
      </w:r>
      <w:r>
        <w:rPr>
          <w:rFonts w:hint="eastAsia" w:ascii="Times New Roman" w:hAnsi="Times New Roman"/>
          <w:color w:val="auto"/>
          <w:lang w:eastAsia="zh-CN"/>
        </w:rPr>
        <w:t>。</w:t>
      </w:r>
    </w:p>
    <w:p w14:paraId="63AF00A7">
      <w:pPr>
        <w:pStyle w:val="11"/>
        <w:bidi w:val="0"/>
        <w:rPr>
          <w:rFonts w:hint="eastAsia" w:ascii="Times New Roman" w:hAnsi="Times New Roman" w:eastAsia="仿宋_GB2312"/>
          <w:color w:val="auto"/>
          <w:lang w:eastAsia="zh-CN"/>
        </w:rPr>
      </w:pPr>
      <w:r>
        <w:rPr>
          <w:rFonts w:hint="eastAsia" w:ascii="Times New Roman" w:hAnsi="Times New Roman"/>
          <w:color w:val="auto"/>
        </w:rPr>
        <w:t>（</w:t>
      </w:r>
      <w:r>
        <w:rPr>
          <w:rFonts w:hint="eastAsia" w:ascii="Times New Roman" w:hAnsi="Times New Roman"/>
          <w:color w:val="auto"/>
          <w:lang w:val="en-US" w:eastAsia="zh-CN"/>
        </w:rPr>
        <w:t>2</w:t>
      </w:r>
      <w:r>
        <w:rPr>
          <w:rFonts w:hint="eastAsia" w:ascii="Times New Roman" w:hAnsi="Times New Roman"/>
          <w:color w:val="auto"/>
        </w:rPr>
        <w:t>）谈判前，应当将通讯工具或者相关电子设备交由</w:t>
      </w:r>
      <w:r>
        <w:rPr>
          <w:rFonts w:hint="eastAsia" w:ascii="Times New Roman" w:hAnsi="Times New Roman"/>
          <w:color w:val="auto"/>
          <w:lang w:eastAsia="zh-Hans"/>
        </w:rPr>
        <w:t>采购人</w:t>
      </w:r>
      <w:r>
        <w:rPr>
          <w:rFonts w:hint="eastAsia" w:ascii="Times New Roman" w:hAnsi="Times New Roman"/>
          <w:color w:val="auto"/>
        </w:rPr>
        <w:t>统一保管</w:t>
      </w:r>
      <w:r>
        <w:rPr>
          <w:rFonts w:hint="eastAsia" w:ascii="Times New Roman" w:hAnsi="Times New Roman"/>
          <w:color w:val="auto"/>
          <w:lang w:eastAsia="zh-CN"/>
        </w:rPr>
        <w:t>。</w:t>
      </w:r>
    </w:p>
    <w:p w14:paraId="2D80CEDE">
      <w:pPr>
        <w:pStyle w:val="11"/>
        <w:bidi w:val="0"/>
        <w:rPr>
          <w:rFonts w:hint="eastAsia" w:ascii="Times New Roman" w:hAnsi="Times New Roman" w:eastAsia="仿宋_GB2312"/>
          <w:color w:val="auto"/>
          <w:lang w:eastAsia="zh-CN"/>
        </w:rPr>
      </w:pPr>
      <w:r>
        <w:rPr>
          <w:rFonts w:hint="eastAsia" w:ascii="Times New Roman" w:hAnsi="Times New Roman"/>
          <w:color w:val="auto"/>
        </w:rPr>
        <w:t>（</w:t>
      </w:r>
      <w:r>
        <w:rPr>
          <w:rFonts w:hint="eastAsia" w:ascii="Times New Roman" w:hAnsi="Times New Roman"/>
          <w:color w:val="auto"/>
          <w:lang w:val="en-US" w:eastAsia="zh-CN"/>
        </w:rPr>
        <w:t>3</w:t>
      </w:r>
      <w:r>
        <w:rPr>
          <w:rFonts w:hint="eastAsia" w:ascii="Times New Roman" w:hAnsi="Times New Roman"/>
          <w:color w:val="auto"/>
        </w:rPr>
        <w:t>）谈判过程中，不得与外界联系，因发生不可预见情况，确实需要与外界联系的，应当在监督人员监督之下办理</w:t>
      </w:r>
      <w:r>
        <w:rPr>
          <w:rFonts w:hint="eastAsia" w:ascii="Times New Roman" w:hAnsi="Times New Roman"/>
          <w:color w:val="auto"/>
          <w:lang w:eastAsia="zh-CN"/>
        </w:rPr>
        <w:t>。</w:t>
      </w:r>
    </w:p>
    <w:p w14:paraId="08699B02">
      <w:pPr>
        <w:pStyle w:val="11"/>
        <w:bidi w:val="0"/>
        <w:rPr>
          <w:rFonts w:hint="eastAsia" w:ascii="Times New Roman" w:hAnsi="Times New Roman" w:eastAsia="仿宋_GB2312"/>
          <w:color w:val="auto"/>
          <w:lang w:eastAsia="zh-CN"/>
        </w:rPr>
      </w:pPr>
      <w:r>
        <w:rPr>
          <w:rFonts w:hint="eastAsia" w:ascii="Times New Roman" w:hAnsi="Times New Roman"/>
          <w:color w:val="auto"/>
        </w:rPr>
        <w:t>（</w:t>
      </w:r>
      <w:r>
        <w:rPr>
          <w:rFonts w:hint="eastAsia" w:ascii="Times New Roman" w:hAnsi="Times New Roman"/>
          <w:color w:val="auto"/>
          <w:lang w:val="en-US" w:eastAsia="zh-CN"/>
        </w:rPr>
        <w:t>4</w:t>
      </w:r>
      <w:r>
        <w:rPr>
          <w:rFonts w:hint="eastAsia" w:ascii="Times New Roman" w:hAnsi="Times New Roman"/>
          <w:color w:val="auto"/>
        </w:rPr>
        <w:t>）谈判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r>
        <w:rPr>
          <w:rFonts w:hint="eastAsia" w:ascii="Times New Roman" w:hAnsi="Times New Roman"/>
          <w:color w:val="auto"/>
          <w:lang w:eastAsia="zh-CN"/>
        </w:rPr>
        <w:t>。</w:t>
      </w:r>
    </w:p>
    <w:p w14:paraId="0C6DFD06">
      <w:pPr>
        <w:pStyle w:val="11"/>
        <w:bidi w:val="0"/>
        <w:rPr>
          <w:rFonts w:hint="eastAsia" w:ascii="Times New Roman" w:hAnsi="Times New Roman" w:eastAsia="仿宋_GB2312"/>
          <w:color w:val="auto"/>
          <w:lang w:eastAsia="zh-CN"/>
        </w:rPr>
      </w:pPr>
      <w:r>
        <w:rPr>
          <w:rFonts w:hint="eastAsia" w:ascii="Times New Roman" w:hAnsi="Times New Roman"/>
          <w:color w:val="auto"/>
        </w:rPr>
        <w:t>（</w:t>
      </w:r>
      <w:r>
        <w:rPr>
          <w:rFonts w:hint="eastAsia" w:ascii="Times New Roman" w:hAnsi="Times New Roman"/>
          <w:color w:val="auto"/>
          <w:lang w:val="en-US" w:eastAsia="zh-CN"/>
        </w:rPr>
        <w:t>5</w:t>
      </w:r>
      <w:r>
        <w:rPr>
          <w:rFonts w:hint="eastAsia" w:ascii="Times New Roman" w:hAnsi="Times New Roman"/>
          <w:color w:val="auto"/>
        </w:rPr>
        <w:t>）在谈判过程中和评审结束后，不得记录、复制或带走任何评审资料，不得向外界透露评审内容</w:t>
      </w:r>
      <w:r>
        <w:rPr>
          <w:rFonts w:hint="eastAsia" w:ascii="Times New Roman" w:hAnsi="Times New Roman"/>
          <w:color w:val="auto"/>
          <w:lang w:eastAsia="zh-CN"/>
        </w:rPr>
        <w:t>。</w:t>
      </w:r>
    </w:p>
    <w:p w14:paraId="59697090">
      <w:pPr>
        <w:pStyle w:val="11"/>
        <w:bidi w:val="0"/>
        <w:rPr>
          <w:rFonts w:hint="eastAsia" w:ascii="Times New Roman" w:hAnsi="Times New Roman" w:eastAsia="仿宋_GB2312"/>
          <w:color w:val="auto"/>
          <w:lang w:eastAsia="zh-CN"/>
        </w:rPr>
      </w:pPr>
      <w:r>
        <w:rPr>
          <w:rFonts w:hint="eastAsia" w:ascii="Times New Roman" w:hAnsi="Times New Roman"/>
          <w:color w:val="auto"/>
        </w:rPr>
        <w:t>（</w:t>
      </w:r>
      <w:r>
        <w:rPr>
          <w:rFonts w:hint="eastAsia" w:ascii="Times New Roman" w:hAnsi="Times New Roman"/>
          <w:color w:val="auto"/>
          <w:lang w:val="en-US" w:eastAsia="zh-CN"/>
        </w:rPr>
        <w:t>6</w:t>
      </w:r>
      <w:r>
        <w:rPr>
          <w:rFonts w:hint="eastAsia" w:ascii="Times New Roman" w:hAnsi="Times New Roman"/>
          <w:color w:val="auto"/>
        </w:rPr>
        <w:t>）谈判现场服从</w:t>
      </w:r>
      <w:r>
        <w:rPr>
          <w:rFonts w:hint="eastAsia" w:ascii="Times New Roman" w:hAnsi="Times New Roman"/>
          <w:color w:val="auto"/>
          <w:lang w:eastAsia="zh-Hans"/>
        </w:rPr>
        <w:t>采购人</w:t>
      </w:r>
      <w:r>
        <w:rPr>
          <w:rFonts w:hint="eastAsia" w:ascii="Times New Roman" w:hAnsi="Times New Roman"/>
          <w:color w:val="auto"/>
        </w:rPr>
        <w:t>工作人员的管理，接受现场监督人员的合法监督</w:t>
      </w:r>
      <w:r>
        <w:rPr>
          <w:rFonts w:hint="eastAsia" w:ascii="Times New Roman" w:hAnsi="Times New Roman"/>
          <w:color w:val="auto"/>
          <w:lang w:eastAsia="zh-CN"/>
        </w:rPr>
        <w:t>。</w:t>
      </w:r>
    </w:p>
    <w:p w14:paraId="1BA1879C">
      <w:pPr>
        <w:pStyle w:val="11"/>
        <w:bidi w:val="0"/>
        <w:rPr>
          <w:rFonts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7</w:t>
      </w:r>
      <w:r>
        <w:rPr>
          <w:rFonts w:hint="eastAsia" w:ascii="Times New Roman" w:hAnsi="Times New Roman"/>
          <w:color w:val="auto"/>
        </w:rPr>
        <w:t>）遵守有关廉洁自律规定，不得私下接触供应商，不得收受供应商及有关业务单位和个人的财物或好处，不得接受采购人的请托。</w:t>
      </w:r>
    </w:p>
    <w:bookmarkEnd w:id="76"/>
    <w:bookmarkEnd w:id="77"/>
    <w:bookmarkEnd w:id="78"/>
    <w:p w14:paraId="069CE776">
      <w:pPr>
        <w:pStyle w:val="34"/>
        <w:rPr>
          <w:rFonts w:hint="eastAsia" w:ascii="Times New Roman" w:hAnsi="Times New Roman"/>
          <w:color w:val="auto"/>
        </w:rPr>
        <w:sectPr>
          <w:pgSz w:w="11906" w:h="16838"/>
          <w:pgMar w:top="2098" w:right="1474" w:bottom="1984" w:left="1588" w:header="851" w:footer="1417" w:gutter="0"/>
          <w:pgNumType w:fmt="decimal"/>
          <w:cols w:space="720" w:num="1"/>
          <w:docGrid w:type="lines" w:linePitch="312" w:charSpace="0"/>
        </w:sectPr>
      </w:pPr>
      <w:bookmarkStart w:id="91" w:name="_Hlt101846155"/>
      <w:bookmarkEnd w:id="91"/>
      <w:bookmarkStart w:id="92" w:name="_Toc28000"/>
    </w:p>
    <w:p w14:paraId="04E02FF5">
      <w:pPr>
        <w:pStyle w:val="5"/>
        <w:bidi w:val="0"/>
        <w:outlineLvl w:val="0"/>
        <w:rPr>
          <w:rFonts w:hint="eastAsia" w:ascii="Times New Roman" w:hAnsi="Times New Roman"/>
          <w:color w:val="auto"/>
          <w:lang w:val="en-US" w:eastAsia="zh-CN"/>
        </w:rPr>
      </w:pPr>
      <w:bookmarkStart w:id="93" w:name="_Toc13671"/>
      <w:r>
        <w:rPr>
          <w:rFonts w:hint="eastAsia" w:ascii="Times New Roman" w:hAnsi="Times New Roman"/>
          <w:color w:val="auto"/>
        </w:rPr>
        <w:t>第</w:t>
      </w:r>
      <w:r>
        <w:rPr>
          <w:rFonts w:hint="eastAsia" w:ascii="Times New Roman" w:hAnsi="Times New Roman"/>
          <w:color w:val="auto"/>
          <w:lang w:val="en-US" w:eastAsia="zh-CN"/>
        </w:rPr>
        <w:t>五</w:t>
      </w:r>
      <w:r>
        <w:rPr>
          <w:rFonts w:hint="eastAsia" w:ascii="Times New Roman" w:hAnsi="Times New Roman"/>
          <w:color w:val="auto"/>
        </w:rPr>
        <w:t xml:space="preserve">章  </w:t>
      </w:r>
      <w:r>
        <w:rPr>
          <w:rFonts w:hint="eastAsia" w:ascii="Times New Roman" w:hAnsi="Times New Roman"/>
          <w:color w:val="auto"/>
          <w:lang w:val="en-US" w:eastAsia="zh-CN"/>
        </w:rPr>
        <w:t>拍摄制作服务</w:t>
      </w:r>
      <w:r>
        <w:rPr>
          <w:rFonts w:hint="eastAsia" w:ascii="Times New Roman" w:hAnsi="Times New Roman"/>
          <w:color w:val="auto"/>
        </w:rPr>
        <w:t>合同</w:t>
      </w:r>
      <w:bookmarkEnd w:id="92"/>
      <w:r>
        <w:rPr>
          <w:rFonts w:hint="eastAsia" w:ascii="Times New Roman" w:hAnsi="Times New Roman"/>
          <w:color w:val="auto"/>
          <w:lang w:eastAsia="zh-CN"/>
        </w:rPr>
        <w:t>（</w:t>
      </w:r>
      <w:r>
        <w:rPr>
          <w:rFonts w:hint="eastAsia" w:ascii="Times New Roman" w:hAnsi="Times New Roman"/>
          <w:color w:val="auto"/>
          <w:lang w:val="en-US" w:eastAsia="zh-CN"/>
        </w:rPr>
        <w:t>草案</w:t>
      </w:r>
      <w:r>
        <w:rPr>
          <w:rFonts w:hint="eastAsia" w:ascii="Times New Roman" w:hAnsi="Times New Roman"/>
          <w:color w:val="auto"/>
          <w:lang w:eastAsia="zh-CN"/>
        </w:rPr>
        <w:t>）</w:t>
      </w:r>
      <w:bookmarkEnd w:id="93"/>
    </w:p>
    <w:p w14:paraId="2FFAB817">
      <w:pPr>
        <w:pStyle w:val="6"/>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color w:val="auto"/>
        </w:rPr>
      </w:pPr>
      <w:r>
        <w:rPr>
          <w:rFonts w:hint="eastAsia" w:ascii="Times New Roman" w:hAnsi="Times New Roman"/>
          <w:color w:val="auto"/>
        </w:rPr>
        <w:t>（本合同范本仅供参考，以实际签订的合同为准）</w:t>
      </w:r>
    </w:p>
    <w:p w14:paraId="65564561">
      <w:pPr>
        <w:keepNext w:val="0"/>
        <w:keepLines w:val="0"/>
        <w:pageBreakBefore w:val="0"/>
        <w:widowControl w:val="0"/>
        <w:kinsoku/>
        <w:overflowPunct/>
        <w:topLinePunct w:val="0"/>
        <w:bidi w:val="0"/>
        <w:jc w:val="center"/>
        <w:rPr>
          <w:rFonts w:hint="eastAsia" w:ascii="Times New Roman" w:hAnsi="Times New Roman" w:cs="宋体"/>
          <w:b/>
          <w:color w:val="auto"/>
          <w:sz w:val="72"/>
          <w:szCs w:val="72"/>
          <w:lang w:val="en-US" w:eastAsia="zh-Hans"/>
        </w:rPr>
      </w:pPr>
    </w:p>
    <w:p w14:paraId="785E9009">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cs="宋体"/>
          <w:b/>
          <w:color w:val="auto"/>
          <w:spacing w:val="-20"/>
          <w:sz w:val="52"/>
          <w:szCs w:val="52"/>
          <w:lang w:val="en-US" w:eastAsia="zh-CN"/>
        </w:rPr>
        <w:sectPr>
          <w:pgSz w:w="11906" w:h="16838"/>
          <w:pgMar w:top="2098" w:right="1474" w:bottom="1984" w:left="1588" w:header="851" w:footer="1417" w:gutter="0"/>
          <w:pgNumType w:fmt="decimal"/>
          <w:cols w:space="720" w:num="1"/>
          <w:docGrid w:type="lines" w:linePitch="312" w:charSpace="0"/>
        </w:sectPr>
      </w:pPr>
    </w:p>
    <w:p w14:paraId="274DAE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58C6C3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175566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572FE5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490E1C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608C56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color w:val="auto"/>
          <w:sz w:val="44"/>
          <w:szCs w:val="44"/>
        </w:rPr>
      </w:pPr>
    </w:p>
    <w:p w14:paraId="01EED5C9">
      <w:pPr>
        <w:pStyle w:val="4"/>
        <w:bidi w:val="0"/>
        <w:rPr>
          <w:rFonts w:hint="eastAsia"/>
          <w:color w:val="auto"/>
        </w:rPr>
      </w:pPr>
      <w:r>
        <w:rPr>
          <w:rFonts w:hint="eastAsia"/>
          <w:color w:val="auto"/>
        </w:rPr>
        <w:t>四川蜀道铁路运营管理集团有限责任公司</w:t>
      </w:r>
    </w:p>
    <w:p w14:paraId="5BA81421">
      <w:pPr>
        <w:pStyle w:val="4"/>
        <w:bidi w:val="0"/>
        <w:rPr>
          <w:rFonts w:hint="default"/>
          <w:color w:val="auto"/>
          <w:lang w:val="en-US" w:eastAsia="zh-CN"/>
        </w:rPr>
      </w:pPr>
      <w:r>
        <w:rPr>
          <w:rFonts w:hint="eastAsia"/>
          <w:color w:val="auto"/>
        </w:rPr>
        <w:t>“守规矩正风气”短视频</w:t>
      </w:r>
      <w:r>
        <w:rPr>
          <w:rFonts w:hint="eastAsia"/>
          <w:color w:val="auto"/>
          <w:lang w:val="en-US" w:eastAsia="zh-CN"/>
        </w:rPr>
        <w:t>拍摄制作</w:t>
      </w:r>
      <w:r>
        <w:rPr>
          <w:rFonts w:hint="eastAsia"/>
          <w:color w:val="auto"/>
        </w:rPr>
        <w:t>服务</w:t>
      </w:r>
      <w:r>
        <w:rPr>
          <w:rFonts w:hint="eastAsia"/>
          <w:color w:val="auto"/>
          <w:lang w:val="en-US" w:eastAsia="zh-CN"/>
        </w:rPr>
        <w:t>合同</w:t>
      </w:r>
    </w:p>
    <w:p w14:paraId="6060DDBB">
      <w:pPr>
        <w:keepNext w:val="0"/>
        <w:keepLines w:val="0"/>
        <w:pageBreakBefore w:val="0"/>
        <w:widowControl w:val="0"/>
        <w:kinsoku/>
        <w:overflowPunct/>
        <w:topLinePunct w:val="0"/>
        <w:bidi w:val="0"/>
        <w:jc w:val="center"/>
        <w:rPr>
          <w:rFonts w:hint="eastAsia" w:ascii="Times New Roman" w:hAnsi="Times New Roman" w:cs="宋体"/>
          <w:color w:val="auto"/>
          <w:sz w:val="20"/>
          <w:szCs w:val="20"/>
        </w:rPr>
      </w:pPr>
    </w:p>
    <w:p w14:paraId="1D929021">
      <w:pPr>
        <w:keepNext w:val="0"/>
        <w:keepLines w:val="0"/>
        <w:pageBreakBefore w:val="0"/>
        <w:widowControl w:val="0"/>
        <w:kinsoku/>
        <w:overflowPunct/>
        <w:topLinePunct w:val="0"/>
        <w:bidi w:val="0"/>
        <w:jc w:val="center"/>
        <w:rPr>
          <w:rFonts w:hint="eastAsia" w:ascii="Times New Roman" w:hAnsi="Times New Roman" w:cs="宋体"/>
          <w:color w:val="auto"/>
          <w:sz w:val="28"/>
          <w:szCs w:val="28"/>
        </w:rPr>
      </w:pPr>
    </w:p>
    <w:p w14:paraId="7BD8A659">
      <w:pPr>
        <w:keepNext w:val="0"/>
        <w:keepLines w:val="0"/>
        <w:pageBreakBefore w:val="0"/>
        <w:widowControl w:val="0"/>
        <w:kinsoku/>
        <w:overflowPunct/>
        <w:topLinePunct w:val="0"/>
        <w:bidi w:val="0"/>
        <w:jc w:val="center"/>
        <w:rPr>
          <w:rFonts w:hint="eastAsia" w:ascii="Times New Roman" w:hAnsi="Times New Roman" w:cs="宋体"/>
          <w:color w:val="auto"/>
          <w:sz w:val="28"/>
          <w:szCs w:val="28"/>
        </w:rPr>
      </w:pPr>
    </w:p>
    <w:p w14:paraId="319259B7">
      <w:pPr>
        <w:keepNext w:val="0"/>
        <w:keepLines w:val="0"/>
        <w:pageBreakBefore w:val="0"/>
        <w:widowControl w:val="0"/>
        <w:kinsoku/>
        <w:overflowPunct/>
        <w:topLinePunct w:val="0"/>
        <w:bidi w:val="0"/>
        <w:ind w:firstLine="315" w:firstLineChars="98"/>
        <w:jc w:val="center"/>
        <w:rPr>
          <w:rFonts w:hint="eastAsia" w:ascii="Times New Roman" w:hAnsi="Times New Roman" w:cs="宋体"/>
          <w:b/>
          <w:bCs/>
          <w:color w:val="auto"/>
          <w:sz w:val="32"/>
          <w:szCs w:val="32"/>
        </w:rPr>
      </w:pPr>
    </w:p>
    <w:p w14:paraId="440CADF3">
      <w:pPr>
        <w:pStyle w:val="2"/>
        <w:rPr>
          <w:rFonts w:hint="eastAsia" w:ascii="Times New Roman" w:hAnsi="Times New Roman" w:cs="宋体"/>
          <w:b/>
          <w:bCs/>
          <w:color w:val="auto"/>
          <w:sz w:val="32"/>
          <w:szCs w:val="32"/>
        </w:rPr>
      </w:pPr>
    </w:p>
    <w:p w14:paraId="04DBE4E9">
      <w:pPr>
        <w:pStyle w:val="2"/>
        <w:rPr>
          <w:rFonts w:hint="eastAsia" w:ascii="Times New Roman" w:hAnsi="Times New Roman" w:cs="宋体"/>
          <w:b/>
          <w:bCs/>
          <w:color w:val="auto"/>
          <w:sz w:val="32"/>
          <w:szCs w:val="32"/>
        </w:rPr>
      </w:pPr>
    </w:p>
    <w:p w14:paraId="27632937">
      <w:pPr>
        <w:pStyle w:val="2"/>
        <w:rPr>
          <w:rFonts w:hint="eastAsia" w:ascii="Times New Roman" w:hAnsi="Times New Roman" w:cs="宋体"/>
          <w:b/>
          <w:bCs/>
          <w:color w:val="auto"/>
          <w:sz w:val="32"/>
          <w:szCs w:val="32"/>
        </w:rPr>
      </w:pPr>
    </w:p>
    <w:p w14:paraId="38E729BE">
      <w:pPr>
        <w:keepNext w:val="0"/>
        <w:keepLines w:val="0"/>
        <w:pageBreakBefore w:val="0"/>
        <w:widowControl w:val="0"/>
        <w:kinsoku/>
        <w:overflowPunct/>
        <w:topLinePunct w:val="0"/>
        <w:bidi w:val="0"/>
        <w:ind w:firstLine="2891" w:firstLineChars="900"/>
        <w:rPr>
          <w:rFonts w:hint="eastAsia" w:ascii="Times New Roman" w:hAnsi="Times New Roman" w:cs="宋体"/>
          <w:b/>
          <w:color w:val="auto"/>
          <w:sz w:val="32"/>
          <w:szCs w:val="32"/>
        </w:rPr>
      </w:pPr>
    </w:p>
    <w:p w14:paraId="212F3F3E">
      <w:pPr>
        <w:keepNext w:val="0"/>
        <w:keepLines w:val="0"/>
        <w:pageBreakBefore w:val="0"/>
        <w:widowControl w:val="0"/>
        <w:kinsoku/>
        <w:overflowPunct/>
        <w:topLinePunct w:val="0"/>
        <w:bidi w:val="0"/>
        <w:ind w:firstLine="2891" w:firstLineChars="900"/>
        <w:rPr>
          <w:rFonts w:hint="eastAsia" w:ascii="Times New Roman" w:hAnsi="Times New Roman" w:cs="宋体"/>
          <w:b/>
          <w:color w:val="auto"/>
          <w:sz w:val="32"/>
          <w:szCs w:val="32"/>
        </w:rPr>
      </w:pPr>
      <w:r>
        <w:rPr>
          <w:rFonts w:hint="eastAsia" w:ascii="Times New Roman" w:hAnsi="Times New Roman" w:cs="宋体"/>
          <w:b/>
          <w:color w:val="auto"/>
          <w:sz w:val="32"/>
          <w:szCs w:val="32"/>
        </w:rPr>
        <w:t xml:space="preserve">        </w:t>
      </w:r>
    </w:p>
    <w:p w14:paraId="2FBE2D18">
      <w:pPr>
        <w:keepNext w:val="0"/>
        <w:keepLines w:val="0"/>
        <w:pageBreakBefore w:val="0"/>
        <w:widowControl w:val="0"/>
        <w:kinsoku/>
        <w:overflowPunct/>
        <w:topLinePunct w:val="0"/>
        <w:bidi w:val="0"/>
        <w:jc w:val="center"/>
        <w:rPr>
          <w:rFonts w:hint="eastAsia" w:ascii="Times New Roman" w:hAnsi="Times New Roman" w:cs="宋体"/>
          <w:b/>
          <w:color w:val="auto"/>
          <w:sz w:val="32"/>
          <w:szCs w:val="32"/>
          <w:u w:val="single"/>
        </w:rPr>
      </w:pPr>
    </w:p>
    <w:p w14:paraId="6D603B7D">
      <w:pPr>
        <w:keepNext w:val="0"/>
        <w:keepLines w:val="0"/>
        <w:pageBreakBefore w:val="0"/>
        <w:widowControl w:val="0"/>
        <w:kinsoku/>
        <w:overflowPunct/>
        <w:topLinePunct w:val="0"/>
        <w:bidi w:val="0"/>
        <w:jc w:val="center"/>
        <w:outlineLvl w:val="0"/>
        <w:rPr>
          <w:rFonts w:hint="eastAsia" w:ascii="Times New Roman" w:hAnsi="Times New Roman" w:cs="宋体"/>
          <w:b/>
          <w:bCs/>
          <w:color w:val="auto"/>
          <w:sz w:val="32"/>
        </w:rPr>
      </w:pPr>
      <w:bookmarkStart w:id="94" w:name="_Toc1541"/>
      <w:bookmarkStart w:id="95" w:name="_Toc3944"/>
      <w:r>
        <w:rPr>
          <w:rFonts w:hint="eastAsia" w:ascii="Times New Roman" w:hAnsi="Times New Roman" w:cs="宋体"/>
          <w:b/>
          <w:color w:val="auto"/>
          <w:sz w:val="32"/>
          <w:szCs w:val="32"/>
        </w:rPr>
        <w:t>年</w:t>
      </w:r>
      <w:r>
        <w:rPr>
          <w:rFonts w:hint="default" w:ascii="Times New Roman" w:hAnsi="Times New Roman" w:cs="宋体"/>
          <w:b/>
          <w:color w:val="auto"/>
          <w:sz w:val="32"/>
          <w:szCs w:val="32"/>
        </w:rPr>
        <w:t xml:space="preserve">  </w:t>
      </w:r>
      <w:r>
        <w:rPr>
          <w:rFonts w:hint="eastAsia" w:ascii="Times New Roman" w:hAnsi="Times New Roman" w:cs="宋体"/>
          <w:b/>
          <w:color w:val="auto"/>
          <w:sz w:val="32"/>
          <w:szCs w:val="32"/>
        </w:rPr>
        <w:t>月  日</w:t>
      </w:r>
      <w:bookmarkEnd w:id="94"/>
      <w:bookmarkEnd w:id="95"/>
    </w:p>
    <w:p w14:paraId="75227D63">
      <w:pPr>
        <w:keepNext w:val="0"/>
        <w:keepLines w:val="0"/>
        <w:pageBreakBefore w:val="0"/>
        <w:widowControl w:val="0"/>
        <w:kinsoku/>
        <w:overflowPunct/>
        <w:topLinePunct w:val="0"/>
        <w:bidi w:val="0"/>
        <w:spacing w:line="400" w:lineRule="exact"/>
        <w:jc w:val="center"/>
        <w:rPr>
          <w:rFonts w:hint="eastAsia" w:ascii="Times New Roman" w:hAnsi="Times New Roman" w:cs="宋体"/>
          <w:color w:val="auto"/>
          <w:sz w:val="24"/>
        </w:rPr>
      </w:pPr>
    </w:p>
    <w:p w14:paraId="79DE8E65">
      <w:pPr>
        <w:pStyle w:val="87"/>
        <w:keepNext w:val="0"/>
        <w:keepLines w:val="0"/>
        <w:pageBreakBefore w:val="0"/>
        <w:widowControl w:val="0"/>
        <w:kinsoku/>
        <w:overflowPunct/>
        <w:topLinePunct w:val="0"/>
        <w:bidi w:val="0"/>
        <w:spacing w:line="360" w:lineRule="auto"/>
        <w:jc w:val="left"/>
        <w:rPr>
          <w:rFonts w:hint="eastAsia" w:ascii="Times New Roman" w:hAnsi="Times New Roman" w:cs="宋体"/>
          <w:color w:val="auto"/>
          <w:sz w:val="24"/>
          <w:szCs w:val="24"/>
        </w:rPr>
      </w:pPr>
      <w:bookmarkStart w:id="96" w:name="12"/>
    </w:p>
    <w:bookmarkEnd w:id="96"/>
    <w:p w14:paraId="2DC99D4C">
      <w:pPr>
        <w:pStyle w:val="4"/>
        <w:bidi w:val="0"/>
        <w:rPr>
          <w:rFonts w:hint="eastAsia" w:ascii="Times New Roman" w:hAnsi="Times New Roman"/>
          <w:color w:val="auto"/>
        </w:rPr>
        <w:sectPr>
          <w:pgSz w:w="11906" w:h="16838"/>
          <w:pgMar w:top="2098" w:right="1474" w:bottom="1984" w:left="1588" w:header="851" w:footer="1417" w:gutter="0"/>
          <w:pgNumType w:fmt="decimal"/>
          <w:cols w:space="720" w:num="1"/>
          <w:docGrid w:type="lines" w:linePitch="312" w:charSpace="0"/>
        </w:sectPr>
      </w:pPr>
      <w:bookmarkStart w:id="97" w:name="_Toc493025248"/>
      <w:bookmarkStart w:id="98" w:name="_Toc419045098"/>
      <w:bookmarkStart w:id="99" w:name="_Toc493026016"/>
      <w:bookmarkStart w:id="100" w:name="_Toc21239"/>
      <w:bookmarkStart w:id="101" w:name="_Toc532"/>
    </w:p>
    <w:p w14:paraId="1B7D0724">
      <w:pPr>
        <w:pStyle w:val="4"/>
        <w:bidi w:val="0"/>
        <w:rPr>
          <w:rFonts w:hint="eastAsia"/>
          <w:color w:val="auto"/>
        </w:rPr>
      </w:pPr>
      <w:r>
        <w:rPr>
          <w:rFonts w:hint="eastAsia"/>
          <w:color w:val="auto"/>
        </w:rPr>
        <w:t>合同条</w:t>
      </w:r>
      <w:bookmarkEnd w:id="97"/>
      <w:bookmarkEnd w:id="98"/>
      <w:bookmarkEnd w:id="99"/>
      <w:bookmarkStart w:id="102" w:name="45"/>
      <w:r>
        <w:rPr>
          <w:rFonts w:hint="eastAsia"/>
          <w:color w:val="auto"/>
        </w:rPr>
        <w:t>款</w:t>
      </w:r>
      <w:bookmarkEnd w:id="100"/>
      <w:bookmarkEnd w:id="101"/>
    </w:p>
    <w:bookmarkEnd w:id="102"/>
    <w:p w14:paraId="40E496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Times New Roman" w:hAnsi="Times New Roman" w:eastAsia="方正仿宋_GBK" w:cs="方正仿宋_GBK"/>
          <w:b/>
          <w:bCs/>
          <w:color w:val="auto"/>
          <w:sz w:val="32"/>
          <w:szCs w:val="32"/>
        </w:rPr>
      </w:pPr>
    </w:p>
    <w:p w14:paraId="72425E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Times New Roman" w:hAnsi="Times New Roman" w:eastAsia="仿宋_GB2312" w:cs="仿宋_GB2312"/>
          <w:b w:val="0"/>
          <w:bCs w:val="0"/>
          <w:color w:val="auto"/>
          <w:sz w:val="32"/>
          <w:szCs w:val="32"/>
          <w:u w:val="single"/>
        </w:rPr>
      </w:pPr>
      <w:r>
        <w:rPr>
          <w:rFonts w:hint="eastAsia" w:ascii="Times New Roman" w:hAnsi="Times New Roman" w:eastAsia="仿宋_GB2312" w:cs="仿宋_GB2312"/>
          <w:b/>
          <w:bCs/>
          <w:color w:val="auto"/>
          <w:sz w:val="32"/>
          <w:szCs w:val="32"/>
        </w:rPr>
        <w:t>甲方：</w:t>
      </w:r>
      <w:r>
        <w:rPr>
          <w:rFonts w:hint="eastAsia" w:ascii="Times New Roman" w:hAnsi="Times New Roman" w:eastAsia="仿宋_GB2312" w:cs="仿宋_GB2312"/>
          <w:b w:val="0"/>
          <w:bCs w:val="0"/>
          <w:color w:val="auto"/>
          <w:kern w:val="2"/>
          <w:sz w:val="32"/>
          <w:szCs w:val="32"/>
          <w:u w:val="single"/>
          <w:lang w:val="en-US" w:eastAsia="zh-CN"/>
        </w:rPr>
        <w:t>四川蜀道铁路运营管理集团有限责任公司</w:t>
      </w:r>
    </w:p>
    <w:p w14:paraId="7F1C4F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仿宋_GB2312" w:cs="仿宋_GB2312"/>
          <w:b w:val="0"/>
          <w:bCs w:val="0"/>
          <w:color w:val="auto"/>
          <w:kern w:val="2"/>
          <w:sz w:val="32"/>
          <w:szCs w:val="32"/>
          <w:highlight w:val="none"/>
          <w:lang w:val="en-US" w:eastAsia="zh-CN"/>
        </w:rPr>
      </w:pPr>
      <w:r>
        <w:rPr>
          <w:rFonts w:hint="eastAsia" w:ascii="Times New Roman" w:hAnsi="Times New Roman" w:eastAsia="仿宋_GB2312" w:cs="仿宋_GB2312"/>
          <w:b/>
          <w:bCs/>
          <w:color w:val="auto"/>
          <w:sz w:val="32"/>
          <w:szCs w:val="32"/>
        </w:rPr>
        <w:t>乙方：</w:t>
      </w:r>
      <w:r>
        <w:rPr>
          <w:rFonts w:hint="eastAsia" w:ascii="Times New Roman" w:hAnsi="Times New Roman" w:eastAsia="仿宋_GB2312" w:cs="仿宋_GB2312"/>
          <w:b w:val="0"/>
          <w:bCs w:val="0"/>
          <w:color w:val="auto"/>
          <w:sz w:val="32"/>
          <w:szCs w:val="32"/>
          <w:u w:val="single"/>
          <w:lang w:val="en-US" w:eastAsia="zh-CN"/>
        </w:rPr>
        <w:t xml:space="preserve">                                    </w:t>
      </w:r>
    </w:p>
    <w:p w14:paraId="540B84AA">
      <w:pPr>
        <w:pStyle w:val="11"/>
        <w:bidi w:val="0"/>
        <w:rPr>
          <w:rFonts w:hint="eastAsia" w:ascii="Times New Roman" w:hAnsi="Times New Roman"/>
          <w:color w:val="auto"/>
        </w:rPr>
      </w:pPr>
      <w:r>
        <w:rPr>
          <w:rFonts w:hint="eastAsia"/>
          <w:color w:val="auto"/>
          <w:lang w:val="en-US" w:eastAsia="zh-CN"/>
        </w:rPr>
        <w:t>为进一步学习贯彻习近平文化思想、习近平总书记关于党的自我革命的重要思想以及习近平总书记关于廉洁文化建设系列重要指示批示精神，全面贯彻落实中共中央办公厅《关于加强新时代廉洁文化建设的意见》精神，按照《四川省第四届“510（我要廉）”廉洁文化宣传月活动方案》</w:t>
      </w:r>
      <w:r>
        <w:rPr>
          <w:rFonts w:hint="eastAsia" w:ascii="Times New Roman" w:hAnsi="Times New Roman"/>
          <w:color w:val="auto"/>
          <w:lang w:val="en-US" w:eastAsia="zh-CN"/>
        </w:rPr>
        <w:t>，甲方委托乙方，为甲方提供</w:t>
      </w:r>
      <w:r>
        <w:rPr>
          <w:rFonts w:hint="eastAsia" w:ascii="Times New Roman" w:hAnsi="Times New Roman"/>
          <w:color w:val="auto"/>
          <w:u w:val="single"/>
          <w:lang w:val="en-US" w:eastAsia="zh-CN"/>
        </w:rPr>
        <w:t>四川蜀道铁路运营管理集团有限责任公司</w:t>
      </w:r>
      <w:r>
        <w:rPr>
          <w:rFonts w:hint="eastAsia"/>
          <w:color w:val="auto"/>
          <w:u w:val="single"/>
          <w:lang w:val="en-US" w:eastAsia="zh-CN"/>
        </w:rPr>
        <w:t>“守规矩正风气”短视频</w:t>
      </w:r>
      <w:r>
        <w:rPr>
          <w:rFonts w:hint="eastAsia" w:ascii="Times New Roman" w:hAnsi="Times New Roman"/>
          <w:color w:val="auto"/>
          <w:u w:val="single"/>
          <w:lang w:val="en-US" w:eastAsia="zh-CN"/>
        </w:rPr>
        <w:t>拍摄制作</w:t>
      </w:r>
      <w:r>
        <w:rPr>
          <w:rFonts w:hint="eastAsia" w:ascii="Times New Roman" w:hAnsi="Times New Roman"/>
          <w:color w:val="auto"/>
          <w:u w:val="single"/>
        </w:rPr>
        <w:t>服务</w:t>
      </w:r>
      <w:r>
        <w:rPr>
          <w:rFonts w:hint="eastAsia" w:ascii="Times New Roman" w:hAnsi="Times New Roman"/>
          <w:color w:val="auto"/>
          <w:lang w:eastAsia="zh-CN"/>
        </w:rPr>
        <w:t>。</w:t>
      </w:r>
      <w:r>
        <w:rPr>
          <w:rFonts w:hint="eastAsia" w:ascii="Times New Roman" w:hAnsi="Times New Roman"/>
          <w:color w:val="auto"/>
          <w:lang w:val="en-US" w:eastAsia="zh-CN"/>
        </w:rPr>
        <w:t>根据《中华人民共和国民法典》等相关法律法规的规定，</w:t>
      </w:r>
      <w:r>
        <w:rPr>
          <w:rFonts w:hint="eastAsia" w:ascii="Times New Roman" w:hAnsi="Times New Roman"/>
          <w:color w:val="auto"/>
        </w:rPr>
        <w:t>甲、乙双方经协商达成以下协议：</w:t>
      </w:r>
    </w:p>
    <w:p w14:paraId="6A813916">
      <w:pPr>
        <w:pStyle w:val="11"/>
        <w:bidi w:val="0"/>
        <w:rPr>
          <w:rFonts w:hint="eastAsia" w:ascii="Times New Roman" w:hAnsi="Times New Roman"/>
          <w:b/>
          <w:bCs/>
          <w:color w:val="auto"/>
        </w:rPr>
      </w:pPr>
      <w:r>
        <w:rPr>
          <w:rFonts w:hint="eastAsia" w:ascii="Times New Roman" w:hAnsi="Times New Roman"/>
          <w:b/>
          <w:bCs/>
          <w:color w:val="auto"/>
          <w:lang w:val="en-US" w:eastAsia="zh-CN"/>
        </w:rPr>
        <w:t>第一条  服务内容和要求</w:t>
      </w:r>
    </w:p>
    <w:p w14:paraId="42E09F7A">
      <w:pPr>
        <w:pStyle w:val="11"/>
        <w:bidi w:val="0"/>
        <w:rPr>
          <w:rFonts w:hint="eastAsia" w:ascii="Times New Roman" w:hAnsi="Times New Roman" w:eastAsia="仿宋_GB2312" w:cs="仿宋_GB2312"/>
          <w:color w:val="auto"/>
          <w:szCs w:val="32"/>
          <w:lang w:eastAsia="zh-CN"/>
        </w:rPr>
      </w:pPr>
      <w:r>
        <w:rPr>
          <w:rFonts w:hint="eastAsia" w:ascii="Times New Roman" w:hAnsi="Times New Roman"/>
          <w:color w:val="auto"/>
          <w:lang w:val="en-US" w:eastAsia="zh-CN"/>
        </w:rPr>
        <w:t>乙方接</w:t>
      </w:r>
      <w:r>
        <w:rPr>
          <w:rFonts w:hint="eastAsia" w:ascii="Times New Roman" w:hAnsi="Times New Roman"/>
          <w:color w:val="auto"/>
          <w:lang w:eastAsia="zh-CN"/>
        </w:rPr>
        <w:t>受甲方委托，负责在</w:t>
      </w:r>
      <w:r>
        <w:rPr>
          <w:rFonts w:hint="eastAsia" w:ascii="Times New Roman" w:hAnsi="Times New Roman"/>
          <w:color w:val="auto"/>
          <w:lang w:val="en-US" w:eastAsia="zh-CN"/>
        </w:rPr>
        <w:t>202</w:t>
      </w:r>
      <w:r>
        <w:rPr>
          <w:rFonts w:hint="eastAsia"/>
          <w:color w:val="auto"/>
          <w:lang w:val="en-US" w:eastAsia="zh-CN"/>
        </w:rPr>
        <w:t>5</w:t>
      </w:r>
      <w:r>
        <w:rPr>
          <w:rFonts w:hint="eastAsia" w:ascii="Times New Roman" w:hAnsi="Times New Roman"/>
          <w:color w:val="auto"/>
          <w:lang w:val="en-US" w:eastAsia="zh-CN"/>
        </w:rPr>
        <w:t>年4月2</w:t>
      </w:r>
      <w:r>
        <w:rPr>
          <w:rFonts w:hint="eastAsia"/>
          <w:color w:val="auto"/>
          <w:lang w:val="en-US" w:eastAsia="zh-CN"/>
        </w:rPr>
        <w:t>7</w:t>
      </w:r>
      <w:r>
        <w:rPr>
          <w:rFonts w:hint="eastAsia" w:ascii="Times New Roman" w:hAnsi="Times New Roman"/>
          <w:color w:val="auto"/>
          <w:lang w:val="en-US" w:eastAsia="zh-CN"/>
        </w:rPr>
        <w:t>日前，</w:t>
      </w:r>
      <w:r>
        <w:rPr>
          <w:rFonts w:hint="eastAsia" w:ascii="Times New Roman" w:hAnsi="Times New Roman"/>
          <w:color w:val="auto"/>
          <w:lang w:eastAsia="zh-CN"/>
        </w:rPr>
        <w:t>为甲方</w:t>
      </w:r>
      <w:r>
        <w:rPr>
          <w:rFonts w:hint="eastAsia" w:ascii="Times New Roman" w:hAnsi="Times New Roman"/>
          <w:color w:val="auto"/>
          <w:lang w:val="en-US" w:eastAsia="zh-CN"/>
        </w:rPr>
        <w:t>拍摄并</w:t>
      </w:r>
      <w:r>
        <w:rPr>
          <w:rFonts w:hint="eastAsia" w:ascii="Times New Roman" w:hAnsi="Times New Roman"/>
          <w:color w:val="auto"/>
          <w:lang w:eastAsia="zh-CN"/>
        </w:rPr>
        <w:t>制作</w:t>
      </w:r>
      <w:r>
        <w:rPr>
          <w:rFonts w:hint="eastAsia" w:ascii="Times New Roman" w:hAnsi="Times New Roman"/>
          <w:color w:val="auto"/>
          <w:lang w:val="en-US" w:eastAsia="zh-CN"/>
        </w:rPr>
        <w:t>完成</w:t>
      </w:r>
      <w:r>
        <w:rPr>
          <w:rFonts w:hint="eastAsia" w:ascii="Times New Roman" w:hAnsi="Times New Roman"/>
          <w:b/>
          <w:bCs/>
          <w:color w:val="auto"/>
          <w:lang w:val="en-US" w:eastAsia="zh-CN"/>
        </w:rPr>
        <w:t>四川蜀道铁路运营管理集团有限责任公司“守规矩正风气”短视频</w:t>
      </w:r>
      <w:r>
        <w:rPr>
          <w:rFonts w:hint="eastAsia" w:ascii="Times New Roman" w:hAnsi="Times New Roman"/>
          <w:color w:val="auto"/>
          <w:lang w:eastAsia="zh-CN"/>
        </w:rPr>
        <w:t>（</w:t>
      </w:r>
      <w:r>
        <w:rPr>
          <w:rFonts w:hint="eastAsia" w:ascii="Times New Roman" w:hAnsi="Times New Roman"/>
          <w:color w:val="auto"/>
          <w:lang w:val="en-US" w:eastAsia="zh-CN"/>
        </w:rPr>
        <w:t>以下简称“视频成果”</w:t>
      </w:r>
      <w:r>
        <w:rPr>
          <w:rFonts w:hint="eastAsia"/>
          <w:color w:val="auto"/>
          <w:lang w:val="en-US" w:eastAsia="zh-CN"/>
        </w:rPr>
        <w:t>或“廉洁文化视频”</w:t>
      </w:r>
      <w:r>
        <w:rPr>
          <w:rFonts w:hint="eastAsia" w:ascii="Times New Roman" w:hAnsi="Times New Roman"/>
          <w:color w:val="auto"/>
          <w:lang w:eastAsia="zh-CN"/>
        </w:rPr>
        <w:t>）。（本</w:t>
      </w:r>
      <w:r>
        <w:rPr>
          <w:rFonts w:hint="eastAsia" w:ascii="Times New Roman" w:hAnsi="Times New Roman"/>
          <w:color w:val="auto"/>
          <w:lang w:val="en-US" w:eastAsia="zh-CN"/>
        </w:rPr>
        <w:t>合同项下</w:t>
      </w:r>
      <w:r>
        <w:rPr>
          <w:rFonts w:hint="eastAsia" w:ascii="Times New Roman" w:hAnsi="Times New Roman"/>
          <w:color w:val="auto"/>
          <w:u w:val="single"/>
          <w:lang w:val="en-US" w:eastAsia="zh-CN"/>
        </w:rPr>
        <w:t>四川蜀道铁路运营管理集团有限责任公司</w:t>
      </w:r>
      <w:r>
        <w:rPr>
          <w:rFonts w:hint="eastAsia"/>
          <w:color w:val="auto"/>
          <w:u w:val="single"/>
          <w:lang w:val="en-US" w:eastAsia="zh-CN"/>
        </w:rPr>
        <w:t>“守规矩正风气”短视频</w:t>
      </w:r>
      <w:r>
        <w:rPr>
          <w:rFonts w:hint="eastAsia" w:ascii="Times New Roman" w:hAnsi="Times New Roman"/>
          <w:color w:val="auto"/>
          <w:u w:val="single"/>
          <w:lang w:val="en-US" w:eastAsia="zh-CN"/>
        </w:rPr>
        <w:t>拍摄制作</w:t>
      </w:r>
      <w:r>
        <w:rPr>
          <w:rFonts w:hint="eastAsia" w:ascii="Times New Roman" w:hAnsi="Times New Roman"/>
          <w:color w:val="auto"/>
          <w:u w:val="single"/>
        </w:rPr>
        <w:t>服务</w:t>
      </w:r>
      <w:r>
        <w:rPr>
          <w:rFonts w:hint="eastAsia" w:ascii="Times New Roman" w:hAnsi="Times New Roman"/>
          <w:color w:val="auto"/>
          <w:lang w:eastAsia="zh-CN"/>
        </w:rPr>
        <w:t>应</w:t>
      </w:r>
      <w:r>
        <w:rPr>
          <w:rFonts w:hint="eastAsia"/>
          <w:color w:val="auto"/>
          <w:lang w:val="en-US" w:eastAsia="zh-CN"/>
        </w:rPr>
        <w:t>体现包括甲方公司</w:t>
      </w:r>
      <w:r>
        <w:rPr>
          <w:rFonts w:hint="eastAsia" w:ascii="Times New Roman" w:hAnsi="Times New Roman"/>
          <w:color w:val="auto"/>
          <w:lang w:eastAsia="zh-CN"/>
        </w:rPr>
        <w:t>及其所属企业参与投资或运营管理的所有</w:t>
      </w:r>
      <w:r>
        <w:rPr>
          <w:rFonts w:hint="eastAsia" w:ascii="Times New Roman" w:hAnsi="Times New Roman"/>
          <w:color w:val="auto"/>
          <w:lang w:val="en-US" w:eastAsia="zh-CN"/>
        </w:rPr>
        <w:t>项目</w:t>
      </w:r>
      <w:r>
        <w:rPr>
          <w:rFonts w:hint="eastAsia" w:ascii="Times New Roman" w:hAnsi="Times New Roman"/>
          <w:color w:val="auto"/>
          <w:lang w:eastAsia="zh-CN"/>
        </w:rPr>
        <w:t>，</w:t>
      </w:r>
      <w:r>
        <w:rPr>
          <w:rFonts w:hint="eastAsia" w:ascii="Times New Roman" w:hAnsi="Times New Roman"/>
          <w:color w:val="auto"/>
          <w:lang w:val="en-US" w:eastAsia="zh-CN"/>
        </w:rPr>
        <w:t>拍摄点位</w:t>
      </w:r>
      <w:r>
        <w:rPr>
          <w:rFonts w:hint="eastAsia" w:ascii="Times New Roman" w:hAnsi="Times New Roman"/>
          <w:color w:val="auto"/>
          <w:lang w:eastAsia="zh-CN"/>
        </w:rPr>
        <w:t>包含但不限于以下点位：成都、泸州等省内城市）</w:t>
      </w:r>
    </w:p>
    <w:p w14:paraId="0C99000A">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1.</w:t>
      </w:r>
      <w:r>
        <w:rPr>
          <w:rFonts w:hint="eastAsia" w:ascii="Times New Roman" w:hAnsi="Times New Roman"/>
          <w:color w:val="auto"/>
        </w:rPr>
        <w:t>乙方根据甲方要求，</w:t>
      </w:r>
      <w:r>
        <w:rPr>
          <w:rFonts w:hint="eastAsia" w:ascii="Times New Roman" w:hAnsi="Times New Roman"/>
          <w:color w:val="auto"/>
          <w:lang w:val="en-US" w:eastAsia="zh-CN"/>
        </w:rPr>
        <w:t>为甲方拍摄制作5分钟以内的廉洁文化视频，</w:t>
      </w:r>
      <w:r>
        <w:rPr>
          <w:rFonts w:hint="eastAsia" w:ascii="Times New Roman" w:hAnsi="Times New Roman"/>
          <w:color w:val="auto"/>
          <w:lang w:eastAsia="zh-CN"/>
        </w:rPr>
        <w:t>高标准完成</w:t>
      </w:r>
      <w:r>
        <w:rPr>
          <w:rFonts w:hint="eastAsia" w:ascii="Times New Roman" w:hAnsi="Times New Roman"/>
          <w:color w:val="auto"/>
          <w:lang w:val="en-US" w:eastAsia="zh-CN"/>
        </w:rPr>
        <w:t>包括但不限于脚本策划、外拍、配音选人及录制、</w:t>
      </w:r>
      <w:r>
        <w:rPr>
          <w:rFonts w:hint="eastAsia" w:ascii="Times New Roman" w:hAnsi="Times New Roman"/>
          <w:color w:val="auto"/>
          <w:lang w:eastAsia="zh-CN"/>
        </w:rPr>
        <w:t>解说词</w:t>
      </w:r>
      <w:r>
        <w:rPr>
          <w:rFonts w:hint="eastAsia" w:ascii="Times New Roman" w:hAnsi="Times New Roman"/>
          <w:color w:val="auto"/>
          <w:lang w:val="en-US" w:eastAsia="zh-CN"/>
        </w:rPr>
        <w:t xml:space="preserve">撰写、后期剪辑、特效合成、颜色调校等企业廉洁文化视频拍摄制作工作。  </w:t>
      </w:r>
    </w:p>
    <w:p w14:paraId="60B606DE">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2.</w:t>
      </w:r>
      <w:r>
        <w:rPr>
          <w:rFonts w:hint="eastAsia" w:ascii="Times New Roman" w:hAnsi="Times New Roman"/>
          <w:color w:val="auto"/>
          <w:lang w:eastAsia="zh-CN"/>
        </w:rPr>
        <w:t>乙方</w:t>
      </w:r>
      <w:r>
        <w:rPr>
          <w:rFonts w:hint="eastAsia" w:ascii="Times New Roman" w:hAnsi="Times New Roman"/>
          <w:color w:val="auto"/>
          <w:lang w:val="en-US" w:eastAsia="zh-CN"/>
        </w:rPr>
        <w:t>应在本合同约定和甲方要求的时限内，在宣传视频拍摄制作</w:t>
      </w:r>
      <w:r>
        <w:rPr>
          <w:rFonts w:hint="eastAsia" w:ascii="Times New Roman" w:hAnsi="Times New Roman"/>
          <w:color w:val="auto"/>
        </w:rPr>
        <w:t>完成后</w:t>
      </w:r>
      <w:r>
        <w:rPr>
          <w:rFonts w:hint="eastAsia" w:ascii="Times New Roman" w:hAnsi="Times New Roman"/>
          <w:color w:val="auto"/>
          <w:lang w:val="en-US" w:eastAsia="zh-CN"/>
        </w:rPr>
        <w:t>及时</w:t>
      </w:r>
      <w:r>
        <w:rPr>
          <w:rFonts w:hint="eastAsia" w:ascii="Times New Roman" w:hAnsi="Times New Roman"/>
          <w:color w:val="auto"/>
          <w:lang w:eastAsia="zh-CN"/>
        </w:rPr>
        <w:t>交付</w:t>
      </w:r>
      <w:r>
        <w:rPr>
          <w:rFonts w:hint="eastAsia" w:ascii="Times New Roman" w:hAnsi="Times New Roman"/>
          <w:color w:val="auto"/>
        </w:rPr>
        <w:t>甲方</w:t>
      </w:r>
      <w:r>
        <w:rPr>
          <w:rFonts w:hint="eastAsia" w:ascii="Times New Roman" w:hAnsi="Times New Roman"/>
          <w:color w:val="auto"/>
          <w:lang w:eastAsia="zh-CN"/>
        </w:rPr>
        <w:t>审核，直至</w:t>
      </w:r>
      <w:r>
        <w:rPr>
          <w:rFonts w:hint="eastAsia" w:ascii="Times New Roman" w:hAnsi="Times New Roman"/>
          <w:color w:val="auto"/>
          <w:lang w:val="en-US" w:eastAsia="zh-CN"/>
        </w:rPr>
        <w:t>甲方最终验收、审核</w:t>
      </w:r>
      <w:r>
        <w:rPr>
          <w:rFonts w:hint="eastAsia" w:ascii="Times New Roman" w:hAnsi="Times New Roman"/>
          <w:color w:val="auto"/>
          <w:lang w:eastAsia="zh-CN"/>
        </w:rPr>
        <w:t>通过</w:t>
      </w:r>
      <w:r>
        <w:rPr>
          <w:rFonts w:hint="eastAsia" w:ascii="Times New Roman" w:hAnsi="Times New Roman"/>
          <w:color w:val="auto"/>
        </w:rPr>
        <w:t>。</w:t>
      </w:r>
      <w:r>
        <w:rPr>
          <w:rFonts w:hint="eastAsia" w:ascii="Times New Roman" w:hAnsi="Times New Roman"/>
          <w:color w:val="auto"/>
          <w:lang w:eastAsia="zh-CN"/>
        </w:rPr>
        <w:t>【</w:t>
      </w:r>
      <w:r>
        <w:rPr>
          <w:rFonts w:hint="eastAsia" w:ascii="Times New Roman" w:hAnsi="Times New Roman"/>
          <w:color w:val="auto"/>
          <w:lang w:val="en-US" w:eastAsia="zh-CN"/>
        </w:rPr>
        <w:t>具体工作要求，详见本合同附录A</w:t>
      </w:r>
      <w:r>
        <w:rPr>
          <w:rFonts w:hint="eastAsia" w:ascii="Times New Roman" w:hAnsi="Times New Roman"/>
          <w:color w:val="auto"/>
          <w:lang w:eastAsia="zh-CN"/>
        </w:rPr>
        <w:t>】</w:t>
      </w:r>
    </w:p>
    <w:p w14:paraId="486D9CA8">
      <w:pPr>
        <w:pStyle w:val="11"/>
        <w:bidi w:val="0"/>
        <w:rPr>
          <w:rFonts w:hint="eastAsia" w:ascii="Times New Roman" w:hAnsi="Times New Roman"/>
          <w:b/>
          <w:bCs/>
          <w:color w:val="auto"/>
        </w:rPr>
      </w:pPr>
      <w:r>
        <w:rPr>
          <w:rFonts w:hint="eastAsia" w:ascii="Times New Roman" w:hAnsi="Times New Roman"/>
          <w:b/>
          <w:bCs/>
          <w:color w:val="auto"/>
        </w:rPr>
        <w:t>第二条</w:t>
      </w:r>
      <w:r>
        <w:rPr>
          <w:rFonts w:hint="eastAsia" w:ascii="Times New Roman" w:hAnsi="Times New Roman"/>
          <w:b/>
          <w:bCs/>
          <w:color w:val="auto"/>
          <w:lang w:val="en-US" w:eastAsia="zh-CN"/>
        </w:rPr>
        <w:t xml:space="preserve">  </w:t>
      </w:r>
      <w:r>
        <w:rPr>
          <w:rFonts w:hint="eastAsia" w:ascii="Times New Roman" w:hAnsi="Times New Roman"/>
          <w:b/>
          <w:bCs/>
          <w:color w:val="auto"/>
        </w:rPr>
        <w:t>甲方的权利与义务</w:t>
      </w:r>
    </w:p>
    <w:p w14:paraId="057DBA3F">
      <w:pPr>
        <w:pStyle w:val="11"/>
        <w:bidi w:val="0"/>
        <w:rPr>
          <w:rFonts w:hint="eastAsia" w:ascii="Times New Roman" w:hAnsi="Times New Roman"/>
          <w:color w:val="auto"/>
          <w:lang w:val="en-US"/>
        </w:rPr>
      </w:pPr>
      <w:r>
        <w:rPr>
          <w:rFonts w:hint="eastAsia" w:ascii="Times New Roman" w:hAnsi="Times New Roman"/>
          <w:color w:val="auto"/>
          <w:lang w:val="en-US"/>
        </w:rPr>
        <w:t>1.甲方有权在约定时间内获得合同指定成果。</w:t>
      </w:r>
    </w:p>
    <w:p w14:paraId="56FC3DCA">
      <w:pPr>
        <w:pStyle w:val="11"/>
        <w:bidi w:val="0"/>
        <w:rPr>
          <w:rFonts w:hint="eastAsia" w:ascii="Times New Roman" w:hAnsi="Times New Roman"/>
          <w:color w:val="auto"/>
        </w:rPr>
      </w:pPr>
      <w:r>
        <w:rPr>
          <w:rFonts w:hint="eastAsia" w:ascii="Times New Roman" w:hAnsi="Times New Roman"/>
          <w:color w:val="auto"/>
        </w:rPr>
        <w:t>2.甲方</w:t>
      </w:r>
      <w:r>
        <w:rPr>
          <w:rFonts w:hint="eastAsia" w:ascii="Times New Roman" w:hAnsi="Times New Roman"/>
          <w:color w:val="auto"/>
          <w:lang w:val="en-US" w:eastAsia="zh-CN"/>
        </w:rPr>
        <w:t>需</w:t>
      </w:r>
      <w:r>
        <w:rPr>
          <w:rFonts w:hint="eastAsia" w:ascii="Times New Roman" w:hAnsi="Times New Roman"/>
          <w:color w:val="auto"/>
        </w:rPr>
        <w:t>清晰完整地表达委托意图，包括</w:t>
      </w:r>
      <w:r>
        <w:rPr>
          <w:rFonts w:hint="eastAsia" w:ascii="Times New Roman" w:hAnsi="Times New Roman"/>
          <w:color w:val="auto"/>
          <w:lang w:eastAsia="zh-CN"/>
        </w:rPr>
        <w:t>拍摄背景、拍摄主旨、成果格式要求等</w:t>
      </w:r>
      <w:r>
        <w:rPr>
          <w:rFonts w:hint="eastAsia" w:ascii="Times New Roman" w:hAnsi="Times New Roman"/>
          <w:color w:val="auto"/>
        </w:rPr>
        <w:t>，如未能提供，则</w:t>
      </w:r>
      <w:r>
        <w:rPr>
          <w:rFonts w:hint="eastAsia" w:ascii="Times New Roman" w:hAnsi="Times New Roman"/>
          <w:color w:val="auto"/>
          <w:lang w:eastAsia="zh-CN"/>
        </w:rPr>
        <w:t>由</w:t>
      </w:r>
      <w:r>
        <w:rPr>
          <w:rFonts w:hint="eastAsia" w:ascii="Times New Roman" w:hAnsi="Times New Roman"/>
          <w:color w:val="auto"/>
        </w:rPr>
        <w:t>乙方</w:t>
      </w:r>
      <w:r>
        <w:rPr>
          <w:rFonts w:hint="eastAsia" w:ascii="Times New Roman" w:hAnsi="Times New Roman"/>
          <w:color w:val="auto"/>
          <w:lang w:eastAsia="zh-CN"/>
        </w:rPr>
        <w:t>从专业化视角提出满足拍摄效果的建议</w:t>
      </w:r>
      <w:r>
        <w:rPr>
          <w:rFonts w:hint="eastAsia" w:ascii="Times New Roman" w:hAnsi="Times New Roman"/>
          <w:color w:val="auto"/>
        </w:rPr>
        <w:t>。</w:t>
      </w:r>
    </w:p>
    <w:p w14:paraId="6E3D2051">
      <w:pPr>
        <w:pStyle w:val="11"/>
        <w:bidi w:val="0"/>
        <w:rPr>
          <w:rFonts w:hint="eastAsia" w:ascii="Times New Roman" w:hAnsi="Times New Roman"/>
          <w:color w:val="auto"/>
        </w:rPr>
      </w:pPr>
      <w:r>
        <w:rPr>
          <w:rFonts w:hint="eastAsia" w:ascii="Times New Roman" w:hAnsi="Times New Roman"/>
          <w:color w:val="auto"/>
          <w:lang w:val="en-US" w:eastAsia="zh-CN"/>
        </w:rPr>
        <w:t>3</w:t>
      </w:r>
      <w:r>
        <w:rPr>
          <w:rFonts w:hint="eastAsia" w:ascii="Times New Roman" w:hAnsi="Times New Roman"/>
          <w:color w:val="auto"/>
        </w:rPr>
        <w:t>.甲方有权对拍摄样片进行审核，在审核后提出修改意见</w:t>
      </w:r>
      <w:r>
        <w:rPr>
          <w:rFonts w:hint="eastAsia" w:ascii="Times New Roman" w:hAnsi="Times New Roman"/>
          <w:color w:val="auto"/>
          <w:lang w:eastAsia="zh-CN"/>
        </w:rPr>
        <w:t>，</w:t>
      </w:r>
      <w:r>
        <w:rPr>
          <w:rFonts w:hint="eastAsia" w:ascii="Times New Roman" w:hAnsi="Times New Roman"/>
          <w:color w:val="auto"/>
          <w:lang w:val="en-US" w:eastAsia="zh-CN"/>
        </w:rPr>
        <w:t>乙方应按照甲方意见及规定时间进行修改，直至样片经甲方最终验收、确认</w:t>
      </w:r>
      <w:r>
        <w:rPr>
          <w:rFonts w:hint="eastAsia" w:ascii="Times New Roman" w:hAnsi="Times New Roman"/>
          <w:color w:val="auto"/>
        </w:rPr>
        <w:t>。</w:t>
      </w:r>
    </w:p>
    <w:p w14:paraId="5B2EDAB4">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4.在乙方充分沟通对接的前提下，甲方应为乙方前往取景地的拍摄工作进行组织协调，为乙方视频现场拍摄提供相应的协助配合。</w:t>
      </w:r>
    </w:p>
    <w:p w14:paraId="344E204E">
      <w:pPr>
        <w:spacing w:line="560" w:lineRule="exact"/>
        <w:ind w:firstLine="643" w:firstLineChars="200"/>
        <w:jc w:val="left"/>
        <w:rPr>
          <w:rFonts w:hint="eastAsia" w:ascii="Times New Roman" w:hAnsi="Times New Roman" w:eastAsia="仿宋_GB2312" w:cs="仿宋_GB2312"/>
          <w:b/>
          <w:bCs/>
          <w:color w:val="auto"/>
          <w:sz w:val="32"/>
          <w:szCs w:val="32"/>
        </w:rPr>
      </w:pPr>
      <w:r>
        <w:rPr>
          <w:rFonts w:hint="eastAsia" w:ascii="Times New Roman" w:hAnsi="Times New Roman" w:eastAsia="仿宋_GB2312" w:cs="仿宋_GB2312"/>
          <w:b/>
          <w:bCs/>
          <w:color w:val="auto"/>
          <w:sz w:val="32"/>
          <w:szCs w:val="32"/>
        </w:rPr>
        <w:t>第三条  乙方的权利与义务</w:t>
      </w:r>
    </w:p>
    <w:p w14:paraId="731DA42E">
      <w:pPr>
        <w:pStyle w:val="11"/>
        <w:bidi w:val="0"/>
        <w:rPr>
          <w:rFonts w:hint="eastAsia" w:ascii="Times New Roman" w:hAnsi="Times New Roman"/>
          <w:color w:val="auto"/>
        </w:rPr>
      </w:pPr>
      <w:r>
        <w:rPr>
          <w:rFonts w:hint="eastAsia" w:ascii="Times New Roman" w:hAnsi="Times New Roman"/>
          <w:color w:val="auto"/>
        </w:rPr>
        <w:t>1.乙方应与甲方积极沟通视频委托意图。</w:t>
      </w:r>
    </w:p>
    <w:p w14:paraId="60009581">
      <w:pPr>
        <w:pStyle w:val="11"/>
        <w:bidi w:val="0"/>
        <w:rPr>
          <w:rFonts w:hint="eastAsia" w:ascii="Times New Roman" w:hAnsi="Times New Roman"/>
          <w:color w:val="auto"/>
        </w:rPr>
      </w:pPr>
      <w:r>
        <w:rPr>
          <w:rFonts w:hint="eastAsia" w:ascii="Times New Roman" w:hAnsi="Times New Roman"/>
          <w:color w:val="auto"/>
          <w:lang w:val="en-US" w:eastAsia="zh-CN"/>
        </w:rPr>
        <w:t>2.拍摄过程中所需摄像机、摄像师等人员及设施设备均由乙方根据实际情况自行配备。</w:t>
      </w:r>
      <w:r>
        <w:rPr>
          <w:rFonts w:hint="eastAsia" w:ascii="Times New Roman" w:hAnsi="Times New Roman"/>
          <w:color w:val="auto"/>
        </w:rPr>
        <w:t>乙方的摄像师应具备丰富的摄像、摄影经验，有各种紧急情况的应急能力，沟通能力强，责任心强</w:t>
      </w:r>
      <w:r>
        <w:rPr>
          <w:rFonts w:hint="eastAsia" w:ascii="Times New Roman" w:hAnsi="Times New Roman"/>
          <w:color w:val="auto"/>
          <w:lang w:eastAsia="zh-CN"/>
        </w:rPr>
        <w:t>，</w:t>
      </w:r>
      <w:r>
        <w:rPr>
          <w:rFonts w:hint="eastAsia" w:ascii="Times New Roman" w:hAnsi="Times New Roman"/>
          <w:color w:val="auto"/>
        </w:rPr>
        <w:t>乙方的制作人员应具有熟练的</w:t>
      </w:r>
      <w:r>
        <w:rPr>
          <w:rFonts w:hint="eastAsia" w:ascii="Times New Roman" w:hAnsi="Times New Roman"/>
          <w:color w:val="auto"/>
          <w:lang w:val="en-US" w:eastAsia="zh-CN"/>
        </w:rPr>
        <w:t>剪辑等后期制作</w:t>
      </w:r>
      <w:r>
        <w:rPr>
          <w:rFonts w:hint="eastAsia" w:ascii="Times New Roman" w:hAnsi="Times New Roman"/>
          <w:color w:val="auto"/>
        </w:rPr>
        <w:t>技术。</w:t>
      </w:r>
    </w:p>
    <w:p w14:paraId="46340364">
      <w:pPr>
        <w:pStyle w:val="11"/>
        <w:bidi w:val="0"/>
        <w:rPr>
          <w:rFonts w:hint="eastAsia" w:ascii="Times New Roman" w:hAnsi="Times New Roman"/>
          <w:color w:val="auto"/>
        </w:rPr>
      </w:pPr>
      <w:r>
        <w:rPr>
          <w:rFonts w:hint="eastAsia" w:ascii="Times New Roman" w:hAnsi="Times New Roman"/>
          <w:color w:val="auto"/>
        </w:rPr>
        <w:t>3.乙方应按</w:t>
      </w:r>
      <w:r>
        <w:rPr>
          <w:rFonts w:hint="eastAsia" w:ascii="Times New Roman" w:hAnsi="Times New Roman"/>
          <w:color w:val="auto"/>
          <w:lang w:eastAsia="zh-CN"/>
        </w:rPr>
        <w:t>照甲方要求的视频</w:t>
      </w:r>
      <w:r>
        <w:rPr>
          <w:rFonts w:hint="eastAsia" w:ascii="Times New Roman" w:hAnsi="Times New Roman"/>
          <w:color w:val="auto"/>
          <w:lang w:val="en-US" w:eastAsia="zh-CN"/>
        </w:rPr>
        <w:t>成果交付</w:t>
      </w:r>
      <w:r>
        <w:rPr>
          <w:rFonts w:hint="eastAsia" w:ascii="Times New Roman" w:hAnsi="Times New Roman"/>
          <w:color w:val="auto"/>
          <w:lang w:eastAsia="zh-CN"/>
        </w:rPr>
        <w:t>时间以及要求，高质量、高标准地</w:t>
      </w:r>
      <w:r>
        <w:rPr>
          <w:rFonts w:hint="eastAsia" w:ascii="Times New Roman" w:hAnsi="Times New Roman"/>
          <w:color w:val="auto"/>
        </w:rPr>
        <w:t>向甲方</w:t>
      </w:r>
      <w:r>
        <w:rPr>
          <w:rFonts w:hint="eastAsia" w:ascii="Times New Roman" w:hAnsi="Times New Roman"/>
          <w:color w:val="auto"/>
          <w:lang w:val="en-US" w:eastAsia="zh-CN"/>
        </w:rPr>
        <w:t>交付视频</w:t>
      </w:r>
      <w:r>
        <w:rPr>
          <w:rFonts w:hint="eastAsia" w:ascii="Times New Roman" w:hAnsi="Times New Roman"/>
          <w:color w:val="auto"/>
          <w:lang w:eastAsia="zh-CN"/>
        </w:rPr>
        <w:t>成果</w:t>
      </w:r>
      <w:r>
        <w:rPr>
          <w:rFonts w:hint="eastAsia" w:ascii="Times New Roman" w:hAnsi="Times New Roman"/>
          <w:color w:val="auto"/>
        </w:rPr>
        <w:t>。</w:t>
      </w:r>
    </w:p>
    <w:p w14:paraId="045FDE50">
      <w:pPr>
        <w:pStyle w:val="11"/>
        <w:bidi w:val="0"/>
        <w:rPr>
          <w:rFonts w:hint="eastAsia" w:ascii="Times New Roman" w:hAnsi="Times New Roman"/>
          <w:color w:val="auto"/>
        </w:rPr>
      </w:pPr>
      <w:r>
        <w:rPr>
          <w:rFonts w:hint="eastAsia" w:ascii="Times New Roman" w:hAnsi="Times New Roman"/>
          <w:color w:val="auto"/>
          <w:lang w:val="en-US" w:eastAsia="zh-CN"/>
        </w:rPr>
        <w:t>4</w:t>
      </w:r>
      <w:r>
        <w:rPr>
          <w:rFonts w:hint="eastAsia" w:ascii="Times New Roman" w:hAnsi="Times New Roman"/>
          <w:color w:val="auto"/>
        </w:rPr>
        <w:t>.乙方根据甲方委托意图剪辑完成的</w:t>
      </w:r>
      <w:r>
        <w:rPr>
          <w:rFonts w:hint="eastAsia" w:ascii="Times New Roman" w:hAnsi="Times New Roman"/>
          <w:color w:val="auto"/>
          <w:lang w:val="en-US" w:eastAsia="zh-CN"/>
        </w:rPr>
        <w:t>宣传</w:t>
      </w:r>
      <w:r>
        <w:rPr>
          <w:rFonts w:hint="eastAsia" w:ascii="Times New Roman" w:hAnsi="Times New Roman"/>
          <w:color w:val="auto"/>
          <w:lang w:eastAsia="zh-CN"/>
        </w:rPr>
        <w:t>视频</w:t>
      </w:r>
      <w:r>
        <w:rPr>
          <w:rFonts w:hint="eastAsia" w:ascii="Times New Roman" w:hAnsi="Times New Roman"/>
          <w:color w:val="auto"/>
        </w:rPr>
        <w:t>初稿，交由甲方进行审核，并根据修改意见</w:t>
      </w:r>
      <w:r>
        <w:rPr>
          <w:rFonts w:hint="eastAsia" w:ascii="Times New Roman" w:hAnsi="Times New Roman"/>
          <w:color w:val="auto"/>
          <w:lang w:eastAsia="zh-CN"/>
        </w:rPr>
        <w:t>加快</w:t>
      </w:r>
      <w:r>
        <w:rPr>
          <w:rFonts w:hint="eastAsia" w:ascii="Times New Roman" w:hAnsi="Times New Roman"/>
          <w:color w:val="auto"/>
        </w:rPr>
        <w:t>修改</w:t>
      </w:r>
      <w:r>
        <w:rPr>
          <w:rFonts w:hint="eastAsia" w:ascii="Times New Roman" w:hAnsi="Times New Roman"/>
          <w:color w:val="auto"/>
          <w:lang w:eastAsia="zh-CN"/>
        </w:rPr>
        <w:t>以获得甲方最终</w:t>
      </w:r>
      <w:r>
        <w:rPr>
          <w:rFonts w:hint="eastAsia" w:ascii="Times New Roman" w:hAnsi="Times New Roman"/>
          <w:color w:val="auto"/>
          <w:lang w:val="en-US" w:eastAsia="zh-CN"/>
        </w:rPr>
        <w:t>验收</w:t>
      </w:r>
      <w:r>
        <w:rPr>
          <w:rFonts w:hint="eastAsia" w:ascii="Times New Roman" w:hAnsi="Times New Roman"/>
          <w:color w:val="auto"/>
          <w:lang w:eastAsia="zh-CN"/>
        </w:rPr>
        <w:t>审定</w:t>
      </w:r>
      <w:r>
        <w:rPr>
          <w:rFonts w:hint="eastAsia" w:ascii="Times New Roman" w:hAnsi="Times New Roman"/>
          <w:color w:val="auto"/>
        </w:rPr>
        <w:t>。</w:t>
      </w:r>
    </w:p>
    <w:p w14:paraId="5117040E">
      <w:pPr>
        <w:pStyle w:val="11"/>
        <w:bidi w:val="0"/>
        <w:rPr>
          <w:rFonts w:hint="eastAsia" w:ascii="Times New Roman" w:hAnsi="Times New Roman"/>
          <w:b/>
          <w:bCs/>
          <w:color w:val="auto"/>
        </w:rPr>
      </w:pPr>
      <w:r>
        <w:rPr>
          <w:rFonts w:hint="eastAsia" w:ascii="Times New Roman" w:hAnsi="Times New Roman"/>
          <w:b/>
          <w:bCs/>
          <w:color w:val="auto"/>
          <w:lang w:val="en-US" w:eastAsia="zh-CN"/>
        </w:rPr>
        <w:t>第四条  拍摄</w:t>
      </w:r>
      <w:r>
        <w:rPr>
          <w:rFonts w:hint="eastAsia" w:ascii="Times New Roman" w:hAnsi="Times New Roman"/>
          <w:b/>
          <w:bCs/>
          <w:color w:val="auto"/>
        </w:rPr>
        <w:t>制作费用和付款方式</w:t>
      </w:r>
    </w:p>
    <w:p w14:paraId="0FFC4569">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1.</w:t>
      </w:r>
      <w:r>
        <w:rPr>
          <w:rFonts w:hint="eastAsia" w:ascii="Times New Roman" w:hAnsi="Times New Roman"/>
          <w:color w:val="auto"/>
        </w:rPr>
        <w:t>本合同所涉及的拍摄制作费总金额为</w:t>
      </w:r>
      <w:r>
        <w:rPr>
          <w:rFonts w:hint="eastAsia" w:ascii="Times New Roman" w:hAnsi="Times New Roman"/>
          <w:color w:val="auto"/>
          <w:lang w:eastAsia="zh-CN"/>
        </w:rPr>
        <w:t>：</w:t>
      </w:r>
      <w:r>
        <w:rPr>
          <w:rFonts w:hint="eastAsia" w:ascii="Times New Roman" w:hAnsi="Times New Roman"/>
          <w:color w:val="auto"/>
        </w:rPr>
        <w:t>人民币</w:t>
      </w:r>
      <w:r>
        <w:rPr>
          <w:rFonts w:hint="eastAsia" w:ascii="Times New Roman" w:hAnsi="Times New Roman"/>
          <w:color w:val="auto"/>
          <w:u w:val="single"/>
          <w:lang w:val="en-US" w:eastAsia="zh-CN"/>
        </w:rPr>
        <w:t xml:space="preserve"> </w:t>
      </w:r>
      <w:r>
        <w:rPr>
          <w:rFonts w:hint="eastAsia"/>
          <w:color w:val="auto"/>
          <w:u w:val="single"/>
          <w:lang w:val="en-US" w:eastAsia="zh-CN"/>
        </w:rPr>
        <w:t xml:space="preserve">       </w:t>
      </w:r>
      <w:r>
        <w:rPr>
          <w:rFonts w:hint="eastAsia"/>
          <w:color w:val="auto"/>
          <w:u w:val="none"/>
          <w:lang w:val="en-US" w:eastAsia="zh-CN"/>
        </w:rPr>
        <w:t>元</w:t>
      </w:r>
      <w:r>
        <w:rPr>
          <w:rFonts w:hint="eastAsia" w:ascii="Times New Roman" w:hAnsi="Times New Roman"/>
          <w:color w:val="auto"/>
          <w:lang w:val="en-US" w:eastAsia="zh-CN"/>
        </w:rPr>
        <w:t>（含税）</w:t>
      </w:r>
      <w:r>
        <w:rPr>
          <w:rFonts w:hint="eastAsia" w:ascii="Times New Roman" w:hAnsi="Times New Roman"/>
          <w:color w:val="auto"/>
        </w:rPr>
        <w:t>，大写：</w:t>
      </w:r>
      <w:r>
        <w:rPr>
          <w:rFonts w:hint="eastAsia"/>
          <w:color w:val="auto"/>
          <w:u w:val="single"/>
          <w:lang w:val="en-US" w:eastAsia="zh-CN"/>
        </w:rPr>
        <w:t xml:space="preserve">      </w:t>
      </w:r>
      <w:r>
        <w:rPr>
          <w:rFonts w:hint="eastAsia"/>
          <w:color w:val="auto"/>
          <w:u w:val="none"/>
          <w:lang w:val="en-US" w:eastAsia="zh-CN"/>
        </w:rPr>
        <w:t>；其中增值税率为：</w:t>
      </w:r>
      <w:r>
        <w:rPr>
          <w:rFonts w:hint="eastAsia"/>
          <w:color w:val="auto"/>
          <w:u w:val="single"/>
          <w:lang w:val="en-US" w:eastAsia="zh-CN"/>
        </w:rPr>
        <w:t xml:space="preserve">       </w:t>
      </w:r>
      <w:r>
        <w:rPr>
          <w:rFonts w:hint="eastAsia"/>
          <w:color w:val="auto"/>
          <w:u w:val="none"/>
          <w:lang w:val="en-US" w:eastAsia="zh-CN"/>
        </w:rPr>
        <w:t>；人民币</w:t>
      </w:r>
      <w:r>
        <w:rPr>
          <w:rFonts w:hint="eastAsia"/>
          <w:color w:val="auto"/>
          <w:u w:val="single"/>
          <w:lang w:val="en-US" w:eastAsia="zh-CN"/>
        </w:rPr>
        <w:t xml:space="preserve">       </w:t>
      </w:r>
      <w:r>
        <w:rPr>
          <w:rFonts w:hint="eastAsia"/>
          <w:color w:val="auto"/>
          <w:u w:val="none"/>
          <w:lang w:val="en-US" w:eastAsia="zh-CN"/>
        </w:rPr>
        <w:t>元</w:t>
      </w:r>
      <w:r>
        <w:rPr>
          <w:rFonts w:hint="eastAsia" w:ascii="Times New Roman" w:hAnsi="Times New Roman"/>
          <w:color w:val="auto"/>
          <w:lang w:val="en-US" w:eastAsia="zh-CN"/>
        </w:rPr>
        <w:t>（</w:t>
      </w:r>
      <w:r>
        <w:rPr>
          <w:rFonts w:hint="eastAsia"/>
          <w:color w:val="auto"/>
          <w:lang w:val="en-US" w:eastAsia="zh-CN"/>
        </w:rPr>
        <w:t>不</w:t>
      </w:r>
      <w:r>
        <w:rPr>
          <w:rFonts w:hint="eastAsia" w:ascii="Times New Roman" w:hAnsi="Times New Roman"/>
          <w:color w:val="auto"/>
          <w:lang w:val="en-US" w:eastAsia="zh-CN"/>
        </w:rPr>
        <w:t>含税）</w:t>
      </w:r>
      <w:r>
        <w:rPr>
          <w:rFonts w:hint="eastAsia" w:ascii="Times New Roman" w:hAnsi="Times New Roman"/>
          <w:color w:val="auto"/>
        </w:rPr>
        <w:t>，大写：</w:t>
      </w:r>
      <w:r>
        <w:rPr>
          <w:rFonts w:hint="eastAsia"/>
          <w:color w:val="auto"/>
          <w:u w:val="single"/>
          <w:lang w:val="en-US" w:eastAsia="zh-CN"/>
        </w:rPr>
        <w:t xml:space="preserve">             </w:t>
      </w:r>
      <w:r>
        <w:rPr>
          <w:rFonts w:hint="eastAsia" w:ascii="Times New Roman" w:hAnsi="Times New Roman"/>
          <w:color w:val="auto"/>
          <w:lang w:eastAsia="zh-CN"/>
        </w:rPr>
        <w:t>。</w:t>
      </w:r>
      <w:r>
        <w:rPr>
          <w:rFonts w:hint="eastAsia" w:ascii="Times New Roman" w:hAnsi="Times New Roman"/>
          <w:color w:val="auto"/>
          <w:lang w:val="en-US" w:eastAsia="zh-CN"/>
        </w:rPr>
        <w:t>该拍摄制作费用为固定总价，包含但不限于拍摄制作期间的交通费、餐饮费、住宿费、设备费、材料费、</w:t>
      </w:r>
      <w:r>
        <w:rPr>
          <w:rFonts w:hint="eastAsia"/>
          <w:color w:val="auto"/>
          <w:lang w:val="en-US" w:eastAsia="zh-CN"/>
        </w:rPr>
        <w:t>化妆费、</w:t>
      </w:r>
      <w:r>
        <w:rPr>
          <w:rFonts w:hint="eastAsia" w:ascii="Times New Roman" w:hAnsi="Times New Roman"/>
          <w:color w:val="auto"/>
          <w:lang w:val="en-US" w:eastAsia="zh-CN"/>
        </w:rPr>
        <w:t>人工费</w:t>
      </w:r>
      <w:r>
        <w:rPr>
          <w:rFonts w:hint="eastAsia"/>
          <w:color w:val="auto"/>
          <w:lang w:val="en-US" w:eastAsia="zh-CN"/>
        </w:rPr>
        <w:t>、税金</w:t>
      </w:r>
      <w:r>
        <w:rPr>
          <w:rFonts w:hint="eastAsia" w:ascii="Times New Roman" w:hAnsi="Times New Roman"/>
          <w:color w:val="auto"/>
          <w:lang w:val="en-US" w:eastAsia="zh-CN"/>
        </w:rPr>
        <w:t>等乙方按本合同约定提供相应服务所需的一切费用。</w:t>
      </w:r>
    </w:p>
    <w:p w14:paraId="0D3B3A06">
      <w:pPr>
        <w:pStyle w:val="11"/>
        <w:bidi w:val="0"/>
        <w:rPr>
          <w:rFonts w:hint="eastAsia" w:ascii="Times New Roman" w:hAnsi="Times New Roman"/>
          <w:color w:val="auto"/>
        </w:rPr>
      </w:pPr>
      <w:r>
        <w:rPr>
          <w:rFonts w:hint="eastAsia" w:ascii="Times New Roman" w:hAnsi="Times New Roman"/>
          <w:color w:val="auto"/>
          <w:lang w:val="en-US" w:eastAsia="zh-CN"/>
        </w:rPr>
        <w:t>2.甲方在</w:t>
      </w:r>
      <w:r>
        <w:rPr>
          <w:rFonts w:hint="eastAsia" w:ascii="Times New Roman" w:hAnsi="Times New Roman"/>
          <w:color w:val="auto"/>
        </w:rPr>
        <w:t>项目完成</w:t>
      </w:r>
      <w:r>
        <w:rPr>
          <w:rFonts w:hint="eastAsia" w:ascii="Times New Roman" w:hAnsi="Times New Roman"/>
          <w:color w:val="auto"/>
          <w:lang w:eastAsia="zh-CN"/>
        </w:rPr>
        <w:t>并验收</w:t>
      </w:r>
      <w:r>
        <w:rPr>
          <w:rFonts w:hint="eastAsia" w:ascii="Times New Roman" w:hAnsi="Times New Roman"/>
          <w:color w:val="auto"/>
          <w:lang w:val="en-US" w:eastAsia="zh-CN"/>
        </w:rPr>
        <w:t>通过</w:t>
      </w:r>
      <w:r>
        <w:rPr>
          <w:rFonts w:hint="eastAsia" w:ascii="Times New Roman" w:hAnsi="Times New Roman"/>
          <w:color w:val="auto"/>
        </w:rPr>
        <w:t>以后</w:t>
      </w:r>
      <w:r>
        <w:rPr>
          <w:rFonts w:hint="eastAsia" w:ascii="Times New Roman" w:hAnsi="Times New Roman"/>
          <w:color w:val="auto"/>
          <w:lang w:eastAsia="zh-CN"/>
        </w:rPr>
        <w:t>，</w:t>
      </w:r>
      <w:r>
        <w:rPr>
          <w:rFonts w:hint="eastAsia" w:ascii="Times New Roman" w:hAnsi="Times New Roman"/>
          <w:color w:val="auto"/>
          <w:lang w:val="en-US" w:eastAsia="zh-CN"/>
        </w:rPr>
        <w:t>将拍摄制作费用</w:t>
      </w:r>
      <w:r>
        <w:rPr>
          <w:rFonts w:hint="eastAsia" w:ascii="Times New Roman" w:hAnsi="Times New Roman"/>
          <w:color w:val="auto"/>
          <w:lang w:eastAsia="zh-CN"/>
        </w:rPr>
        <w:t>付至乙方</w:t>
      </w:r>
      <w:r>
        <w:rPr>
          <w:rFonts w:hint="eastAsia" w:ascii="Times New Roman" w:hAnsi="Times New Roman"/>
          <w:color w:val="auto"/>
          <w:lang w:val="en-US" w:eastAsia="zh-CN"/>
        </w:rPr>
        <w:t>指定</w:t>
      </w:r>
      <w:r>
        <w:rPr>
          <w:rFonts w:hint="eastAsia" w:ascii="Times New Roman" w:hAnsi="Times New Roman"/>
          <w:color w:val="auto"/>
          <w:lang w:eastAsia="zh-CN"/>
        </w:rPr>
        <w:t>银行账户，</w:t>
      </w:r>
      <w:r>
        <w:rPr>
          <w:rFonts w:hint="eastAsia" w:ascii="Times New Roman" w:hAnsi="Times New Roman"/>
          <w:color w:val="auto"/>
          <w:lang w:val="en-US" w:eastAsia="zh-CN"/>
        </w:rPr>
        <w:t>但</w:t>
      </w:r>
      <w:r>
        <w:rPr>
          <w:rFonts w:hint="eastAsia" w:ascii="Times New Roman" w:hAnsi="Times New Roman"/>
          <w:color w:val="auto"/>
          <w:lang w:eastAsia="zh-CN"/>
        </w:rPr>
        <w:t>乙方</w:t>
      </w:r>
      <w:r>
        <w:rPr>
          <w:rFonts w:hint="eastAsia" w:ascii="Times New Roman" w:hAnsi="Times New Roman"/>
          <w:color w:val="auto"/>
          <w:lang w:val="en-US" w:eastAsia="zh-CN"/>
        </w:rPr>
        <w:t>应</w:t>
      </w:r>
      <w:r>
        <w:rPr>
          <w:rFonts w:hint="eastAsia" w:ascii="Times New Roman" w:hAnsi="Times New Roman"/>
          <w:color w:val="auto"/>
          <w:lang w:eastAsia="zh-CN"/>
        </w:rPr>
        <w:t>根据甲方需要在</w:t>
      </w:r>
      <w:r>
        <w:rPr>
          <w:rFonts w:hint="eastAsia" w:ascii="Times New Roman" w:hAnsi="Times New Roman"/>
          <w:color w:val="auto"/>
          <w:lang w:val="en-US" w:eastAsia="zh-CN"/>
        </w:rPr>
        <w:t>甲方</w:t>
      </w:r>
      <w:r>
        <w:rPr>
          <w:rFonts w:hint="eastAsia" w:ascii="Times New Roman" w:hAnsi="Times New Roman"/>
          <w:color w:val="auto"/>
          <w:lang w:eastAsia="zh-CN"/>
        </w:rPr>
        <w:t>付款前</w:t>
      </w:r>
      <w:r>
        <w:rPr>
          <w:rFonts w:hint="eastAsia" w:ascii="Times New Roman" w:hAnsi="Times New Roman"/>
          <w:color w:val="auto"/>
          <w:lang w:val="en-US" w:eastAsia="zh-CN"/>
        </w:rPr>
        <w:t>向甲方</w:t>
      </w:r>
      <w:r>
        <w:rPr>
          <w:rFonts w:hint="eastAsia" w:ascii="Times New Roman" w:hAnsi="Times New Roman"/>
          <w:color w:val="auto"/>
          <w:lang w:eastAsia="zh-CN"/>
        </w:rPr>
        <w:t>提供</w:t>
      </w:r>
      <w:r>
        <w:rPr>
          <w:rFonts w:hint="eastAsia" w:ascii="Times New Roman" w:hAnsi="Times New Roman"/>
          <w:color w:val="auto"/>
          <w:lang w:val="en-US" w:eastAsia="zh-CN"/>
        </w:rPr>
        <w:t>合法合规的</w:t>
      </w:r>
      <w:r>
        <w:rPr>
          <w:rFonts w:hint="eastAsia" w:ascii="Times New Roman" w:hAnsi="Times New Roman"/>
          <w:color w:val="auto"/>
          <w:lang w:eastAsia="zh-CN"/>
        </w:rPr>
        <w:t>增值税专用发票，</w:t>
      </w:r>
      <w:r>
        <w:rPr>
          <w:rFonts w:hint="eastAsia" w:ascii="Times New Roman" w:hAnsi="Times New Roman"/>
          <w:color w:val="auto"/>
          <w:lang w:val="en-US" w:eastAsia="zh-CN"/>
        </w:rPr>
        <w:t>否则甲方有权拒绝付款且不承担任何违约责任。</w:t>
      </w:r>
    </w:p>
    <w:p w14:paraId="6F3E2628">
      <w:pPr>
        <w:pStyle w:val="11"/>
        <w:bidi w:val="0"/>
        <w:rPr>
          <w:rFonts w:hint="eastAsia" w:ascii="Times New Roman" w:hAnsi="Times New Roman"/>
          <w:color w:val="auto"/>
        </w:rPr>
      </w:pPr>
      <w:r>
        <w:rPr>
          <w:rFonts w:hint="eastAsia" w:ascii="Times New Roman" w:hAnsi="Times New Roman"/>
          <w:color w:val="auto"/>
        </w:rPr>
        <w:t>乙方收款账号信息</w:t>
      </w:r>
    </w:p>
    <w:p w14:paraId="486A3FA3">
      <w:pPr>
        <w:pStyle w:val="11"/>
        <w:bidi w:val="0"/>
        <w:rPr>
          <w:rFonts w:hint="eastAsia" w:ascii="Times New Roman" w:hAnsi="Times New Roman"/>
          <w:color w:val="auto"/>
        </w:rPr>
      </w:pPr>
      <w:r>
        <w:rPr>
          <w:rFonts w:hint="eastAsia" w:ascii="Times New Roman" w:hAnsi="Times New Roman"/>
          <w:color w:val="auto"/>
        </w:rPr>
        <w:t>单位名称：</w:t>
      </w:r>
    </w:p>
    <w:p w14:paraId="304E39D9">
      <w:pPr>
        <w:pStyle w:val="11"/>
        <w:bidi w:val="0"/>
        <w:rPr>
          <w:rFonts w:hint="eastAsia" w:ascii="Times New Roman" w:hAnsi="Times New Roman"/>
          <w:color w:val="auto"/>
        </w:rPr>
      </w:pPr>
      <w:r>
        <w:rPr>
          <w:rFonts w:hint="eastAsia" w:ascii="Times New Roman" w:hAnsi="Times New Roman"/>
          <w:color w:val="auto"/>
        </w:rPr>
        <w:t>开户行名：</w:t>
      </w:r>
    </w:p>
    <w:p w14:paraId="386BE080">
      <w:pPr>
        <w:pStyle w:val="11"/>
        <w:bidi w:val="0"/>
        <w:rPr>
          <w:rFonts w:hint="eastAsia" w:ascii="Times New Roman" w:hAnsi="Times New Roman"/>
          <w:color w:val="auto"/>
        </w:rPr>
      </w:pPr>
      <w:r>
        <w:rPr>
          <w:rFonts w:hint="eastAsia" w:ascii="Times New Roman" w:hAnsi="Times New Roman"/>
          <w:color w:val="auto"/>
        </w:rPr>
        <w:t xml:space="preserve">账号：      </w:t>
      </w:r>
    </w:p>
    <w:p w14:paraId="2C416804">
      <w:pPr>
        <w:pStyle w:val="11"/>
        <w:bidi w:val="0"/>
        <w:rPr>
          <w:rFonts w:hint="eastAsia" w:ascii="Times New Roman" w:hAnsi="Times New Roman"/>
          <w:b/>
          <w:bCs/>
          <w:i w:val="0"/>
          <w:iCs w:val="0"/>
          <w:color w:val="auto"/>
        </w:rPr>
      </w:pPr>
      <w:r>
        <w:rPr>
          <w:rFonts w:hint="eastAsia" w:ascii="Times New Roman" w:hAnsi="Times New Roman"/>
          <w:b/>
          <w:bCs/>
          <w:i w:val="0"/>
          <w:iCs w:val="0"/>
          <w:color w:val="auto"/>
          <w:lang w:val="en-US" w:eastAsia="zh-CN"/>
        </w:rPr>
        <w:t xml:space="preserve">第五条  </w:t>
      </w:r>
      <w:r>
        <w:rPr>
          <w:rFonts w:hint="eastAsia" w:ascii="Times New Roman" w:hAnsi="Times New Roman"/>
          <w:b/>
          <w:bCs/>
          <w:i w:val="0"/>
          <w:iCs w:val="0"/>
          <w:color w:val="auto"/>
        </w:rPr>
        <w:t>违约责任</w:t>
      </w:r>
    </w:p>
    <w:p w14:paraId="34B73014">
      <w:pPr>
        <w:pStyle w:val="11"/>
        <w:bidi w:val="0"/>
        <w:rPr>
          <w:rFonts w:hint="eastAsia" w:ascii="Times New Roman" w:hAnsi="Times New Roman"/>
          <w:color w:val="auto"/>
        </w:rPr>
      </w:pPr>
      <w:r>
        <w:rPr>
          <w:rFonts w:hint="eastAsia" w:ascii="Times New Roman" w:hAnsi="Times New Roman"/>
          <w:color w:val="auto"/>
          <w:lang w:val="en-US" w:eastAsia="zh-CN"/>
        </w:rPr>
        <w:t>1.</w:t>
      </w:r>
      <w:r>
        <w:rPr>
          <w:rFonts w:hint="eastAsia" w:ascii="Times New Roman" w:hAnsi="Times New Roman"/>
          <w:color w:val="auto"/>
        </w:rPr>
        <w:t>若乙方因</w:t>
      </w:r>
      <w:r>
        <w:rPr>
          <w:rFonts w:hint="eastAsia" w:ascii="Times New Roman" w:hAnsi="Times New Roman"/>
          <w:color w:val="auto"/>
          <w:lang w:val="en-US" w:eastAsia="zh-CN"/>
        </w:rPr>
        <w:t>自身</w:t>
      </w:r>
      <w:r>
        <w:rPr>
          <w:rFonts w:hint="eastAsia" w:ascii="Times New Roman" w:hAnsi="Times New Roman"/>
          <w:color w:val="auto"/>
        </w:rPr>
        <w:t>原因而未按要求和规定期限</w:t>
      </w:r>
      <w:r>
        <w:rPr>
          <w:rFonts w:hint="eastAsia" w:ascii="Times New Roman" w:hAnsi="Times New Roman"/>
          <w:color w:val="auto"/>
          <w:lang w:val="en-US" w:eastAsia="zh-CN"/>
        </w:rPr>
        <w:t>交付最终视频成果</w:t>
      </w:r>
      <w:r>
        <w:rPr>
          <w:rFonts w:hint="eastAsia" w:ascii="Times New Roman" w:hAnsi="Times New Roman"/>
          <w:color w:val="auto"/>
        </w:rPr>
        <w:t>，且事先未得到甲方同意</w:t>
      </w:r>
      <w:r>
        <w:rPr>
          <w:rFonts w:hint="eastAsia" w:ascii="Times New Roman" w:hAnsi="Times New Roman"/>
          <w:color w:val="auto"/>
          <w:lang w:val="en-US" w:eastAsia="zh-CN"/>
        </w:rPr>
        <w:t>的</w:t>
      </w:r>
      <w:r>
        <w:rPr>
          <w:rFonts w:hint="eastAsia" w:ascii="Times New Roman" w:hAnsi="Times New Roman"/>
          <w:color w:val="auto"/>
        </w:rPr>
        <w:t>，每逾期一天，乙方须</w:t>
      </w:r>
      <w:r>
        <w:rPr>
          <w:rFonts w:hint="eastAsia" w:ascii="Times New Roman" w:hAnsi="Times New Roman"/>
          <w:color w:val="auto"/>
          <w:lang w:val="en-US" w:eastAsia="zh-CN"/>
        </w:rPr>
        <w:t>按照拍摄</w:t>
      </w:r>
      <w:r>
        <w:rPr>
          <w:rFonts w:hint="eastAsia" w:ascii="Times New Roman" w:hAnsi="Times New Roman"/>
          <w:color w:val="auto"/>
        </w:rPr>
        <w:t>制作</w:t>
      </w:r>
      <w:r>
        <w:rPr>
          <w:rFonts w:hint="eastAsia" w:ascii="Times New Roman" w:hAnsi="Times New Roman"/>
          <w:color w:val="auto"/>
          <w:lang w:val="en-US" w:eastAsia="zh-CN"/>
        </w:rPr>
        <w:t>费用</w:t>
      </w:r>
      <w:r>
        <w:rPr>
          <w:rFonts w:hint="eastAsia" w:ascii="Times New Roman" w:hAnsi="Times New Roman"/>
          <w:color w:val="auto"/>
        </w:rPr>
        <w:t>总金额的百分之三向甲方</w:t>
      </w:r>
      <w:r>
        <w:rPr>
          <w:rFonts w:hint="eastAsia" w:ascii="Times New Roman" w:hAnsi="Times New Roman"/>
          <w:color w:val="auto"/>
          <w:lang w:val="en-US" w:eastAsia="zh-CN"/>
        </w:rPr>
        <w:t>支付违约金</w:t>
      </w:r>
      <w:r>
        <w:rPr>
          <w:rFonts w:hint="eastAsia" w:ascii="Times New Roman" w:hAnsi="Times New Roman"/>
          <w:color w:val="auto"/>
        </w:rPr>
        <w:t>（因不可抗力、甲方修改脚本等因素而造成的延误不在此限）</w:t>
      </w:r>
      <w:r>
        <w:rPr>
          <w:rFonts w:hint="eastAsia" w:ascii="Times New Roman" w:hAnsi="Times New Roman"/>
          <w:color w:val="auto"/>
          <w:lang w:val="en-US" w:eastAsia="zh-CN"/>
        </w:rPr>
        <w:t>。</w:t>
      </w:r>
    </w:p>
    <w:p w14:paraId="1509E941">
      <w:pPr>
        <w:pStyle w:val="11"/>
        <w:bidi w:val="0"/>
        <w:rPr>
          <w:rFonts w:hint="eastAsia" w:ascii="Times New Roman" w:hAnsi="Times New Roman"/>
          <w:color w:val="auto"/>
        </w:rPr>
      </w:pPr>
      <w:r>
        <w:rPr>
          <w:rFonts w:hint="eastAsia" w:ascii="Times New Roman" w:hAnsi="Times New Roman"/>
          <w:color w:val="auto"/>
          <w:lang w:val="en-US" w:eastAsia="zh-CN"/>
        </w:rPr>
        <w:t>2.</w:t>
      </w:r>
      <w:r>
        <w:rPr>
          <w:rFonts w:hint="eastAsia" w:ascii="Times New Roman" w:hAnsi="Times New Roman"/>
          <w:color w:val="auto"/>
        </w:rPr>
        <w:t>因乙方</w:t>
      </w:r>
      <w:r>
        <w:rPr>
          <w:rFonts w:hint="eastAsia" w:ascii="Times New Roman" w:hAnsi="Times New Roman"/>
          <w:color w:val="auto"/>
          <w:lang w:val="en-US" w:eastAsia="zh-CN"/>
        </w:rPr>
        <w:t>自身</w:t>
      </w:r>
      <w:r>
        <w:rPr>
          <w:rFonts w:hint="eastAsia" w:ascii="Times New Roman" w:hAnsi="Times New Roman"/>
          <w:color w:val="auto"/>
        </w:rPr>
        <w:t>原因逾期</w:t>
      </w:r>
      <w:r>
        <w:rPr>
          <w:rFonts w:hint="eastAsia" w:ascii="Times New Roman" w:hAnsi="Times New Roman"/>
          <w:color w:val="auto"/>
          <w:lang w:val="en-US" w:eastAsia="zh-CN"/>
        </w:rPr>
        <w:t>交付最终视频成果</w:t>
      </w:r>
      <w:r>
        <w:rPr>
          <w:rFonts w:hint="eastAsia" w:ascii="Times New Roman" w:hAnsi="Times New Roman"/>
          <w:color w:val="auto"/>
        </w:rPr>
        <w:t>超过十天的，甲方有权解除本</w:t>
      </w:r>
      <w:r>
        <w:rPr>
          <w:rFonts w:hint="eastAsia" w:ascii="Times New Roman" w:hAnsi="Times New Roman"/>
          <w:color w:val="auto"/>
          <w:lang w:val="en-US" w:eastAsia="zh-CN"/>
        </w:rPr>
        <w:t>合同</w:t>
      </w:r>
      <w:r>
        <w:rPr>
          <w:rFonts w:hint="eastAsia" w:ascii="Times New Roman" w:hAnsi="Times New Roman"/>
          <w:color w:val="auto"/>
          <w:lang w:eastAsia="zh-CN"/>
        </w:rPr>
        <w:t>。</w:t>
      </w:r>
      <w:r>
        <w:rPr>
          <w:rFonts w:hint="eastAsia" w:ascii="Times New Roman" w:hAnsi="Times New Roman"/>
          <w:color w:val="auto"/>
          <w:lang w:val="en-US" w:eastAsia="zh-CN"/>
        </w:rPr>
        <w:t>甲方选择解除合同的，合同</w:t>
      </w:r>
      <w:r>
        <w:rPr>
          <w:rFonts w:hint="eastAsia" w:ascii="Times New Roman" w:hAnsi="Times New Roman"/>
          <w:color w:val="auto"/>
        </w:rPr>
        <w:t>自乙方收到甲方解除通知之日起</w:t>
      </w:r>
      <w:r>
        <w:rPr>
          <w:rFonts w:hint="eastAsia" w:ascii="Times New Roman" w:hAnsi="Times New Roman"/>
          <w:color w:val="auto"/>
          <w:lang w:val="en-US" w:eastAsia="zh-CN"/>
        </w:rPr>
        <w:t>立即解除，乙方应在</w:t>
      </w:r>
      <w:r>
        <w:rPr>
          <w:rFonts w:hint="eastAsia" w:ascii="Times New Roman" w:hAnsi="Times New Roman"/>
          <w:color w:val="auto"/>
        </w:rPr>
        <w:t>三个工作日内</w:t>
      </w:r>
      <w:r>
        <w:rPr>
          <w:rFonts w:hint="eastAsia" w:ascii="Times New Roman" w:hAnsi="Times New Roman"/>
          <w:color w:val="auto"/>
          <w:lang w:val="en-US" w:eastAsia="zh-CN"/>
        </w:rPr>
        <w:t>向甲方</w:t>
      </w:r>
      <w:r>
        <w:rPr>
          <w:rFonts w:hint="eastAsia" w:ascii="Times New Roman" w:hAnsi="Times New Roman"/>
          <w:color w:val="auto"/>
        </w:rPr>
        <w:t>返还已收全部</w:t>
      </w:r>
      <w:r>
        <w:rPr>
          <w:rFonts w:hint="eastAsia" w:ascii="Times New Roman" w:hAnsi="Times New Roman"/>
          <w:color w:val="auto"/>
          <w:lang w:val="en-US" w:eastAsia="zh-CN"/>
        </w:rPr>
        <w:t>合同拍摄</w:t>
      </w:r>
      <w:r>
        <w:rPr>
          <w:rFonts w:hint="eastAsia" w:ascii="Times New Roman" w:hAnsi="Times New Roman"/>
          <w:color w:val="auto"/>
        </w:rPr>
        <w:t>制作费用并将全部声像资料完整交给甲方，同时</w:t>
      </w:r>
      <w:r>
        <w:rPr>
          <w:rFonts w:hint="eastAsia" w:ascii="Times New Roman" w:hAnsi="Times New Roman"/>
          <w:color w:val="auto"/>
          <w:lang w:val="en-US" w:eastAsia="zh-CN"/>
        </w:rPr>
        <w:t>按照本条第1款约定</w:t>
      </w:r>
      <w:r>
        <w:rPr>
          <w:rFonts w:hint="eastAsia" w:ascii="Times New Roman" w:hAnsi="Times New Roman"/>
          <w:color w:val="auto"/>
        </w:rPr>
        <w:t>承担</w:t>
      </w:r>
      <w:r>
        <w:rPr>
          <w:rFonts w:hint="eastAsia" w:ascii="Times New Roman" w:hAnsi="Times New Roman"/>
          <w:color w:val="auto"/>
          <w:lang w:val="en-US" w:eastAsia="zh-CN"/>
        </w:rPr>
        <w:t>违约</w:t>
      </w:r>
      <w:r>
        <w:rPr>
          <w:rFonts w:hint="eastAsia" w:ascii="Times New Roman" w:hAnsi="Times New Roman"/>
          <w:color w:val="auto"/>
        </w:rPr>
        <w:t>责任。</w:t>
      </w:r>
    </w:p>
    <w:p w14:paraId="78BDBA87">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3.乙方未经甲方同意擅自分包或转包本合同项下事务，或者无正当理由提前解除本合同的，构成严重违约，乙方应向甲方支付拍摄</w:t>
      </w:r>
      <w:r>
        <w:rPr>
          <w:rFonts w:hint="eastAsia" w:ascii="Times New Roman" w:hAnsi="Times New Roman"/>
          <w:color w:val="auto"/>
        </w:rPr>
        <w:t>制作</w:t>
      </w:r>
      <w:r>
        <w:rPr>
          <w:rFonts w:hint="eastAsia" w:ascii="Times New Roman" w:hAnsi="Times New Roman"/>
          <w:color w:val="auto"/>
          <w:lang w:val="en-US" w:eastAsia="zh-CN"/>
        </w:rPr>
        <w:t>费用总金额20%的违约金，且甲方有权不支付乙方任何合同费用。</w:t>
      </w:r>
    </w:p>
    <w:p w14:paraId="65FEA420">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4.上述条款中乙方应付违约金不足以弥补甲方全部损失的，乙方应赔偿补足。</w:t>
      </w:r>
    </w:p>
    <w:p w14:paraId="53045429">
      <w:pPr>
        <w:pStyle w:val="11"/>
        <w:bidi w:val="0"/>
        <w:rPr>
          <w:rFonts w:hint="eastAsia" w:ascii="Times New Roman" w:hAnsi="Times New Roman"/>
          <w:b/>
          <w:bCs/>
          <w:color w:val="auto"/>
        </w:rPr>
      </w:pPr>
      <w:r>
        <w:rPr>
          <w:rFonts w:hint="eastAsia" w:ascii="Times New Roman" w:hAnsi="Times New Roman"/>
          <w:b/>
          <w:bCs/>
          <w:color w:val="auto"/>
          <w:lang w:val="en-US" w:eastAsia="zh-CN"/>
        </w:rPr>
        <w:t xml:space="preserve">第六条  </w:t>
      </w:r>
      <w:r>
        <w:rPr>
          <w:rFonts w:hint="eastAsia"/>
          <w:b/>
          <w:bCs/>
          <w:color w:val="auto"/>
          <w:lang w:val="en-US" w:eastAsia="zh-CN"/>
        </w:rPr>
        <w:t>知识产权及</w:t>
      </w:r>
      <w:r>
        <w:rPr>
          <w:rFonts w:hint="eastAsia" w:ascii="Times New Roman" w:hAnsi="Times New Roman"/>
          <w:b/>
          <w:bCs/>
          <w:color w:val="auto"/>
          <w:lang w:val="en-US" w:eastAsia="zh-CN"/>
        </w:rPr>
        <w:t>保密</w:t>
      </w:r>
    </w:p>
    <w:p w14:paraId="3CA064A3">
      <w:pPr>
        <w:pStyle w:val="11"/>
        <w:bidi w:val="0"/>
        <w:rPr>
          <w:rFonts w:hint="eastAsia"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.廉洁文化视频</w:t>
      </w:r>
      <w:r>
        <w:rPr>
          <w:rFonts w:hint="eastAsia" w:ascii="Times New Roman" w:hAnsi="Times New Roman"/>
          <w:color w:val="auto"/>
        </w:rPr>
        <w:t>的</w:t>
      </w:r>
      <w:r>
        <w:rPr>
          <w:rFonts w:hint="eastAsia"/>
          <w:color w:val="auto"/>
          <w:lang w:val="en-US" w:eastAsia="zh-CN"/>
        </w:rPr>
        <w:t>知识产权</w:t>
      </w:r>
      <w:r>
        <w:rPr>
          <w:rFonts w:hint="eastAsia" w:ascii="Times New Roman" w:hAnsi="Times New Roman"/>
          <w:color w:val="auto"/>
        </w:rPr>
        <w:t>全部为甲方所有。未经甲方允许，乙方不得使用该</w:t>
      </w:r>
      <w:r>
        <w:rPr>
          <w:rFonts w:hint="eastAsia" w:ascii="Times New Roman" w:hAnsi="Times New Roman"/>
          <w:color w:val="auto"/>
          <w:lang w:eastAsia="zh-CN"/>
        </w:rPr>
        <w:t>声像资料</w:t>
      </w:r>
      <w:r>
        <w:rPr>
          <w:rFonts w:hint="eastAsia" w:ascii="Times New Roman" w:hAnsi="Times New Roman"/>
          <w:color w:val="auto"/>
        </w:rPr>
        <w:t>，否则乙方应承担相应的侵权责任。</w:t>
      </w:r>
    </w:p>
    <w:p w14:paraId="3714E625">
      <w:pPr>
        <w:pStyle w:val="11"/>
        <w:bidi w:val="0"/>
        <w:rPr>
          <w:rFonts w:hint="eastAsia" w:ascii="Times New Roman" w:hAnsi="Times New Roman"/>
          <w:color w:val="auto"/>
        </w:rPr>
      </w:pPr>
      <w:r>
        <w:rPr>
          <w:rFonts w:hint="eastAsia" w:ascii="Times New Roman" w:hAnsi="Times New Roman"/>
          <w:color w:val="auto"/>
          <w:lang w:val="en-US" w:eastAsia="zh-CN"/>
        </w:rPr>
        <w:t>2.</w:t>
      </w:r>
      <w:r>
        <w:rPr>
          <w:rFonts w:hint="eastAsia" w:ascii="Times New Roman" w:hAnsi="Times New Roman"/>
          <w:color w:val="auto"/>
        </w:rPr>
        <w:t>乙方应保证所提供的服务或其任何一部分均不会侵犯任何第三方的专利权、商标权或著作权等</w:t>
      </w:r>
      <w:r>
        <w:rPr>
          <w:rFonts w:hint="eastAsia"/>
          <w:color w:val="auto"/>
          <w:lang w:val="en-US" w:eastAsia="zh-CN"/>
        </w:rPr>
        <w:t>知识产权以及其他任何</w:t>
      </w:r>
      <w:r>
        <w:rPr>
          <w:rFonts w:hint="eastAsia" w:ascii="Times New Roman" w:hAnsi="Times New Roman"/>
          <w:color w:val="auto"/>
        </w:rPr>
        <w:t>合法权益。</w:t>
      </w:r>
    </w:p>
    <w:p w14:paraId="76C7F98A">
      <w:pPr>
        <w:pStyle w:val="11"/>
        <w:bidi w:val="0"/>
        <w:rPr>
          <w:rFonts w:hint="eastAsia" w:ascii="Times New Roman" w:hAnsi="Times New Roman"/>
          <w:color w:val="auto"/>
        </w:rPr>
      </w:pPr>
      <w:r>
        <w:rPr>
          <w:rFonts w:hint="eastAsia" w:ascii="Times New Roman" w:hAnsi="Times New Roman"/>
          <w:color w:val="auto"/>
        </w:rPr>
        <w:t>3.乙方必须</w:t>
      </w:r>
      <w:r>
        <w:rPr>
          <w:rFonts w:hint="eastAsia" w:ascii="Times New Roman" w:hAnsi="Times New Roman"/>
          <w:color w:val="auto"/>
          <w:lang w:val="en-US" w:eastAsia="zh-CN"/>
        </w:rPr>
        <w:t>对</w:t>
      </w:r>
      <w:r>
        <w:rPr>
          <w:rFonts w:hint="eastAsia" w:ascii="Times New Roman" w:hAnsi="Times New Roman"/>
          <w:color w:val="auto"/>
        </w:rPr>
        <w:t>因签订和履行本合同而获悉的甲方</w:t>
      </w:r>
      <w:r>
        <w:rPr>
          <w:rFonts w:hint="eastAsia" w:ascii="Times New Roman" w:hAnsi="Times New Roman"/>
          <w:color w:val="auto"/>
          <w:lang w:val="en-US" w:eastAsia="zh-CN"/>
        </w:rPr>
        <w:t>信息保密</w:t>
      </w:r>
      <w:r>
        <w:rPr>
          <w:rFonts w:hint="eastAsia" w:ascii="Times New Roman" w:hAnsi="Times New Roman"/>
          <w:color w:val="auto"/>
        </w:rPr>
        <w:t>。</w:t>
      </w:r>
    </w:p>
    <w:p w14:paraId="5C5B216A">
      <w:pPr>
        <w:pStyle w:val="11"/>
        <w:bidi w:val="0"/>
        <w:rPr>
          <w:rFonts w:hint="eastAsia" w:ascii="Times New Roman" w:hAnsi="Times New Roman"/>
          <w:color w:val="auto"/>
        </w:rPr>
      </w:pPr>
      <w:r>
        <w:rPr>
          <w:rFonts w:hint="eastAsia" w:ascii="Times New Roman" w:hAnsi="Times New Roman"/>
          <w:color w:val="auto"/>
          <w:lang w:val="en-US" w:eastAsia="zh-CN"/>
        </w:rPr>
        <w:t>4.乙方应遵守上述约定，</w:t>
      </w:r>
      <w:r>
        <w:rPr>
          <w:rFonts w:hint="eastAsia" w:ascii="Times New Roman" w:hAnsi="Times New Roman"/>
          <w:color w:val="auto"/>
        </w:rPr>
        <w:t>否则应当承担由此给</w:t>
      </w:r>
      <w:r>
        <w:rPr>
          <w:rFonts w:hint="eastAsia" w:ascii="Times New Roman" w:hAnsi="Times New Roman"/>
          <w:color w:val="auto"/>
          <w:lang w:val="en-US" w:eastAsia="zh-CN"/>
        </w:rPr>
        <w:t>甲方</w:t>
      </w:r>
      <w:r>
        <w:rPr>
          <w:rFonts w:hint="eastAsia" w:ascii="Times New Roman" w:hAnsi="Times New Roman"/>
          <w:color w:val="auto"/>
        </w:rPr>
        <w:t>所造成的一切损失。</w:t>
      </w:r>
    </w:p>
    <w:p w14:paraId="7625B5F5">
      <w:pPr>
        <w:pStyle w:val="11"/>
        <w:bidi w:val="0"/>
        <w:rPr>
          <w:rFonts w:hint="eastAsia" w:ascii="Times New Roman" w:hAnsi="Times New Roman"/>
          <w:b/>
          <w:bCs/>
          <w:color w:val="auto"/>
        </w:rPr>
      </w:pPr>
      <w:r>
        <w:rPr>
          <w:rFonts w:hint="eastAsia" w:ascii="Times New Roman" w:hAnsi="Times New Roman"/>
          <w:b/>
          <w:bCs/>
          <w:color w:val="auto"/>
          <w:lang w:val="en-US" w:eastAsia="zh-CN"/>
        </w:rPr>
        <w:t xml:space="preserve">第七条  </w:t>
      </w:r>
      <w:r>
        <w:rPr>
          <w:rFonts w:hint="eastAsia" w:ascii="Times New Roman" w:hAnsi="Times New Roman"/>
          <w:b/>
          <w:bCs/>
          <w:color w:val="auto"/>
        </w:rPr>
        <w:t>合同生效和解除</w:t>
      </w:r>
    </w:p>
    <w:p w14:paraId="7E4AA6D0">
      <w:pPr>
        <w:pStyle w:val="11"/>
        <w:bidi w:val="0"/>
        <w:rPr>
          <w:rFonts w:hint="eastAsia" w:ascii="Times New Roman" w:hAnsi="Times New Roman"/>
          <w:color w:val="auto"/>
        </w:rPr>
      </w:pPr>
      <w:r>
        <w:rPr>
          <w:rFonts w:hint="eastAsia" w:ascii="Times New Roman" w:hAnsi="Times New Roman"/>
          <w:color w:val="auto"/>
        </w:rPr>
        <w:t>1</w:t>
      </w:r>
      <w:r>
        <w:rPr>
          <w:rFonts w:hint="eastAsia" w:ascii="Times New Roman" w:hAnsi="Times New Roman"/>
          <w:color w:val="auto"/>
          <w:lang w:val="en-US" w:eastAsia="zh-CN"/>
        </w:rPr>
        <w:t>.</w:t>
      </w:r>
      <w:r>
        <w:rPr>
          <w:rFonts w:hint="eastAsia" w:ascii="Times New Roman" w:hAnsi="Times New Roman"/>
          <w:color w:val="auto"/>
        </w:rPr>
        <w:t>本合同经双方</w:t>
      </w:r>
      <w:r>
        <w:rPr>
          <w:rFonts w:hint="eastAsia" w:ascii="Times New Roman" w:hAnsi="Times New Roman"/>
          <w:color w:val="auto"/>
          <w:lang w:val="en-US" w:eastAsia="zh-CN"/>
        </w:rPr>
        <w:t>加盖各自单位公章或合同专用章后</w:t>
      </w:r>
      <w:r>
        <w:rPr>
          <w:rFonts w:hint="eastAsia" w:ascii="Times New Roman" w:hAnsi="Times New Roman"/>
          <w:color w:val="auto"/>
        </w:rPr>
        <w:t>立即生效。</w:t>
      </w:r>
    </w:p>
    <w:p w14:paraId="5B1B5159">
      <w:pPr>
        <w:pStyle w:val="11"/>
        <w:bidi w:val="0"/>
        <w:rPr>
          <w:rFonts w:hint="eastAsia" w:ascii="Times New Roman" w:hAnsi="Times New Roman"/>
          <w:color w:val="auto"/>
        </w:rPr>
      </w:pPr>
      <w:r>
        <w:rPr>
          <w:rFonts w:hint="eastAsia" w:ascii="Times New Roman" w:hAnsi="Times New Roman"/>
          <w:color w:val="auto"/>
        </w:rPr>
        <w:t>2</w:t>
      </w:r>
      <w:r>
        <w:rPr>
          <w:rFonts w:hint="eastAsia" w:ascii="Times New Roman" w:hAnsi="Times New Roman"/>
          <w:color w:val="auto"/>
          <w:lang w:val="en-US" w:eastAsia="zh-CN"/>
        </w:rPr>
        <w:t>.</w:t>
      </w:r>
      <w:r>
        <w:rPr>
          <w:rFonts w:hint="eastAsia" w:ascii="Times New Roman" w:hAnsi="Times New Roman"/>
          <w:color w:val="auto"/>
        </w:rPr>
        <w:t>本合同签订后双方应按照诚实守信的原则开展工作，</w:t>
      </w:r>
      <w:r>
        <w:rPr>
          <w:rFonts w:hint="eastAsia" w:ascii="Times New Roman" w:hAnsi="Times New Roman"/>
          <w:color w:val="auto"/>
          <w:lang w:val="en-US" w:eastAsia="zh-CN"/>
        </w:rPr>
        <w:t>除本合同另有约定或法律规定外，</w:t>
      </w:r>
      <w:r>
        <w:rPr>
          <w:rFonts w:hint="eastAsia" w:ascii="Times New Roman" w:hAnsi="Times New Roman"/>
          <w:color w:val="auto"/>
        </w:rPr>
        <w:t>未经</w:t>
      </w:r>
      <w:r>
        <w:rPr>
          <w:rFonts w:hint="eastAsia" w:ascii="Times New Roman" w:hAnsi="Times New Roman"/>
          <w:color w:val="auto"/>
          <w:lang w:val="en-US" w:eastAsia="zh-CN"/>
        </w:rPr>
        <w:t>双方</w:t>
      </w:r>
      <w:r>
        <w:rPr>
          <w:rFonts w:hint="eastAsia" w:ascii="Times New Roman" w:hAnsi="Times New Roman"/>
          <w:color w:val="auto"/>
        </w:rPr>
        <w:t>协商达成一致意见</w:t>
      </w:r>
      <w:r>
        <w:rPr>
          <w:rFonts w:hint="eastAsia" w:ascii="Times New Roman" w:hAnsi="Times New Roman"/>
          <w:color w:val="auto"/>
          <w:lang w:eastAsia="zh-CN"/>
        </w:rPr>
        <w:t>，</w:t>
      </w:r>
      <w:r>
        <w:rPr>
          <w:rFonts w:hint="eastAsia" w:ascii="Times New Roman" w:hAnsi="Times New Roman"/>
          <w:color w:val="auto"/>
        </w:rPr>
        <w:t>任何一方不得随意变更、解除。</w:t>
      </w:r>
    </w:p>
    <w:p w14:paraId="79E3897A">
      <w:pPr>
        <w:pStyle w:val="11"/>
        <w:bidi w:val="0"/>
        <w:rPr>
          <w:rFonts w:hint="eastAsia" w:ascii="Times New Roman" w:hAnsi="Times New Roman"/>
          <w:color w:val="auto"/>
        </w:rPr>
      </w:pPr>
      <w:r>
        <w:rPr>
          <w:rFonts w:hint="eastAsia" w:ascii="Times New Roman" w:hAnsi="Times New Roman"/>
          <w:color w:val="auto"/>
          <w:lang w:val="en-US" w:eastAsia="zh-CN"/>
        </w:rPr>
        <w:t>3.</w:t>
      </w:r>
      <w:r>
        <w:rPr>
          <w:rFonts w:hint="eastAsia" w:ascii="Times New Roman" w:hAnsi="Times New Roman"/>
          <w:color w:val="auto"/>
        </w:rPr>
        <w:t>本合同履行中发生争议，由两方友好协商解决；协商不成的，可依法向甲方当地人民法院提起诉讼。</w:t>
      </w:r>
    </w:p>
    <w:p w14:paraId="624A1D53">
      <w:pPr>
        <w:pStyle w:val="11"/>
        <w:bidi w:val="0"/>
        <w:rPr>
          <w:rFonts w:hint="eastAsia" w:ascii="Times New Roman" w:hAnsi="Times New Roman"/>
          <w:color w:val="auto"/>
        </w:rPr>
      </w:pPr>
      <w:r>
        <w:rPr>
          <w:rFonts w:hint="eastAsia" w:ascii="Times New Roman" w:hAnsi="Times New Roman"/>
          <w:color w:val="auto"/>
          <w:lang w:val="en-US" w:eastAsia="zh-CN"/>
        </w:rPr>
        <w:t>4.</w:t>
      </w:r>
      <w:r>
        <w:rPr>
          <w:rFonts w:hint="eastAsia" w:ascii="Times New Roman" w:hAnsi="Times New Roman"/>
          <w:color w:val="auto"/>
        </w:rPr>
        <w:t>本合同</w:t>
      </w:r>
      <w:r>
        <w:rPr>
          <w:rFonts w:hint="eastAsia" w:ascii="Times New Roman" w:hAnsi="Times New Roman"/>
          <w:color w:val="auto"/>
          <w:lang w:eastAsia="zh-CN"/>
        </w:rPr>
        <w:t>壹</w:t>
      </w:r>
      <w:r>
        <w:rPr>
          <w:rFonts w:hint="eastAsia" w:ascii="Times New Roman" w:hAnsi="Times New Roman"/>
          <w:color w:val="auto"/>
        </w:rPr>
        <w:t>式</w:t>
      </w:r>
      <w:r>
        <w:rPr>
          <w:rFonts w:hint="eastAsia" w:ascii="Times New Roman" w:hAnsi="Times New Roman"/>
          <w:color w:val="auto"/>
          <w:lang w:eastAsia="zh-CN"/>
        </w:rPr>
        <w:t>贰</w:t>
      </w:r>
      <w:r>
        <w:rPr>
          <w:rFonts w:hint="eastAsia" w:ascii="Times New Roman" w:hAnsi="Times New Roman"/>
          <w:color w:val="auto"/>
        </w:rPr>
        <w:t>份，甲方持</w:t>
      </w:r>
      <w:r>
        <w:rPr>
          <w:rFonts w:hint="eastAsia" w:ascii="Times New Roman" w:hAnsi="Times New Roman"/>
          <w:color w:val="auto"/>
          <w:lang w:eastAsia="zh-CN"/>
        </w:rPr>
        <w:t>壹</w:t>
      </w:r>
      <w:r>
        <w:rPr>
          <w:rFonts w:hint="eastAsia" w:ascii="Times New Roman" w:hAnsi="Times New Roman"/>
          <w:color w:val="auto"/>
        </w:rPr>
        <w:t>份，乙方持壹份，具有同等的法律效力。</w:t>
      </w:r>
    </w:p>
    <w:p w14:paraId="00C3B3B2">
      <w:pPr>
        <w:pStyle w:val="11"/>
        <w:bidi w:val="0"/>
        <w:rPr>
          <w:rFonts w:hint="eastAsia" w:ascii="Times New Roman" w:hAnsi="Times New Roman"/>
          <w:color w:val="auto"/>
        </w:rPr>
      </w:pPr>
      <w:r>
        <w:rPr>
          <w:rFonts w:hint="eastAsia" w:ascii="Times New Roman" w:hAnsi="Times New Roman"/>
          <w:color w:val="auto"/>
          <w:lang w:val="en-US" w:eastAsia="zh-CN"/>
        </w:rPr>
        <w:t>5.</w:t>
      </w:r>
      <w:r>
        <w:rPr>
          <w:rFonts w:hint="eastAsia" w:ascii="Times New Roman" w:hAnsi="Times New Roman"/>
          <w:color w:val="auto"/>
        </w:rPr>
        <w:t>本合同未尽事宜，由两方友好协商并另签补充协议解决。</w:t>
      </w:r>
    </w:p>
    <w:p w14:paraId="534808DB">
      <w:pPr>
        <w:pStyle w:val="11"/>
        <w:bidi w:val="0"/>
        <w:rPr>
          <w:rFonts w:hint="eastAsia" w:ascii="Times New Roman" w:hAnsi="Times New Roman"/>
          <w:color w:val="auto"/>
        </w:rPr>
      </w:pPr>
      <w:r>
        <w:rPr>
          <w:rFonts w:hint="eastAsia" w:ascii="Times New Roman" w:hAnsi="Times New Roman"/>
          <w:color w:val="auto"/>
        </w:rPr>
        <w:t>（以下无正文，仅为签署项）</w:t>
      </w:r>
    </w:p>
    <w:p w14:paraId="2D55DB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p>
    <w:p w14:paraId="2A6973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甲</w:t>
      </w:r>
      <w:r>
        <w:rPr>
          <w:rFonts w:hint="eastAsia" w:ascii="Times New Roman" w:hAnsi="Times New Roman" w:eastAsia="仿宋_GB2312" w:cs="仿宋_GB2312"/>
          <w:color w:val="auto"/>
          <w:sz w:val="32"/>
          <w:szCs w:val="32"/>
        </w:rPr>
        <w:t>方：</w:t>
      </w:r>
      <w:r>
        <w:rPr>
          <w:rFonts w:hint="eastAsia" w:ascii="Times New Roman" w:hAnsi="Times New Roman" w:eastAsia="仿宋_GB2312" w:cs="仿宋_GB2312"/>
          <w:color w:val="auto"/>
          <w:sz w:val="32"/>
          <w:szCs w:val="32"/>
          <w:lang w:val="en-US" w:eastAsia="zh-CN"/>
        </w:rPr>
        <w:t xml:space="preserve">       </w:t>
      </w:r>
    </w:p>
    <w:p w14:paraId="6C3892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法定代表人或签约代表</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highlight w:val="none"/>
          <w:u w:val="single"/>
        </w:rPr>
        <w:t xml:space="preserve">                     </w:t>
      </w:r>
      <w:r>
        <w:rPr>
          <w:rFonts w:hint="eastAsia" w:ascii="Times New Roman" w:hAnsi="Times New Roman" w:eastAsia="仿宋_GB2312" w:cs="仿宋_GB2312"/>
          <w:color w:val="auto"/>
          <w:sz w:val="32"/>
          <w:szCs w:val="32"/>
          <w:lang w:val="en-US" w:eastAsia="zh-CN"/>
        </w:rPr>
        <w:t xml:space="preserve">       </w:t>
      </w:r>
    </w:p>
    <w:p w14:paraId="459843D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地址：</w:t>
      </w:r>
      <w:r>
        <w:rPr>
          <w:rFonts w:hint="eastAsia" w:ascii="Times New Roman" w:hAnsi="Times New Roman" w:eastAsia="仿宋_GB2312" w:cs="仿宋_GB2312"/>
          <w:color w:val="auto"/>
          <w:sz w:val="32"/>
          <w:szCs w:val="32"/>
          <w:lang w:val="en-US" w:eastAsia="zh-CN"/>
        </w:rPr>
        <w:t xml:space="preserve">                    </w:t>
      </w:r>
    </w:p>
    <w:p w14:paraId="79368F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日期：</w:t>
      </w:r>
      <w:r>
        <w:rPr>
          <w:rFonts w:hint="eastAsia" w:ascii="Times New Roman" w:hAnsi="Times New Roman" w:eastAsia="仿宋_GB2312" w:cs="仿宋_GB2312"/>
          <w:color w:val="auto"/>
          <w:sz w:val="32"/>
          <w:szCs w:val="32"/>
          <w:lang w:val="en-US" w:eastAsia="zh-CN"/>
        </w:rPr>
        <w:t xml:space="preserve">    年  月  日</w:t>
      </w:r>
      <w:r>
        <w:rPr>
          <w:rFonts w:hint="eastAsia" w:ascii="Times New Roman" w:hAnsi="Times New Roman" w:eastAsia="仿宋_GB2312" w:cs="仿宋_GB2312"/>
          <w:color w:val="auto"/>
          <w:sz w:val="32"/>
          <w:szCs w:val="32"/>
        </w:rPr>
        <w:t xml:space="preserve">  </w:t>
      </w:r>
    </w:p>
    <w:p w14:paraId="2CDCAE93">
      <w:pPr>
        <w:pStyle w:val="2"/>
        <w:ind w:left="0" w:leftChars="0" w:firstLine="0" w:firstLineChars="0"/>
        <w:rPr>
          <w:rFonts w:hint="eastAsia" w:ascii="Times New Roman" w:hAnsi="Times New Roman" w:eastAsia="仿宋_GB2312" w:cs="仿宋_GB2312"/>
          <w:color w:val="auto"/>
          <w:sz w:val="32"/>
          <w:szCs w:val="32"/>
          <w:lang w:eastAsia="zh-CN"/>
        </w:rPr>
      </w:pPr>
    </w:p>
    <w:p w14:paraId="3D1037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乙方：</w:t>
      </w:r>
    </w:p>
    <w:p w14:paraId="6A6E52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地址：</w:t>
      </w:r>
    </w:p>
    <w:p w14:paraId="49002A4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rPr>
        <w:t>法定代表人或签约代表：</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highlight w:val="none"/>
          <w:u w:val="single"/>
        </w:rPr>
        <w:t xml:space="preserve">                     </w:t>
      </w:r>
      <w:r>
        <w:rPr>
          <w:rFonts w:hint="eastAsia" w:ascii="Times New Roman" w:hAnsi="Times New Roman" w:eastAsia="仿宋_GB2312" w:cs="仿宋_GB2312"/>
          <w:color w:val="auto"/>
          <w:sz w:val="32"/>
          <w:szCs w:val="32"/>
          <w:u w:val="none"/>
          <w:lang w:val="en-US" w:eastAsia="zh-CN"/>
        </w:rPr>
        <w:t xml:space="preserve"> </w:t>
      </w:r>
    </w:p>
    <w:p w14:paraId="6189F7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日期：</w:t>
      </w:r>
      <w:r>
        <w:rPr>
          <w:rFonts w:hint="eastAsia" w:ascii="Times New Roman" w:hAnsi="Times New Roman" w:eastAsia="仿宋_GB2312" w:cs="仿宋_GB2312"/>
          <w:color w:val="auto"/>
          <w:sz w:val="32"/>
          <w:szCs w:val="32"/>
          <w:lang w:val="en-US" w:eastAsia="zh-CN"/>
        </w:rPr>
        <w:t xml:space="preserve">    年  月  日</w:t>
      </w:r>
      <w:r>
        <w:rPr>
          <w:rFonts w:hint="eastAsia" w:ascii="Times New Roman" w:hAnsi="Times New Roman" w:eastAsia="仿宋_GB2312" w:cs="仿宋_GB2312"/>
          <w:color w:val="auto"/>
          <w:sz w:val="32"/>
          <w:szCs w:val="32"/>
        </w:rPr>
        <w:t xml:space="preserve">  </w:t>
      </w:r>
    </w:p>
    <w:p w14:paraId="7B58DDA4">
      <w:pPr>
        <w:pStyle w:val="33"/>
        <w:keepNext w:val="0"/>
        <w:keepLines w:val="0"/>
        <w:pageBreakBefore w:val="0"/>
        <w:widowControl w:val="0"/>
        <w:numPr>
          <w:ilvl w:val="0"/>
          <w:numId w:val="0"/>
        </w:numPr>
        <w:kinsoku/>
        <w:overflowPunct/>
        <w:topLinePunct w:val="0"/>
        <w:bidi w:val="0"/>
        <w:jc w:val="left"/>
        <w:outlineLvl w:val="9"/>
        <w:rPr>
          <w:rFonts w:hint="eastAsia" w:ascii="Times New Roman" w:hAnsi="Times New Roman" w:eastAsia="仿宋_GB2312" w:cs="仿宋_GB2312"/>
          <w:color w:val="auto"/>
          <w:sz w:val="32"/>
          <w:szCs w:val="32"/>
        </w:rPr>
      </w:pPr>
    </w:p>
    <w:p w14:paraId="7B521319">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left"/>
        <w:textAlignment w:val="auto"/>
        <w:outlineLvl w:val="9"/>
        <w:rPr>
          <w:rFonts w:hint="eastAsia" w:ascii="Times New Roman" w:hAnsi="Times New Roman" w:eastAsia="黑体" w:cs="黑体"/>
          <w:b w:val="0"/>
          <w:bCs/>
          <w:color w:val="auto"/>
          <w:sz w:val="32"/>
          <w:szCs w:val="32"/>
        </w:rPr>
        <w:sectPr>
          <w:pgSz w:w="11906" w:h="16838"/>
          <w:pgMar w:top="2098" w:right="1474" w:bottom="1984" w:left="1588" w:header="851" w:footer="1417" w:gutter="0"/>
          <w:pgNumType w:fmt="decimal"/>
          <w:cols w:space="720" w:num="1"/>
          <w:docGrid w:type="lines" w:linePitch="312" w:charSpace="0"/>
        </w:sectPr>
      </w:pPr>
      <w:bookmarkStart w:id="103" w:name="_Toc10871"/>
    </w:p>
    <w:p w14:paraId="6193C960">
      <w:pPr>
        <w:pStyle w:val="33"/>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left"/>
        <w:textAlignment w:val="auto"/>
        <w:outlineLvl w:val="0"/>
        <w:rPr>
          <w:rFonts w:hint="eastAsia" w:ascii="Times New Roman" w:hAnsi="Times New Roman" w:eastAsia="黑体" w:cs="黑体"/>
          <w:b w:val="0"/>
          <w:bCs/>
          <w:color w:val="auto"/>
          <w:sz w:val="32"/>
          <w:szCs w:val="32"/>
        </w:rPr>
      </w:pPr>
      <w:bookmarkStart w:id="104" w:name="_Toc30511"/>
      <w:r>
        <w:rPr>
          <w:rFonts w:hint="eastAsia" w:ascii="Times New Roman" w:hAnsi="Times New Roman" w:eastAsia="黑体" w:cs="黑体"/>
          <w:b w:val="0"/>
          <w:bCs/>
          <w:color w:val="auto"/>
          <w:sz w:val="32"/>
          <w:szCs w:val="32"/>
        </w:rPr>
        <w:t>附录A</w:t>
      </w:r>
      <w:bookmarkEnd w:id="103"/>
      <w:bookmarkEnd w:id="104"/>
    </w:p>
    <w:p w14:paraId="469E4F2C">
      <w:pPr>
        <w:pStyle w:val="4"/>
        <w:bidi w:val="0"/>
        <w:rPr>
          <w:rFonts w:hint="eastAsia" w:ascii="Times New Roman" w:hAnsi="Times New Roman"/>
          <w:color w:val="auto"/>
          <w:lang w:eastAsia="zh-CN"/>
        </w:rPr>
      </w:pPr>
      <w:bookmarkStart w:id="105" w:name="_Toc21259"/>
      <w:bookmarkStart w:id="106" w:name="_Toc20488"/>
      <w:r>
        <w:rPr>
          <w:rFonts w:hint="eastAsia" w:ascii="Times New Roman" w:hAnsi="Times New Roman"/>
          <w:color w:val="auto"/>
        </w:rPr>
        <w:t>工作</w:t>
      </w:r>
      <w:r>
        <w:rPr>
          <w:rFonts w:hint="eastAsia" w:ascii="Times New Roman" w:hAnsi="Times New Roman"/>
          <w:color w:val="auto"/>
          <w:lang w:val="en-US" w:eastAsia="zh-CN"/>
        </w:rPr>
        <w:t>要求</w:t>
      </w:r>
      <w:bookmarkEnd w:id="105"/>
      <w:bookmarkEnd w:id="106"/>
    </w:p>
    <w:p w14:paraId="275F2F5E">
      <w:pPr>
        <w:keepNext w:val="0"/>
        <w:keepLines w:val="0"/>
        <w:pageBreakBefore w:val="0"/>
        <w:widowControl w:val="0"/>
        <w:tabs>
          <w:tab w:val="left" w:pos="3600"/>
          <w:tab w:val="left" w:pos="4480"/>
          <w:tab w:val="left" w:pos="5360"/>
        </w:tabs>
        <w:kinsoku/>
        <w:overflowPunct/>
        <w:topLinePunct w:val="0"/>
        <w:autoSpaceDE w:val="0"/>
        <w:autoSpaceDN w:val="0"/>
        <w:bidi w:val="0"/>
        <w:adjustRightInd w:val="0"/>
        <w:snapToGrid w:val="0"/>
        <w:spacing w:line="560" w:lineRule="exact"/>
        <w:ind w:firstLine="640"/>
        <w:rPr>
          <w:rFonts w:hint="eastAsia" w:ascii="Times New Roman" w:hAnsi="Times New Roman" w:eastAsia="仿宋_GB2312" w:cs="仿宋_GB2312"/>
          <w:color w:val="auto"/>
          <w:sz w:val="32"/>
          <w:szCs w:val="32"/>
          <w:lang w:val="en-US" w:eastAsia="zh-CN"/>
        </w:rPr>
      </w:pPr>
    </w:p>
    <w:p w14:paraId="522739D8">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1.时长：四川蜀道铁路运营管理集团有限责任公司</w:t>
      </w:r>
      <w:r>
        <w:rPr>
          <w:rFonts w:hint="eastAsia"/>
          <w:color w:val="auto"/>
          <w:lang w:val="en-US" w:eastAsia="zh-CN"/>
        </w:rPr>
        <w:t>“守规矩正风气”短视频</w:t>
      </w:r>
      <w:r>
        <w:rPr>
          <w:rFonts w:hint="eastAsia" w:ascii="Times New Roman" w:hAnsi="Times New Roman"/>
          <w:color w:val="auto"/>
          <w:lang w:val="en-US" w:eastAsia="zh-CN"/>
        </w:rPr>
        <w:t>5</w:t>
      </w:r>
      <w:r>
        <w:rPr>
          <w:rFonts w:hint="eastAsia" w:ascii="Times New Roman" w:hAnsi="Times New Roman"/>
          <w:color w:val="auto"/>
          <w:lang w:val="en-US" w:eastAsia="zh-Hans"/>
        </w:rPr>
        <w:t>分钟</w:t>
      </w:r>
      <w:r>
        <w:rPr>
          <w:rFonts w:hint="eastAsia" w:ascii="Times New Roman" w:hAnsi="Times New Roman"/>
          <w:color w:val="auto"/>
          <w:lang w:val="en-US" w:eastAsia="zh-CN"/>
        </w:rPr>
        <w:t>以内。</w:t>
      </w:r>
    </w:p>
    <w:p w14:paraId="2C30675F">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2.画面：分辨率1920*1080高清。</w:t>
      </w:r>
    </w:p>
    <w:p w14:paraId="371E0662">
      <w:pPr>
        <w:pStyle w:val="11"/>
        <w:bidi w:val="0"/>
        <w:rPr>
          <w:rFonts w:hint="default" w:ascii="Times New Roman" w:hAnsi="Times New Roman"/>
          <w:color w:val="auto"/>
          <w:lang w:val="en-US" w:eastAsia="zh-CN"/>
        </w:rPr>
      </w:pPr>
      <w:r>
        <w:rPr>
          <w:rFonts w:hint="eastAsia" w:ascii="Times New Roman" w:hAnsi="Times New Roman"/>
          <w:color w:val="auto"/>
          <w:lang w:val="en-US" w:eastAsia="zh-CN"/>
        </w:rPr>
        <w:t>3.格式：MP4或MOV</w:t>
      </w:r>
    </w:p>
    <w:p w14:paraId="31AB91B4">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4.声音：立体声，配音+现场录音，版权音乐。</w:t>
      </w:r>
    </w:p>
    <w:p w14:paraId="43774ECC">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5.语言：中文。</w:t>
      </w:r>
    </w:p>
    <w:p w14:paraId="46D443FA">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6.视频、音频后期制作设备要求：</w:t>
      </w:r>
    </w:p>
    <w:p w14:paraId="699EA4D6">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（1）视频制作：前期拍摄、使用相对应2K高清编辑制作流程性能的工作站制作，后期剪辑、配音、调色、特效合成使用专业工作站制作，保证画面质量清晰、色彩鲜艳、无压缩。</w:t>
      </w:r>
    </w:p>
    <w:p w14:paraId="01ED31D4">
      <w:pPr>
        <w:pStyle w:val="11"/>
        <w:bidi w:val="0"/>
        <w:rPr>
          <w:rFonts w:hint="eastAsia" w:ascii="Times New Roman" w:hAnsi="Times New Roman"/>
          <w:color w:val="auto"/>
          <w:lang w:val="en-US" w:eastAsia="zh-CN"/>
        </w:rPr>
      </w:pPr>
      <w:r>
        <w:rPr>
          <w:rFonts w:hint="eastAsia" w:ascii="Times New Roman" w:hAnsi="Times New Roman"/>
          <w:color w:val="auto"/>
          <w:lang w:val="en-US" w:eastAsia="zh-CN"/>
        </w:rPr>
        <w:t>（2）音频与字幕制作：双声道立体声的数字音频制作系统，配中文字幕。</w:t>
      </w:r>
    </w:p>
    <w:p w14:paraId="6FE070AA">
      <w:pPr>
        <w:pStyle w:val="11"/>
        <w:bidi w:val="0"/>
        <w:rPr>
          <w:rFonts w:hint="eastAsia" w:ascii="Times New Roman" w:hAnsi="Times New Roman"/>
          <w:color w:val="auto"/>
          <w:lang w:eastAsia="zh-Hans"/>
        </w:rPr>
      </w:pPr>
      <w:r>
        <w:rPr>
          <w:rFonts w:hint="eastAsia" w:ascii="Times New Roman" w:hAnsi="Times New Roman"/>
          <w:color w:val="auto"/>
          <w:lang w:val="en-US" w:eastAsia="zh-CN"/>
        </w:rPr>
        <w:t>7</w:t>
      </w:r>
      <w:r>
        <w:rPr>
          <w:rFonts w:hint="eastAsia" w:ascii="Times New Roman" w:hAnsi="Times New Roman"/>
          <w:color w:val="auto"/>
          <w:lang w:eastAsia="zh-CN"/>
        </w:rPr>
        <w:t>.</w:t>
      </w:r>
      <w:r>
        <w:rPr>
          <w:rFonts w:hint="eastAsia" w:ascii="Times New Roman" w:hAnsi="Times New Roman"/>
          <w:color w:val="auto"/>
          <w:lang w:val="en-US" w:eastAsia="zh-Hans"/>
        </w:rPr>
        <w:t>交付日期</w:t>
      </w:r>
      <w:r>
        <w:rPr>
          <w:rFonts w:hint="eastAsia" w:ascii="Times New Roman" w:hAnsi="Times New Roman"/>
          <w:color w:val="auto"/>
          <w:lang w:eastAsia="zh-Hans"/>
        </w:rPr>
        <w:t>：</w:t>
      </w:r>
      <w:r>
        <w:rPr>
          <w:rFonts w:hint="eastAsia" w:ascii="Times New Roman" w:hAnsi="Times New Roman"/>
          <w:color w:val="auto"/>
          <w:lang w:val="en-US" w:eastAsia="zh-CN"/>
        </w:rPr>
        <w:t>乙方须</w:t>
      </w:r>
      <w:r>
        <w:rPr>
          <w:rFonts w:hint="eastAsia" w:ascii="Times New Roman" w:hAnsi="Times New Roman"/>
          <w:color w:val="auto"/>
          <w:lang w:val="en-US" w:eastAsia="zh-Hans"/>
        </w:rPr>
        <w:t>在</w:t>
      </w:r>
      <w:r>
        <w:rPr>
          <w:rFonts w:hint="eastAsia" w:ascii="Times New Roman" w:hAnsi="Times New Roman"/>
          <w:color w:val="auto"/>
          <w:lang w:val="en-US" w:eastAsia="zh-CN"/>
        </w:rPr>
        <w:t>202</w:t>
      </w:r>
      <w:r>
        <w:rPr>
          <w:rFonts w:hint="eastAsia"/>
          <w:color w:val="auto"/>
          <w:lang w:val="en-US" w:eastAsia="zh-CN"/>
        </w:rPr>
        <w:t>5</w:t>
      </w:r>
      <w:r>
        <w:rPr>
          <w:rFonts w:hint="eastAsia" w:ascii="Times New Roman" w:hAnsi="Times New Roman"/>
          <w:color w:val="auto"/>
          <w:lang w:val="en-US" w:eastAsia="zh-CN"/>
        </w:rPr>
        <w:t>年4月2</w:t>
      </w:r>
      <w:r>
        <w:rPr>
          <w:rFonts w:hint="eastAsia"/>
          <w:color w:val="auto"/>
          <w:lang w:val="en-US" w:eastAsia="zh-CN"/>
        </w:rPr>
        <w:t>7</w:t>
      </w:r>
      <w:r>
        <w:rPr>
          <w:rFonts w:hint="eastAsia" w:ascii="Times New Roman" w:hAnsi="Times New Roman"/>
          <w:color w:val="auto"/>
          <w:lang w:val="en-US" w:eastAsia="zh-CN"/>
        </w:rPr>
        <w:t>日前，向甲方</w:t>
      </w:r>
      <w:r>
        <w:rPr>
          <w:rFonts w:hint="eastAsia" w:ascii="Times New Roman" w:hAnsi="Times New Roman"/>
          <w:color w:val="auto"/>
          <w:lang w:val="en-US" w:eastAsia="zh-Hans"/>
        </w:rPr>
        <w:t>交付</w:t>
      </w:r>
      <w:r>
        <w:rPr>
          <w:rFonts w:hint="eastAsia" w:ascii="Times New Roman" w:hAnsi="Times New Roman"/>
          <w:color w:val="auto"/>
          <w:lang w:val="en-US" w:eastAsia="zh-CN"/>
        </w:rPr>
        <w:t>最终视频成果（指经甲方最终验收、确认通过的廉洁文化视频）</w:t>
      </w:r>
      <w:r>
        <w:rPr>
          <w:rFonts w:hint="eastAsia" w:ascii="Times New Roman" w:hAnsi="Times New Roman"/>
          <w:color w:val="auto"/>
          <w:lang w:eastAsia="zh-Hans"/>
        </w:rPr>
        <w:t>。</w:t>
      </w:r>
    </w:p>
    <w:p w14:paraId="286398DC">
      <w:pPr>
        <w:keepNext w:val="0"/>
        <w:keepLines w:val="0"/>
        <w:pageBreakBefore w:val="0"/>
        <w:widowControl w:val="0"/>
        <w:kinsoku/>
        <w:overflowPunct/>
        <w:topLinePunct w:val="0"/>
        <w:bidi w:val="0"/>
        <w:rPr>
          <w:rFonts w:hint="eastAsia" w:ascii="Times New Roman" w:hAnsi="Times New Roman" w:eastAsia="仿宋_GB2312" w:cs="仿宋_GB2312"/>
          <w:color w:val="auto"/>
          <w:sz w:val="32"/>
          <w:szCs w:val="32"/>
        </w:rPr>
      </w:pPr>
    </w:p>
    <w:p w14:paraId="29DEDD8C">
      <w:pPr>
        <w:pStyle w:val="6"/>
        <w:bidi w:val="0"/>
        <w:outlineLvl w:val="9"/>
        <w:rPr>
          <w:rFonts w:hint="eastAsia" w:ascii="Times New Roman" w:hAnsi="Times New Roman" w:eastAsia="黑体" w:cs="黑体"/>
          <w:color w:val="auto"/>
        </w:rPr>
        <w:sectPr>
          <w:footerReference r:id="rId8" w:type="default"/>
          <w:pgSz w:w="11906" w:h="16838"/>
          <w:pgMar w:top="2098" w:right="1474" w:bottom="1984" w:left="1588" w:header="851" w:footer="1417" w:gutter="0"/>
          <w:pgNumType w:fmt="decimal"/>
          <w:cols w:space="720" w:num="1"/>
          <w:docGrid w:type="lines" w:linePitch="312" w:charSpace="0"/>
        </w:sectPr>
      </w:pPr>
    </w:p>
    <w:p w14:paraId="1809FE8C">
      <w:pPr>
        <w:pStyle w:val="4"/>
        <w:bidi w:val="0"/>
        <w:rPr>
          <w:rFonts w:hint="eastAsia" w:ascii="Times New Roman" w:hAnsi="Times New Roman"/>
          <w:color w:val="auto"/>
        </w:rPr>
      </w:pPr>
      <w:bookmarkStart w:id="107" w:name="_Toc25429"/>
      <w:bookmarkStart w:id="108" w:name="_Toc26843"/>
      <w:r>
        <w:rPr>
          <w:rFonts w:hint="eastAsia" w:ascii="Times New Roman" w:hAnsi="Times New Roman"/>
          <w:color w:val="auto"/>
        </w:rPr>
        <w:t>廉洁合同</w:t>
      </w:r>
      <w:bookmarkEnd w:id="107"/>
      <w:bookmarkEnd w:id="108"/>
    </w:p>
    <w:p w14:paraId="5A26AF94">
      <w:pPr>
        <w:keepNext w:val="0"/>
        <w:keepLines w:val="0"/>
        <w:pageBreakBefore w:val="0"/>
        <w:widowControl w:val="0"/>
        <w:kinsoku/>
        <w:overflowPunct/>
        <w:topLinePunct w:val="0"/>
        <w:bidi w:val="0"/>
        <w:spacing w:line="360" w:lineRule="auto"/>
        <w:ind w:firstLine="480"/>
        <w:rPr>
          <w:rFonts w:hint="eastAsia" w:ascii="Times New Roman" w:hAnsi="Times New Roman" w:eastAsia="仿宋_GB2312" w:cs="仿宋_GB2312"/>
          <w:color w:val="auto"/>
          <w:sz w:val="32"/>
          <w:szCs w:val="32"/>
        </w:rPr>
      </w:pPr>
    </w:p>
    <w:p w14:paraId="4A9176A5">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color w:val="auto"/>
          <w:u w:val="single"/>
          <w:lang w:val="en-US" w:eastAsia="zh-CN"/>
        </w:rPr>
      </w:pPr>
      <w:r>
        <w:rPr>
          <w:rFonts w:hint="eastAsia" w:ascii="Times New Roman" w:hAnsi="Times New Roman"/>
          <w:color w:val="auto"/>
        </w:rPr>
        <w:t>甲方</w:t>
      </w:r>
      <w:r>
        <w:rPr>
          <w:rFonts w:hint="eastAsia"/>
          <w:color w:val="auto"/>
          <w:lang w:eastAsia="zh-CN"/>
        </w:rPr>
        <w:t>：</w:t>
      </w:r>
      <w:r>
        <w:rPr>
          <w:rFonts w:hint="eastAsia"/>
          <w:color w:val="auto"/>
          <w:u w:val="single"/>
          <w:lang w:val="en-US" w:eastAsia="zh-CN"/>
        </w:rPr>
        <w:t>四川蜀道铁路运营管理集团有限责任公司</w:t>
      </w:r>
    </w:p>
    <w:p w14:paraId="1D033CD7">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color w:val="auto"/>
          <w:u w:val="single"/>
          <w:lang w:val="en-US" w:eastAsia="zh-CN"/>
        </w:rPr>
      </w:pPr>
      <w:r>
        <w:rPr>
          <w:rFonts w:hint="eastAsia" w:ascii="Times New Roman" w:hAnsi="Times New Roman"/>
          <w:color w:val="auto"/>
          <w:lang w:val="en-US" w:eastAsia="zh-CN"/>
        </w:rPr>
        <w:t>乙方：</w:t>
      </w:r>
      <w:r>
        <w:rPr>
          <w:rFonts w:hint="eastAsia" w:ascii="Times New Roman" w:hAnsi="Times New Roman"/>
          <w:color w:val="auto"/>
          <w:u w:val="single"/>
          <w:lang w:val="en-US" w:eastAsia="zh-CN"/>
        </w:rPr>
        <w:t xml:space="preserve">                           </w:t>
      </w:r>
      <w:r>
        <w:rPr>
          <w:rFonts w:hint="eastAsia"/>
          <w:color w:val="auto"/>
          <w:u w:val="single"/>
          <w:lang w:val="en-US" w:eastAsia="zh-CN"/>
        </w:rPr>
        <w:t xml:space="preserve">          </w:t>
      </w:r>
    </w:p>
    <w:p w14:paraId="76236A16">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b/>
          <w:bCs/>
          <w:color w:val="auto"/>
        </w:rPr>
      </w:pPr>
      <w:r>
        <w:rPr>
          <w:rFonts w:hint="eastAsia" w:ascii="Times New Roman" w:hAnsi="Times New Roman"/>
          <w:b/>
          <w:bCs/>
          <w:color w:val="auto"/>
        </w:rPr>
        <w:t>第一条  甲乙双方的权利和义务</w:t>
      </w:r>
    </w:p>
    <w:p w14:paraId="5314BB14">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（一）严格遵守党和国家相关法律及有关规定。</w:t>
      </w:r>
    </w:p>
    <w:p w14:paraId="7D85B8D8">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（二）严格执行</w:t>
      </w:r>
      <w:r>
        <w:rPr>
          <w:rFonts w:hint="eastAsia" w:ascii="Times New Roman" w:hAnsi="Times New Roman"/>
          <w:color w:val="auto"/>
          <w:lang w:eastAsia="zh-CN"/>
        </w:rPr>
        <w:t>四川蜀道铁路运营管理集团有限责任公司</w:t>
      </w:r>
      <w:r>
        <w:rPr>
          <w:rFonts w:hint="eastAsia" w:ascii="Times New Roman" w:hAnsi="Times New Roman"/>
          <w:color w:val="auto"/>
        </w:rPr>
        <w:t>的合同文件，自觉按合同办事。</w:t>
      </w:r>
    </w:p>
    <w:p w14:paraId="577D4AA2">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（三）双方的业务活动坚持公开、公正、诚信、透明的原则（除法律认定的商业秘密和合同文件另有规定之外），不得损害国家和集体利益，违反工程建设管理规章制度。</w:t>
      </w:r>
    </w:p>
    <w:p w14:paraId="3100D31F">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（四）建立健全廉洁制度，开展廉洁教育，设立廉洁告示牌，公布举报电话，监督并认真查处违法违纪行为。</w:t>
      </w:r>
    </w:p>
    <w:p w14:paraId="10D43F89">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（五）发现对方在业务活动中有违反廉洁规定的行为，有及时提醒对方纠正的权利和义务。</w:t>
      </w:r>
    </w:p>
    <w:p w14:paraId="3E65559C">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（六）发现对方严重违反本合同义务条款的行为，有向上级有关部门举报、建议给予处理并要求告知处理结果的权利。</w:t>
      </w:r>
    </w:p>
    <w:p w14:paraId="19129597">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b/>
          <w:bCs/>
          <w:color w:val="auto"/>
        </w:rPr>
      </w:pPr>
      <w:r>
        <w:rPr>
          <w:rFonts w:hint="eastAsia" w:ascii="Times New Roman" w:hAnsi="Times New Roman"/>
          <w:b/>
          <w:bCs/>
          <w:color w:val="auto"/>
        </w:rPr>
        <w:t>第二条  甲方的义务</w:t>
      </w:r>
    </w:p>
    <w:p w14:paraId="19F3D4D5">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（一）甲方及其工作人员不得索要或接受乙方的礼金，有价证券和贵重物品，不得在乙方报销任何应由甲方或个人支付的费用等。</w:t>
      </w:r>
    </w:p>
    <w:p w14:paraId="7B8CDA87">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（二）甲方工作人员不得参加乙方安排的超标准宴请和娱乐活动</w:t>
      </w:r>
      <w:r>
        <w:rPr>
          <w:rFonts w:hint="eastAsia" w:ascii="Times New Roman" w:hAnsi="Times New Roman"/>
          <w:color w:val="auto"/>
          <w:lang w:eastAsia="zh-CN"/>
        </w:rPr>
        <w:t>；</w:t>
      </w:r>
      <w:r>
        <w:rPr>
          <w:rFonts w:hint="eastAsia" w:ascii="Times New Roman" w:hAnsi="Times New Roman"/>
          <w:color w:val="auto"/>
        </w:rPr>
        <w:t>不得接受乙方提供的通讯工具、交通工具和高档办公用品等。</w:t>
      </w:r>
    </w:p>
    <w:p w14:paraId="54B3D8E6">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（三）甲方及其工作人员不得要求或者接受乙方为其住房装修、婚丧嫁娶活动、配偶子女的工作安排以及出国处境、旅游等提供方便等。</w:t>
      </w:r>
    </w:p>
    <w:p w14:paraId="29794D84">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b/>
          <w:bCs/>
          <w:color w:val="auto"/>
        </w:rPr>
      </w:pPr>
      <w:r>
        <w:rPr>
          <w:rFonts w:hint="eastAsia" w:ascii="Times New Roman" w:hAnsi="Times New Roman"/>
          <w:b/>
          <w:bCs/>
          <w:color w:val="auto"/>
        </w:rPr>
        <w:t>第三条  乙方义务</w:t>
      </w:r>
    </w:p>
    <w:p w14:paraId="46801B73">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（一）乙方不得以任何理由向甲方及其工作人员行贿或馈赠礼金、有价证券、贵重礼品。</w:t>
      </w:r>
    </w:p>
    <w:p w14:paraId="4C15B8DF">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（二）乙方不得以任何名义为甲方及其工作人员报销由甲方单位或个人支付的任何费用。</w:t>
      </w:r>
    </w:p>
    <w:p w14:paraId="3C40B5BE">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（三）乙方不得以任何理由安排甲方工作人员参加超标准宴请及娱乐活动。</w:t>
      </w:r>
    </w:p>
    <w:p w14:paraId="30B53EB9">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（四）乙方不得为甲方单位和个人购置或提供通讯工具、交通工具和高档办公用品等。</w:t>
      </w:r>
    </w:p>
    <w:p w14:paraId="539D5616">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（五）乙方及其工作人员不得索取或接受</w:t>
      </w:r>
      <w:r>
        <w:rPr>
          <w:rFonts w:hint="eastAsia" w:ascii="Times New Roman" w:hAnsi="Times New Roman"/>
          <w:color w:val="auto"/>
          <w:lang w:val="en-US" w:eastAsia="zh-CN"/>
        </w:rPr>
        <w:t>甲方</w:t>
      </w:r>
      <w:r>
        <w:rPr>
          <w:rFonts w:hint="eastAsia" w:ascii="Times New Roman" w:hAnsi="Times New Roman"/>
          <w:color w:val="auto"/>
        </w:rPr>
        <w:t>的礼金、有价证券和贵重物品，不得在</w:t>
      </w:r>
      <w:r>
        <w:rPr>
          <w:rFonts w:hint="eastAsia" w:ascii="Times New Roman" w:hAnsi="Times New Roman"/>
          <w:color w:val="auto"/>
          <w:lang w:val="en-US" w:eastAsia="zh-CN"/>
        </w:rPr>
        <w:t>甲方</w:t>
      </w:r>
      <w:r>
        <w:rPr>
          <w:rFonts w:hint="eastAsia" w:ascii="Times New Roman" w:hAnsi="Times New Roman"/>
          <w:color w:val="auto"/>
        </w:rPr>
        <w:t>报销任何应由乙方或个人支付的费用。</w:t>
      </w:r>
    </w:p>
    <w:p w14:paraId="4D47D01F">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（六）乙方及其工作人员必须严格按照</w:t>
      </w:r>
      <w:r>
        <w:rPr>
          <w:rFonts w:hint="eastAsia" w:ascii="Times New Roman" w:hAnsi="Times New Roman"/>
          <w:color w:val="auto"/>
          <w:lang w:val="en-US" w:eastAsia="zh-CN"/>
        </w:rPr>
        <w:t>甲方要求</w:t>
      </w:r>
      <w:r>
        <w:rPr>
          <w:rFonts w:hint="eastAsia" w:ascii="Times New Roman" w:hAnsi="Times New Roman"/>
          <w:color w:val="auto"/>
        </w:rPr>
        <w:t>规程办事，不得与</w:t>
      </w:r>
      <w:r>
        <w:rPr>
          <w:rFonts w:hint="eastAsia" w:ascii="Times New Roman" w:hAnsi="Times New Roman"/>
          <w:color w:val="auto"/>
          <w:lang w:val="en-US" w:eastAsia="zh-CN"/>
        </w:rPr>
        <w:t>甲方工作人员</w:t>
      </w:r>
      <w:r>
        <w:rPr>
          <w:rFonts w:hint="eastAsia" w:ascii="Times New Roman" w:hAnsi="Times New Roman"/>
          <w:color w:val="auto"/>
        </w:rPr>
        <w:t>串通，损害甲方利益。</w:t>
      </w:r>
    </w:p>
    <w:p w14:paraId="2FCED37C">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b/>
          <w:bCs/>
          <w:color w:val="auto"/>
        </w:rPr>
      </w:pPr>
      <w:r>
        <w:rPr>
          <w:rFonts w:hint="eastAsia" w:ascii="Times New Roman" w:hAnsi="Times New Roman"/>
          <w:b/>
          <w:bCs/>
          <w:color w:val="auto"/>
        </w:rPr>
        <w:t>第四条  违约责任</w:t>
      </w:r>
    </w:p>
    <w:p w14:paraId="2EE53954">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（一）甲方及其工作人员违反本合同第一、二条，按管理权限，依据有关规定给予党纪、</w:t>
      </w:r>
      <w:r>
        <w:rPr>
          <w:rFonts w:hint="eastAsia"/>
          <w:color w:val="auto"/>
          <w:lang w:val="en-US" w:eastAsia="zh-CN"/>
        </w:rPr>
        <w:t>政务</w:t>
      </w:r>
      <w:r>
        <w:rPr>
          <w:rFonts w:hint="eastAsia" w:ascii="Times New Roman" w:hAnsi="Times New Roman"/>
          <w:color w:val="auto"/>
        </w:rPr>
        <w:t>或组织处理</w:t>
      </w:r>
      <w:r>
        <w:rPr>
          <w:rFonts w:hint="eastAsia" w:ascii="Times New Roman" w:hAnsi="Times New Roman"/>
          <w:color w:val="auto"/>
          <w:lang w:eastAsia="zh-CN"/>
        </w:rPr>
        <w:t>；</w:t>
      </w:r>
      <w:r>
        <w:rPr>
          <w:rFonts w:hint="eastAsia" w:ascii="Times New Roman" w:hAnsi="Times New Roman"/>
          <w:color w:val="auto"/>
        </w:rPr>
        <w:t>涉嫌犯罪的，移交司法机关追究刑事责任</w:t>
      </w:r>
      <w:r>
        <w:rPr>
          <w:rFonts w:hint="eastAsia" w:ascii="Times New Roman" w:hAnsi="Times New Roman"/>
          <w:color w:val="auto"/>
          <w:lang w:eastAsia="zh-CN"/>
        </w:rPr>
        <w:t>；</w:t>
      </w:r>
      <w:r>
        <w:rPr>
          <w:rFonts w:hint="eastAsia" w:ascii="Times New Roman" w:hAnsi="Times New Roman"/>
          <w:color w:val="auto"/>
        </w:rPr>
        <w:t>给乙方单位造成经济损失的，应予以赔偿。</w:t>
      </w:r>
    </w:p>
    <w:p w14:paraId="70A01E60">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default" w:ascii="Times New Roman" w:hAnsi="Times New Roman"/>
          <w:color w:val="auto"/>
          <w:lang w:val="en-US" w:eastAsia="zh-CN"/>
        </w:rPr>
      </w:pPr>
      <w:r>
        <w:rPr>
          <w:rFonts w:hint="eastAsia" w:ascii="Times New Roman" w:hAnsi="Times New Roman"/>
          <w:color w:val="auto"/>
        </w:rPr>
        <w:t>（二）乙方及其工作人员违反本合同第一、三条，按管理权限，依据有关规定，给予党纪、</w:t>
      </w:r>
      <w:r>
        <w:rPr>
          <w:rFonts w:hint="eastAsia"/>
          <w:color w:val="auto"/>
          <w:lang w:val="en-US" w:eastAsia="zh-CN"/>
        </w:rPr>
        <w:t>政务</w:t>
      </w:r>
      <w:r>
        <w:rPr>
          <w:rFonts w:hint="eastAsia" w:ascii="Times New Roman" w:hAnsi="Times New Roman"/>
          <w:color w:val="auto"/>
        </w:rPr>
        <w:t>或组织处理</w:t>
      </w:r>
      <w:r>
        <w:rPr>
          <w:rFonts w:hint="eastAsia" w:ascii="Times New Roman" w:hAnsi="Times New Roman"/>
          <w:color w:val="auto"/>
          <w:lang w:eastAsia="zh-CN"/>
        </w:rPr>
        <w:t>；</w:t>
      </w:r>
      <w:r>
        <w:rPr>
          <w:rFonts w:hint="eastAsia" w:ascii="Times New Roman" w:hAnsi="Times New Roman"/>
          <w:color w:val="auto"/>
        </w:rPr>
        <w:t>给甲方单位造成经济损失的，应予以赔偿</w:t>
      </w:r>
      <w:r>
        <w:rPr>
          <w:rFonts w:hint="eastAsia" w:ascii="Times New Roman" w:hAnsi="Times New Roman"/>
          <w:color w:val="auto"/>
          <w:lang w:eastAsia="zh-CN"/>
        </w:rPr>
        <w:t>；</w:t>
      </w:r>
      <w:r>
        <w:rPr>
          <w:rFonts w:hint="eastAsia" w:ascii="Times New Roman" w:hAnsi="Times New Roman"/>
          <w:color w:val="auto"/>
        </w:rPr>
        <w:t>情节严重的，甲方建议上级单位给予乙方一至三年内不得进入</w:t>
      </w:r>
      <w:r>
        <w:rPr>
          <w:rFonts w:hint="eastAsia" w:ascii="Times New Roman" w:hAnsi="Times New Roman"/>
          <w:color w:val="auto"/>
          <w:lang w:val="en-US"/>
        </w:rPr>
        <w:t>其投资项目进行承包</w:t>
      </w:r>
      <w:r>
        <w:rPr>
          <w:rFonts w:hint="eastAsia" w:ascii="Times New Roman" w:hAnsi="Times New Roman"/>
          <w:color w:val="auto"/>
        </w:rPr>
        <w:t>的处罚</w:t>
      </w:r>
      <w:r>
        <w:rPr>
          <w:rFonts w:hint="eastAsia" w:ascii="Times New Roman" w:hAnsi="Times New Roman"/>
          <w:color w:val="auto"/>
          <w:lang w:eastAsia="zh-CN"/>
        </w:rPr>
        <w:t>，</w:t>
      </w:r>
      <w:r>
        <w:rPr>
          <w:rFonts w:hint="eastAsia" w:ascii="Times New Roman" w:hAnsi="Times New Roman"/>
          <w:color w:val="auto"/>
          <w:lang w:val="en-US" w:eastAsia="zh-CN"/>
        </w:rPr>
        <w:t>且乙方应</w:t>
      </w:r>
      <w:r>
        <w:rPr>
          <w:rFonts w:hint="eastAsia" w:ascii="Times New Roman" w:hAnsi="Times New Roman"/>
          <w:color w:val="auto"/>
          <w:lang w:eastAsia="zh-CN"/>
        </w:rPr>
        <w:t>向</w:t>
      </w:r>
      <w:r>
        <w:rPr>
          <w:rFonts w:hint="eastAsia"/>
          <w:color w:val="auto"/>
          <w:lang w:val="en-US" w:eastAsia="zh-CN"/>
        </w:rPr>
        <w:t>甲方支付廉洁文化视频拍摄制作费用总金额20%的违约金。</w:t>
      </w:r>
    </w:p>
    <w:p w14:paraId="015B0A51">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b/>
          <w:bCs/>
          <w:color w:val="auto"/>
        </w:rPr>
      </w:pPr>
      <w:r>
        <w:rPr>
          <w:rFonts w:hint="eastAsia" w:ascii="Times New Roman" w:hAnsi="Times New Roman"/>
          <w:b/>
          <w:bCs/>
          <w:color w:val="auto"/>
        </w:rPr>
        <w:t>第五条  双方约定</w:t>
      </w:r>
    </w:p>
    <w:p w14:paraId="6B9380E4">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color w:val="auto"/>
        </w:rPr>
        <w:t>本合同由双方上级单位的纪检部门负责监督执行。由甲方或甲方上级单位的纪检部门约请乙方或乙方上级单位纪检部门对本合同执行情况进行检查</w:t>
      </w:r>
      <w:r>
        <w:rPr>
          <w:rFonts w:hint="eastAsia" w:ascii="Times New Roman" w:hAnsi="Times New Roman"/>
          <w:color w:val="auto"/>
          <w:lang w:eastAsia="zh-CN"/>
        </w:rPr>
        <w:t>；</w:t>
      </w:r>
      <w:r>
        <w:rPr>
          <w:rFonts w:hint="eastAsia" w:ascii="Times New Roman" w:hAnsi="Times New Roman"/>
          <w:color w:val="auto"/>
        </w:rPr>
        <w:t>提出在本合同规定范围内的裁定意见。</w:t>
      </w:r>
    </w:p>
    <w:p w14:paraId="4BEE267E">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b/>
          <w:bCs/>
          <w:color w:val="auto"/>
        </w:rPr>
        <w:t>第六条</w:t>
      </w:r>
      <w:r>
        <w:rPr>
          <w:rFonts w:hint="eastAsia" w:ascii="Times New Roman" w:hAnsi="Times New Roman"/>
          <w:color w:val="auto"/>
        </w:rPr>
        <w:t xml:space="preserve">  本合同有效期为甲乙双方签署之日起至</w:t>
      </w:r>
      <w:r>
        <w:rPr>
          <w:rFonts w:hint="eastAsia" w:ascii="Times New Roman" w:hAnsi="Times New Roman"/>
          <w:color w:val="auto"/>
          <w:lang w:val="en-US" w:eastAsia="zh-CN"/>
        </w:rPr>
        <w:t>廉洁文化视频拍摄制作服务</w:t>
      </w:r>
      <w:r>
        <w:rPr>
          <w:rFonts w:hint="eastAsia" w:ascii="Times New Roman" w:hAnsi="Times New Roman"/>
          <w:color w:val="auto"/>
        </w:rPr>
        <w:t>项目</w:t>
      </w:r>
      <w:r>
        <w:rPr>
          <w:rFonts w:hint="eastAsia" w:ascii="Times New Roman" w:hAnsi="Times New Roman"/>
          <w:color w:val="auto"/>
          <w:lang w:val="en-US" w:eastAsia="zh-CN"/>
        </w:rPr>
        <w:t>制作完成并验收通过</w:t>
      </w:r>
      <w:r>
        <w:rPr>
          <w:rFonts w:hint="eastAsia" w:ascii="Times New Roman" w:hAnsi="Times New Roman"/>
          <w:color w:val="auto"/>
        </w:rPr>
        <w:t>止。</w:t>
      </w:r>
    </w:p>
    <w:p w14:paraId="5381D768">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b/>
          <w:bCs/>
          <w:color w:val="auto"/>
        </w:rPr>
        <w:t>第七条</w:t>
      </w:r>
      <w:r>
        <w:rPr>
          <w:rFonts w:hint="eastAsia" w:ascii="Times New Roman" w:hAnsi="Times New Roman"/>
          <w:color w:val="auto"/>
        </w:rPr>
        <w:t xml:space="preserve">  本合同作为</w:t>
      </w:r>
      <w:r>
        <w:rPr>
          <w:rFonts w:hint="eastAsia" w:ascii="Times New Roman" w:hAnsi="Times New Roman"/>
          <w:color w:val="auto"/>
          <w:lang w:eastAsia="zh-CN"/>
        </w:rPr>
        <w:t>四川蜀道铁路运营管理集团有限责任公司</w:t>
      </w:r>
      <w:r>
        <w:rPr>
          <w:rFonts w:hint="eastAsia" w:ascii="Times New Roman" w:hAnsi="Times New Roman"/>
          <w:color w:val="auto"/>
        </w:rPr>
        <w:t>合同的附件，与</w:t>
      </w:r>
      <w:r>
        <w:rPr>
          <w:rFonts w:hint="eastAsia" w:ascii="Times New Roman" w:hAnsi="Times New Roman"/>
          <w:color w:val="auto"/>
          <w:lang w:eastAsia="zh-CN"/>
        </w:rPr>
        <w:t>《</w:t>
      </w:r>
      <w:r>
        <w:rPr>
          <w:rFonts w:hint="eastAsia" w:ascii="Times New Roman" w:hAnsi="Times New Roman"/>
          <w:color w:val="auto"/>
          <w:u w:val="none"/>
          <w:lang w:val="en-US" w:eastAsia="zh-CN"/>
        </w:rPr>
        <w:t>四川蜀道铁路运营管理集团有限责任公司</w:t>
      </w:r>
      <w:r>
        <w:rPr>
          <w:rFonts w:hint="eastAsia"/>
          <w:color w:val="auto"/>
          <w:u w:val="none"/>
          <w:lang w:val="en-US" w:eastAsia="zh-CN"/>
        </w:rPr>
        <w:t>“守规矩正风气”短视频</w:t>
      </w:r>
      <w:r>
        <w:rPr>
          <w:rFonts w:hint="eastAsia" w:ascii="Times New Roman" w:hAnsi="Times New Roman"/>
          <w:color w:val="auto"/>
          <w:u w:val="none"/>
          <w:lang w:val="en-US" w:eastAsia="zh-CN"/>
        </w:rPr>
        <w:t>拍摄制作</w:t>
      </w:r>
      <w:r>
        <w:rPr>
          <w:rFonts w:hint="eastAsia" w:ascii="Times New Roman" w:hAnsi="Times New Roman"/>
          <w:color w:val="auto"/>
          <w:u w:val="none"/>
        </w:rPr>
        <w:t>服务</w:t>
      </w:r>
      <w:r>
        <w:rPr>
          <w:rFonts w:hint="eastAsia"/>
          <w:color w:val="auto"/>
          <w:u w:val="none"/>
          <w:lang w:val="en-US" w:eastAsia="zh-CN"/>
        </w:rPr>
        <w:t>合同</w:t>
      </w:r>
      <w:r>
        <w:rPr>
          <w:rFonts w:hint="eastAsia" w:ascii="Times New Roman" w:hAnsi="Times New Roman"/>
          <w:color w:val="auto"/>
          <w:lang w:eastAsia="zh-CN"/>
        </w:rPr>
        <w:t>》</w:t>
      </w:r>
      <w:r>
        <w:rPr>
          <w:rFonts w:hint="eastAsia" w:ascii="Times New Roman" w:hAnsi="Times New Roman"/>
          <w:color w:val="auto"/>
        </w:rPr>
        <w:t>具有同等的法律效力。</w:t>
      </w:r>
    </w:p>
    <w:p w14:paraId="62C0FA66">
      <w:pPr>
        <w:pStyle w:val="11"/>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color w:val="auto"/>
        </w:rPr>
      </w:pPr>
      <w:r>
        <w:rPr>
          <w:rFonts w:hint="eastAsia" w:ascii="Times New Roman" w:hAnsi="Times New Roman"/>
          <w:b/>
          <w:bCs/>
          <w:color w:val="auto"/>
        </w:rPr>
        <w:t>第八条</w:t>
      </w:r>
      <w:r>
        <w:rPr>
          <w:rFonts w:hint="eastAsia" w:ascii="Times New Roman" w:hAnsi="Times New Roman"/>
          <w:color w:val="auto"/>
        </w:rPr>
        <w:t xml:space="preserve">  本协议经双方</w:t>
      </w:r>
      <w:r>
        <w:rPr>
          <w:rFonts w:hint="eastAsia" w:ascii="Times New Roman" w:hAnsi="Times New Roman"/>
          <w:color w:val="auto"/>
          <w:lang w:val="en-US" w:eastAsia="zh-CN"/>
        </w:rPr>
        <w:t>加盖公章或合同专用章</w:t>
      </w:r>
      <w:r>
        <w:rPr>
          <w:rFonts w:hint="eastAsia" w:ascii="Times New Roman" w:hAnsi="Times New Roman"/>
          <w:color w:val="auto"/>
        </w:rPr>
        <w:t>后生效。</w:t>
      </w:r>
    </w:p>
    <w:p w14:paraId="505D512C">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Times New Roman" w:hAnsi="Times New Roman" w:eastAsia="仿宋_GB2312" w:cs="仿宋_GB2312"/>
          <w:b w:val="0"/>
          <w:bCs w:val="0"/>
          <w:color w:val="auto"/>
          <w:sz w:val="32"/>
          <w:szCs w:val="32"/>
        </w:rPr>
      </w:pPr>
    </w:p>
    <w:p w14:paraId="3D42F0B1">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甲方单位:（盖章）</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乙方单位:（盖章）</w:t>
      </w:r>
    </w:p>
    <w:p w14:paraId="5BFC9E46">
      <w:pPr>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法定代表人: </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法定代表人:</w:t>
      </w:r>
    </w:p>
    <w:p w14:paraId="66217C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地址: </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地址:</w:t>
      </w:r>
    </w:p>
    <w:p w14:paraId="40395D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电话: </w:t>
      </w:r>
      <w:r>
        <w:rPr>
          <w:rFonts w:hint="eastAsia"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电话:</w:t>
      </w:r>
    </w:p>
    <w:p w14:paraId="2BB2C244">
      <w:pPr>
        <w:pStyle w:val="34"/>
        <w:jc w:val="both"/>
        <w:rPr>
          <w:rFonts w:hint="default" w:ascii="Times New Roman" w:hAnsi="Times New Roman"/>
          <w:color w:val="auto"/>
          <w:sz w:val="24"/>
          <w:lang w:val="en-US" w:eastAsia="zh-CN"/>
        </w:rPr>
      </w:pPr>
    </w:p>
    <w:sectPr>
      <w:footerReference r:id="rId9" w:type="default"/>
      <w:pgSz w:w="11906" w:h="16838"/>
      <w:pgMar w:top="2098" w:right="1474" w:bottom="1984" w:left="1588"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ms Rmn">
    <w:altName w:val="Segoe Print"/>
    <w:panose1 w:val="020B06040202020202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à.ā">
    <w:altName w:val="宋体"/>
    <w:panose1 w:val="020B0604020202020204"/>
    <w:charset w:val="86"/>
    <w:family w:val="decorative"/>
    <w:pitch w:val="default"/>
    <w:sig w:usb0="00000000" w:usb1="00000000" w:usb2="00000010" w:usb3="00000000" w:csb0="00040000" w:csb1="00000000"/>
  </w:font>
  <w:font w:name="@时尚中黑简体">
    <w:altName w:val="@黑体"/>
    <w:panose1 w:val="00000000000000000000"/>
    <w:charset w:val="7A"/>
    <w:family w:val="auto"/>
    <w:pitch w:val="default"/>
    <w:sig w:usb0="00000000" w:usb1="00000000" w:usb2="00000012"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9DAD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3A4AE">
    <w:pPr>
      <w:pStyle w:val="16"/>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-212090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C85F693">
                          <w:pPr>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16.7pt;height:144pt;width:144pt;mso-position-horizontal:outside;mso-position-horizontal-relative:margin;mso-wrap-style:none;z-index:251659264;mso-width-relative:page;mso-height-relative:page;" filled="f" stroked="f" coordsize="21600,21600" o:gfxdata="UEsDBAoAAAAAAIdO4kAAAAAAAAAAAAAAAAAEAAAAZHJzL1BLAwQUAAAACACHTuJAkOB8l9UAAAAI&#10;AQAADwAAAGRycy9kb3ducmV2LnhtbE2PzU7DMBCE70i8g7VI3FqnP5QoxOmhEhduFFSJmxtv4wh7&#10;Hdlumrw9ywluuzuj2W/q/eSdGDGmPpCC1bIAgdQG01On4PPjdVGCSFmT0S4QKpgxwb65v6t1ZcKN&#10;3nE85k5wCKVKK7A5D5WUqbXodVqGAYm1S4heZ15jJ03UNw73Tq6LYie97ok/WD3gwWL7fbx6Bc/T&#10;KeCQ8IBfl7GNtp9L9zYr9fiwKl5AZJzynxl+8RkdGmY6hyuZJJwCLpIVLDabLQiW12XJlzMPT9sd&#10;yKaW/ws0P1BLAwQUAAAACACHTuJAUJ/fk+sBAADVAwAADgAAAGRycy9lMm9Eb2MueG1srVNLjhMx&#10;EN0jcQfLe9KdSKColc4IiIKQ+EkDB3C73WlLtssqO+kOB4AbsGLDnnPlHJT7E5iZzSzYWM9V5ed6&#10;z+XNTW8NOykMGlzJl4ucM+Uk1NodSv7l8/7ZmrMQhauFAadKflaB32yfPtl0vlAraMHUChmRuFB0&#10;vuRtjL7IsiBbZUVYgFeOkg2gFZG2eMhqFB2xW5Ot8vxF1gHWHkGqECi6G5N8YsTHEELTaKl2II9W&#10;uTiyojIikqTQah/4dui2aZSMH5smqMhMyUlpHFa6hHCV1my7EcUBhW+1nFoQj2nhniYrtKNLr1Q7&#10;EQU7on5AZbVECNDEhQSbjUIGR0jFMr/nzW0rvBq0kNXBX00P/49Wfjh9QqZrmgTOnLD04Jcf3y8/&#10;f19+fWPL58mfzoeCym49Fcb+FfSpdoqHFKy691DTQXGMMJjQN2iTGSSPUTV5fb56rfrIZKJYr9br&#10;nFKScvOGWDNRzMc9hvhGgWUJlBzpMQd6cXoX4lg6l6TbHOy1MRQXhXF3AsSZIllSkjoeNcW+6icZ&#10;FdRnEoIwzgf9DgIt4FfOOpqNkjv6CpyZt46sT2M0A5xBNQPhJB0seeRshK/jOG5Hj/rQEu9yEBH8&#10;S7JrrwchqbGxh6lLeu3Bimky0zj9ux+q/v7G7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4HyX&#10;1QAAAAgBAAAPAAAAAAAAAAEAIAAAACIAAABkcnMvZG93bnJldi54bWxQSwECFAAUAAAACACHTuJA&#10;UJ/fk+sBAADVAwAADgAAAAAAAAABACAAAAAkAQAAZHJzL2Uyb0RvYy54bWxQSwUGAAAAAAYABgBZ&#10;AQAAgQUAAAAA&#10;">
              <v:fill on="f" focussize="0,0"/>
              <v:stroke on="f"/>
              <v:imagedata o:title=""/>
              <o:lock v:ext="edit" aspectratio="f"/>
              <v:textbox inset="0mm,0mm,0mm,0mm" style="mso-fit-shape-to-text:t;">
                <w:txbxContent>
                  <w:p w14:paraId="1C85F693">
                    <w:pPr>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2D4B6">
    <w:pPr>
      <w:pStyle w:val="16"/>
      <w:jc w:val="both"/>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-212090</wp:posOffset>
              </wp:positionV>
              <wp:extent cx="1828800" cy="1828800"/>
              <wp:effectExtent l="0" t="0" r="0" b="0"/>
              <wp:wrapNone/>
              <wp:docPr id="5" name="文本框 1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1DD653CB">
                          <w:pPr>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文本框 15" o:spid="_x0000_s1026" o:spt="202" type="#_x0000_t202" style="position:absolute;left:0pt;margin-top:-16.7pt;height:144pt;width:144pt;mso-position-horizontal:outside;mso-position-horizontal-relative:margin;mso-wrap-style:none;z-index:251660288;mso-width-relative:page;mso-height-relative:page;" filled="f" stroked="f" coordsize="21600,21600" o:gfxdata="UEsDBAoAAAAAAIdO4kAAAAAAAAAAAAAAAAAEAAAAZHJzL1BLAwQUAAAACACHTuJAkOB8l9UAAAAI&#10;AQAADwAAAGRycy9kb3ducmV2LnhtbE2PzU7DMBCE70i8g7VI3FqnP5QoxOmhEhduFFSJmxtv4wh7&#10;Hdlumrw9ywluuzuj2W/q/eSdGDGmPpCC1bIAgdQG01On4PPjdVGCSFmT0S4QKpgxwb65v6t1ZcKN&#10;3nE85k5wCKVKK7A5D5WUqbXodVqGAYm1S4heZ15jJ03UNw73Tq6LYie97ok/WD3gwWL7fbx6Bc/T&#10;KeCQ8IBfl7GNtp9L9zYr9fiwKl5AZJzynxl+8RkdGmY6hyuZJJwCLpIVLDabLQiW12XJlzMPT9sd&#10;yKaW/ws0P1BLAwQUAAAACACHTuJAT8nECewBAADVAwAADgAAAGRycy9lMm9Eb2MueG1srVNNrtMw&#10;EN4jcQfLe5q00kNV1PQJqIqQ+JMeHMBxnMZS7LHGbpNyALgBKzbsOVfP8cZOUuCxeQs21nhm/M18&#10;34w3t4Pp2Emh12BLvlzknCkrodb2UPLPn/bP1pz5IGwtOrCq5Gfl+e326ZNN7wq1gha6WiEjEOuL&#10;3pW8DcEVWeZlq4zwC3DKUrABNCLQFQ9ZjaIndNNlqzx/nvWAtUOQynvy7sYgnxDxMYDQNFqqHcij&#10;UTaMqKg6EYiSb7XzfJu6bRolw4em8SqwruTENKSTipBdxTPbbkRxQOFaLacWxGNaeMDJCG2p6BVq&#10;J4JgR9T/QBktETw0YSHBZCORpAixWOYPtLlrhVOJC0nt3VV0//9g5fvTR2S6LvkNZ1YYGvjl+7fL&#10;j1+Xn1/Z8ibq0ztfUNqdo8QwvISBtmb2++is+ndQ00NxDJBEGBo0UQyixyibtD5ftVZDYDJCrFfr&#10;dU4hSbH5QtUyUczPHfrwWoFh0Sg50jATvDi99WFMnVNiNQt73XVpoJ39y0GY0ZNFJrHjkVMYqmGi&#10;V0F9JiII437Q7yCjBfzCWU+7UXJLX4Gz7o0l6eMazQbORjUbwkp6WPLA2Wi+CuO6HR3qQ0u4y0TC&#10;uxck114nIrGxsYepS5p2kmLazLhOf95T1u/fuL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OB8&#10;l9UAAAAIAQAADwAAAAAAAAABACAAAAAiAAAAZHJzL2Rvd25yZXYueG1sUEsBAhQAFAAAAAgAh07i&#10;QE/JxAnsAQAA1QMAAA4AAAAAAAAAAQAgAAAAJAEAAGRycy9lMm9Eb2MueG1sUEsFBgAAAAAGAAYA&#10;WQEAAIIFAAAAAA==&#10;">
              <v:fill on="f" focussize="0,0"/>
              <v:stroke on="f"/>
              <v:imagedata o:title=""/>
              <o:lock v:ext="edit" aspectratio="f"/>
              <v:textbox inset="0mm,0mm,0mm,0mm" style="mso-fit-shape-to-text:t;">
                <w:txbxContent>
                  <w:p w14:paraId="1DD653CB">
                    <w:pPr>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22</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0C31F">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-212090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DC892">
                          <w:pPr>
                            <w:pStyle w:val="16"/>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jc w:val="both"/>
                            <w:textAlignment w:val="auto"/>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46</w:t>
                          </w:r>
                          <w:r>
                            <w:rPr>
                              <w:sz w:val="28"/>
                            </w:rPr>
                            <w:fldChar w:fldCharType="end"/>
                          </w:r>
                          <w:r>
                            <w:rPr>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7pt;height:144pt;width:144pt;mso-position-horizontal:outside;mso-position-horizontal-relative:margin;mso-wrap-style:none;z-index:251661312;mso-width-relative:page;mso-height-relative:page;" filled="f" stroked="f" coordsize="21600,21600" o:gfxdata="UEsDBAoAAAAAAIdO4kAAAAAAAAAAAAAAAAAEAAAAZHJzL1BLAwQUAAAACACHTuJAdvhC2dYAAAAI&#10;AQAADwAAAGRycy9kb3ducmV2LnhtbE2PQU/DMAyF70j8h8hI3LZ0a5mq0nQSE+WIxLoDx6wxbaFx&#10;qiTryr/HnOBm+z09f6/cL3YUM/owOFKwWScgkFpnBuoUnJp6lYMIUZPRoyNU8I0B9tXtTakL4670&#10;hvMxdoJDKBRaQR/jVEgZ2h6tDms3IbH24bzVkVffSeP1lcPtKLdJspNWD8Qfej3hocf263ixCg51&#10;0/gZgx/f8aVOP1+fMnxelLq/2ySPICIu8c8Mv/iMDhUznd2FTBCjAi4SFazSNAPB8jbP+XLm4SHb&#10;gaxK+b9A9QN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b4QtnWAAAACA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615DC892">
                    <w:pPr>
                      <w:pStyle w:val="16"/>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jc w:val="both"/>
                      <w:textAlignment w:val="auto"/>
                      <w:rPr>
                        <w:sz w:val="28"/>
                      </w:rPr>
                    </w:pPr>
                    <w:r>
                      <w:rPr>
                        <w:sz w:val="28"/>
                      </w:rPr>
                      <w:t xml:space="preserve">— </w:t>
                    </w:r>
                    <w:r>
                      <w:rPr>
                        <w:sz w:val="28"/>
                      </w:rPr>
                      <w:fldChar w:fldCharType="begin"/>
                    </w:r>
                    <w:r>
                      <w:rPr>
                        <w:sz w:val="28"/>
                      </w:rPr>
                      <w:instrText xml:space="preserve"> PAGE  \* MERGEFORMAT </w:instrText>
                    </w:r>
                    <w:r>
                      <w:rPr>
                        <w:sz w:val="28"/>
                      </w:rPr>
                      <w:fldChar w:fldCharType="separate"/>
                    </w:r>
                    <w:r>
                      <w:rPr>
                        <w:sz w:val="28"/>
                      </w:rPr>
                      <w:t>46</w:t>
                    </w:r>
                    <w:r>
                      <w:rPr>
                        <w:sz w:val="28"/>
                      </w:rPr>
                      <w:fldChar w:fldCharType="end"/>
                    </w:r>
                    <w:r>
                      <w:rPr>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05D8">
    <w:pPr>
      <w:pStyle w:val="1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3E5D">
    <w:pPr>
      <w:pStyle w:val="1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70E3">
    <w:pPr>
      <w:pStyle w:val="17"/>
      <w:pBdr>
        <w:bottom w:val="none" w:color="auto" w:sz="0" w:space="1"/>
      </w:pBdr>
      <w:tabs>
        <w:tab w:val="right" w:pos="8647"/>
        <w:tab w:val="clear" w:pos="4153"/>
        <w:tab w:val="clear" w:pos="8306"/>
      </w:tabs>
      <w:jc w:val="left"/>
      <w:rPr>
        <w:rFonts w:ascii="楷体" w:hAnsi="楷体" w:eastAsia="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B"/>
    <w:multiLevelType w:val="multilevel"/>
    <w:tmpl w:val="0000002B"/>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wZWIwMzVmODEwYjA0MjRjZWY2ZTMzNDAyODRiMzAifQ=="/>
  </w:docVars>
  <w:rsids>
    <w:rsidRoot w:val="007C12CC"/>
    <w:rsid w:val="00001660"/>
    <w:rsid w:val="00004B89"/>
    <w:rsid w:val="00006CEA"/>
    <w:rsid w:val="00007D34"/>
    <w:rsid w:val="000109B7"/>
    <w:rsid w:val="00011937"/>
    <w:rsid w:val="00013884"/>
    <w:rsid w:val="00015AD4"/>
    <w:rsid w:val="000201AB"/>
    <w:rsid w:val="00020C0A"/>
    <w:rsid w:val="00021F2A"/>
    <w:rsid w:val="000222FA"/>
    <w:rsid w:val="00023E17"/>
    <w:rsid w:val="000246A1"/>
    <w:rsid w:val="00024A16"/>
    <w:rsid w:val="0002669F"/>
    <w:rsid w:val="00026E80"/>
    <w:rsid w:val="00031558"/>
    <w:rsid w:val="00031D73"/>
    <w:rsid w:val="00032335"/>
    <w:rsid w:val="00032783"/>
    <w:rsid w:val="00033E9A"/>
    <w:rsid w:val="00035948"/>
    <w:rsid w:val="00037497"/>
    <w:rsid w:val="00037841"/>
    <w:rsid w:val="000408C4"/>
    <w:rsid w:val="000415D6"/>
    <w:rsid w:val="00041FE4"/>
    <w:rsid w:val="00046697"/>
    <w:rsid w:val="0004677D"/>
    <w:rsid w:val="000474DE"/>
    <w:rsid w:val="00050590"/>
    <w:rsid w:val="00051366"/>
    <w:rsid w:val="000517C7"/>
    <w:rsid w:val="000526C6"/>
    <w:rsid w:val="00052B12"/>
    <w:rsid w:val="00052C29"/>
    <w:rsid w:val="00052CD1"/>
    <w:rsid w:val="00053337"/>
    <w:rsid w:val="00054BA4"/>
    <w:rsid w:val="00055799"/>
    <w:rsid w:val="00055C21"/>
    <w:rsid w:val="00056979"/>
    <w:rsid w:val="00057397"/>
    <w:rsid w:val="00061464"/>
    <w:rsid w:val="0006264C"/>
    <w:rsid w:val="00062E97"/>
    <w:rsid w:val="000657E0"/>
    <w:rsid w:val="0006634F"/>
    <w:rsid w:val="0006738D"/>
    <w:rsid w:val="000676DF"/>
    <w:rsid w:val="00070D82"/>
    <w:rsid w:val="0007177D"/>
    <w:rsid w:val="000731F0"/>
    <w:rsid w:val="00074138"/>
    <w:rsid w:val="000743DD"/>
    <w:rsid w:val="0007588A"/>
    <w:rsid w:val="00075F20"/>
    <w:rsid w:val="000812F3"/>
    <w:rsid w:val="00081A37"/>
    <w:rsid w:val="00081A47"/>
    <w:rsid w:val="00082B75"/>
    <w:rsid w:val="000839BF"/>
    <w:rsid w:val="00084183"/>
    <w:rsid w:val="0008437F"/>
    <w:rsid w:val="0008602F"/>
    <w:rsid w:val="00086A4E"/>
    <w:rsid w:val="000873B3"/>
    <w:rsid w:val="00090600"/>
    <w:rsid w:val="00090A00"/>
    <w:rsid w:val="00092B4C"/>
    <w:rsid w:val="00093ABA"/>
    <w:rsid w:val="00095148"/>
    <w:rsid w:val="000958DC"/>
    <w:rsid w:val="000963B8"/>
    <w:rsid w:val="00097C51"/>
    <w:rsid w:val="000A1518"/>
    <w:rsid w:val="000A1D01"/>
    <w:rsid w:val="000A2A84"/>
    <w:rsid w:val="000A32C6"/>
    <w:rsid w:val="000A3B1E"/>
    <w:rsid w:val="000A4196"/>
    <w:rsid w:val="000A42C7"/>
    <w:rsid w:val="000A4B2E"/>
    <w:rsid w:val="000A4EA5"/>
    <w:rsid w:val="000A4F0C"/>
    <w:rsid w:val="000B07DD"/>
    <w:rsid w:val="000B0F4B"/>
    <w:rsid w:val="000B1C2C"/>
    <w:rsid w:val="000B22AC"/>
    <w:rsid w:val="000B2DD2"/>
    <w:rsid w:val="000B428C"/>
    <w:rsid w:val="000B58C4"/>
    <w:rsid w:val="000B7FD8"/>
    <w:rsid w:val="000C00DD"/>
    <w:rsid w:val="000C0146"/>
    <w:rsid w:val="000C1BCB"/>
    <w:rsid w:val="000C22DB"/>
    <w:rsid w:val="000C3110"/>
    <w:rsid w:val="000C405E"/>
    <w:rsid w:val="000C4129"/>
    <w:rsid w:val="000C4762"/>
    <w:rsid w:val="000C5371"/>
    <w:rsid w:val="000C5D2D"/>
    <w:rsid w:val="000D03B4"/>
    <w:rsid w:val="000D0846"/>
    <w:rsid w:val="000D0F0A"/>
    <w:rsid w:val="000D4EFB"/>
    <w:rsid w:val="000D60C5"/>
    <w:rsid w:val="000D705A"/>
    <w:rsid w:val="000D7A45"/>
    <w:rsid w:val="000E4D23"/>
    <w:rsid w:val="000E551F"/>
    <w:rsid w:val="000E583C"/>
    <w:rsid w:val="000F2A83"/>
    <w:rsid w:val="000F3A36"/>
    <w:rsid w:val="000F422B"/>
    <w:rsid w:val="000F4897"/>
    <w:rsid w:val="000F5C99"/>
    <w:rsid w:val="00100B7D"/>
    <w:rsid w:val="00100C85"/>
    <w:rsid w:val="00100FCD"/>
    <w:rsid w:val="00101565"/>
    <w:rsid w:val="0010167E"/>
    <w:rsid w:val="001018EE"/>
    <w:rsid w:val="001033D2"/>
    <w:rsid w:val="001035A5"/>
    <w:rsid w:val="001114EB"/>
    <w:rsid w:val="001116C7"/>
    <w:rsid w:val="001117EF"/>
    <w:rsid w:val="001119A8"/>
    <w:rsid w:val="00111F41"/>
    <w:rsid w:val="0011411F"/>
    <w:rsid w:val="00114DE5"/>
    <w:rsid w:val="00114EBA"/>
    <w:rsid w:val="001150A5"/>
    <w:rsid w:val="001159DF"/>
    <w:rsid w:val="001176BD"/>
    <w:rsid w:val="00117D8E"/>
    <w:rsid w:val="0012276E"/>
    <w:rsid w:val="00123E53"/>
    <w:rsid w:val="00126265"/>
    <w:rsid w:val="00126D87"/>
    <w:rsid w:val="00127BEE"/>
    <w:rsid w:val="00131F14"/>
    <w:rsid w:val="001329EB"/>
    <w:rsid w:val="00133244"/>
    <w:rsid w:val="001345C8"/>
    <w:rsid w:val="00134DF5"/>
    <w:rsid w:val="00135A93"/>
    <w:rsid w:val="00136485"/>
    <w:rsid w:val="00136D53"/>
    <w:rsid w:val="0013724B"/>
    <w:rsid w:val="00142470"/>
    <w:rsid w:val="00142B9B"/>
    <w:rsid w:val="0014429A"/>
    <w:rsid w:val="001447C2"/>
    <w:rsid w:val="00144DA6"/>
    <w:rsid w:val="001464DD"/>
    <w:rsid w:val="001500D3"/>
    <w:rsid w:val="00150BFF"/>
    <w:rsid w:val="00151441"/>
    <w:rsid w:val="00152F7F"/>
    <w:rsid w:val="00152F8A"/>
    <w:rsid w:val="001535D3"/>
    <w:rsid w:val="00153D4C"/>
    <w:rsid w:val="0015606A"/>
    <w:rsid w:val="0015612A"/>
    <w:rsid w:val="00156466"/>
    <w:rsid w:val="00156852"/>
    <w:rsid w:val="00156D44"/>
    <w:rsid w:val="001575FD"/>
    <w:rsid w:val="00161AEF"/>
    <w:rsid w:val="00162078"/>
    <w:rsid w:val="001633A3"/>
    <w:rsid w:val="001648CD"/>
    <w:rsid w:val="001651C1"/>
    <w:rsid w:val="001652F8"/>
    <w:rsid w:val="00165833"/>
    <w:rsid w:val="00167ED2"/>
    <w:rsid w:val="00170C8C"/>
    <w:rsid w:val="00175AEB"/>
    <w:rsid w:val="001763A5"/>
    <w:rsid w:val="00177EB9"/>
    <w:rsid w:val="0018382C"/>
    <w:rsid w:val="0018390E"/>
    <w:rsid w:val="00183F9B"/>
    <w:rsid w:val="0018449A"/>
    <w:rsid w:val="001854B0"/>
    <w:rsid w:val="00185A14"/>
    <w:rsid w:val="00185A39"/>
    <w:rsid w:val="00185F2C"/>
    <w:rsid w:val="001865A7"/>
    <w:rsid w:val="00186AEA"/>
    <w:rsid w:val="001876EA"/>
    <w:rsid w:val="00187C36"/>
    <w:rsid w:val="00187D88"/>
    <w:rsid w:val="001909DA"/>
    <w:rsid w:val="0019113B"/>
    <w:rsid w:val="00193802"/>
    <w:rsid w:val="00193E56"/>
    <w:rsid w:val="00196B7A"/>
    <w:rsid w:val="001974BF"/>
    <w:rsid w:val="0019756E"/>
    <w:rsid w:val="001A0BE4"/>
    <w:rsid w:val="001A183A"/>
    <w:rsid w:val="001A1C2D"/>
    <w:rsid w:val="001A4D34"/>
    <w:rsid w:val="001A67F1"/>
    <w:rsid w:val="001A761A"/>
    <w:rsid w:val="001B1A35"/>
    <w:rsid w:val="001B22E9"/>
    <w:rsid w:val="001B3E78"/>
    <w:rsid w:val="001B4227"/>
    <w:rsid w:val="001B4B2D"/>
    <w:rsid w:val="001C1863"/>
    <w:rsid w:val="001C20D6"/>
    <w:rsid w:val="001C4A5B"/>
    <w:rsid w:val="001C5AF6"/>
    <w:rsid w:val="001C695D"/>
    <w:rsid w:val="001D09B3"/>
    <w:rsid w:val="001D0F62"/>
    <w:rsid w:val="001D1D12"/>
    <w:rsid w:val="001D2331"/>
    <w:rsid w:val="001D3913"/>
    <w:rsid w:val="001D51B7"/>
    <w:rsid w:val="001D799A"/>
    <w:rsid w:val="001E012B"/>
    <w:rsid w:val="001E0521"/>
    <w:rsid w:val="001E12C0"/>
    <w:rsid w:val="001E1327"/>
    <w:rsid w:val="001E148C"/>
    <w:rsid w:val="001E3B05"/>
    <w:rsid w:val="001E5BB0"/>
    <w:rsid w:val="001E6EF9"/>
    <w:rsid w:val="001F035E"/>
    <w:rsid w:val="001F64F5"/>
    <w:rsid w:val="001F74E9"/>
    <w:rsid w:val="001F7DBD"/>
    <w:rsid w:val="00202AE6"/>
    <w:rsid w:val="00203068"/>
    <w:rsid w:val="002032C6"/>
    <w:rsid w:val="00206D18"/>
    <w:rsid w:val="0021013C"/>
    <w:rsid w:val="002120D0"/>
    <w:rsid w:val="002125E6"/>
    <w:rsid w:val="00213920"/>
    <w:rsid w:val="002214AE"/>
    <w:rsid w:val="00221F47"/>
    <w:rsid w:val="00224333"/>
    <w:rsid w:val="00224CDC"/>
    <w:rsid w:val="002270B2"/>
    <w:rsid w:val="00230304"/>
    <w:rsid w:val="00230D10"/>
    <w:rsid w:val="002320BC"/>
    <w:rsid w:val="002327CE"/>
    <w:rsid w:val="00233212"/>
    <w:rsid w:val="002332EA"/>
    <w:rsid w:val="002342C9"/>
    <w:rsid w:val="002373D5"/>
    <w:rsid w:val="00240448"/>
    <w:rsid w:val="00240784"/>
    <w:rsid w:val="00242277"/>
    <w:rsid w:val="00242FE1"/>
    <w:rsid w:val="0024316D"/>
    <w:rsid w:val="00244015"/>
    <w:rsid w:val="0024518B"/>
    <w:rsid w:val="0024682C"/>
    <w:rsid w:val="002470DA"/>
    <w:rsid w:val="00250692"/>
    <w:rsid w:val="0025359C"/>
    <w:rsid w:val="00255D4B"/>
    <w:rsid w:val="00260E91"/>
    <w:rsid w:val="00262A61"/>
    <w:rsid w:val="00263C90"/>
    <w:rsid w:val="00264935"/>
    <w:rsid w:val="00265F18"/>
    <w:rsid w:val="00267B91"/>
    <w:rsid w:val="00267FCA"/>
    <w:rsid w:val="002710BB"/>
    <w:rsid w:val="0027331F"/>
    <w:rsid w:val="00277B58"/>
    <w:rsid w:val="00280D8F"/>
    <w:rsid w:val="00281347"/>
    <w:rsid w:val="00281907"/>
    <w:rsid w:val="00282C3E"/>
    <w:rsid w:val="002857AA"/>
    <w:rsid w:val="0028582F"/>
    <w:rsid w:val="00286A27"/>
    <w:rsid w:val="00287687"/>
    <w:rsid w:val="00287FD3"/>
    <w:rsid w:val="0029048E"/>
    <w:rsid w:val="00291539"/>
    <w:rsid w:val="00293004"/>
    <w:rsid w:val="002945D2"/>
    <w:rsid w:val="00294EBC"/>
    <w:rsid w:val="0029626C"/>
    <w:rsid w:val="00296ACA"/>
    <w:rsid w:val="002A0B7A"/>
    <w:rsid w:val="002A0C82"/>
    <w:rsid w:val="002A6A39"/>
    <w:rsid w:val="002A7224"/>
    <w:rsid w:val="002B067F"/>
    <w:rsid w:val="002B25EB"/>
    <w:rsid w:val="002B6D25"/>
    <w:rsid w:val="002B7D1D"/>
    <w:rsid w:val="002B7E6D"/>
    <w:rsid w:val="002C0964"/>
    <w:rsid w:val="002C2561"/>
    <w:rsid w:val="002C3905"/>
    <w:rsid w:val="002C44C4"/>
    <w:rsid w:val="002C6AF9"/>
    <w:rsid w:val="002C7DDE"/>
    <w:rsid w:val="002D0A09"/>
    <w:rsid w:val="002D5D7E"/>
    <w:rsid w:val="002D73AE"/>
    <w:rsid w:val="002E13B6"/>
    <w:rsid w:val="002E1CD7"/>
    <w:rsid w:val="002E2016"/>
    <w:rsid w:val="002E372F"/>
    <w:rsid w:val="002E38A1"/>
    <w:rsid w:val="002E53EC"/>
    <w:rsid w:val="002E7B45"/>
    <w:rsid w:val="002F0D48"/>
    <w:rsid w:val="002F1286"/>
    <w:rsid w:val="002F3919"/>
    <w:rsid w:val="002F4012"/>
    <w:rsid w:val="002F4961"/>
    <w:rsid w:val="002F5A38"/>
    <w:rsid w:val="002F6EEF"/>
    <w:rsid w:val="002F797B"/>
    <w:rsid w:val="00302602"/>
    <w:rsid w:val="0030262F"/>
    <w:rsid w:val="0030413D"/>
    <w:rsid w:val="00305CB0"/>
    <w:rsid w:val="0030638D"/>
    <w:rsid w:val="00306772"/>
    <w:rsid w:val="00306A59"/>
    <w:rsid w:val="00306F89"/>
    <w:rsid w:val="0030729C"/>
    <w:rsid w:val="0031060A"/>
    <w:rsid w:val="0031253B"/>
    <w:rsid w:val="00314009"/>
    <w:rsid w:val="003147B3"/>
    <w:rsid w:val="00315B90"/>
    <w:rsid w:val="0031795E"/>
    <w:rsid w:val="00321BCE"/>
    <w:rsid w:val="00322BB8"/>
    <w:rsid w:val="003230A0"/>
    <w:rsid w:val="00323546"/>
    <w:rsid w:val="00323C68"/>
    <w:rsid w:val="00327B03"/>
    <w:rsid w:val="00330499"/>
    <w:rsid w:val="00331FC6"/>
    <w:rsid w:val="0033261E"/>
    <w:rsid w:val="003331D2"/>
    <w:rsid w:val="0033430E"/>
    <w:rsid w:val="00334A11"/>
    <w:rsid w:val="00335511"/>
    <w:rsid w:val="00335BD1"/>
    <w:rsid w:val="00340988"/>
    <w:rsid w:val="003419CA"/>
    <w:rsid w:val="00346A47"/>
    <w:rsid w:val="0034725A"/>
    <w:rsid w:val="0035067D"/>
    <w:rsid w:val="00352BE5"/>
    <w:rsid w:val="003534C0"/>
    <w:rsid w:val="00353C5F"/>
    <w:rsid w:val="00354318"/>
    <w:rsid w:val="00354A64"/>
    <w:rsid w:val="00355FC0"/>
    <w:rsid w:val="00356EBE"/>
    <w:rsid w:val="0036431D"/>
    <w:rsid w:val="00364647"/>
    <w:rsid w:val="00365913"/>
    <w:rsid w:val="0037029D"/>
    <w:rsid w:val="00370C8A"/>
    <w:rsid w:val="0037288F"/>
    <w:rsid w:val="00372E53"/>
    <w:rsid w:val="0037405F"/>
    <w:rsid w:val="00375F5B"/>
    <w:rsid w:val="00376AE8"/>
    <w:rsid w:val="00377222"/>
    <w:rsid w:val="00380C57"/>
    <w:rsid w:val="00381E2B"/>
    <w:rsid w:val="00383BFA"/>
    <w:rsid w:val="00384FE6"/>
    <w:rsid w:val="00387706"/>
    <w:rsid w:val="00392130"/>
    <w:rsid w:val="00395323"/>
    <w:rsid w:val="00395A66"/>
    <w:rsid w:val="00396685"/>
    <w:rsid w:val="00396FF4"/>
    <w:rsid w:val="003B035C"/>
    <w:rsid w:val="003B07A2"/>
    <w:rsid w:val="003B13FE"/>
    <w:rsid w:val="003B1AB5"/>
    <w:rsid w:val="003B4511"/>
    <w:rsid w:val="003B4C27"/>
    <w:rsid w:val="003B4C57"/>
    <w:rsid w:val="003B6F87"/>
    <w:rsid w:val="003C0054"/>
    <w:rsid w:val="003C0851"/>
    <w:rsid w:val="003C14AB"/>
    <w:rsid w:val="003C1D7B"/>
    <w:rsid w:val="003C1E7C"/>
    <w:rsid w:val="003C1EBC"/>
    <w:rsid w:val="003C2A86"/>
    <w:rsid w:val="003C384D"/>
    <w:rsid w:val="003C4CE5"/>
    <w:rsid w:val="003C668B"/>
    <w:rsid w:val="003D0141"/>
    <w:rsid w:val="003D0DE3"/>
    <w:rsid w:val="003D1437"/>
    <w:rsid w:val="003D4B45"/>
    <w:rsid w:val="003D54BF"/>
    <w:rsid w:val="003D629B"/>
    <w:rsid w:val="003D6FFA"/>
    <w:rsid w:val="003E35F5"/>
    <w:rsid w:val="003E6F01"/>
    <w:rsid w:val="003F1B6B"/>
    <w:rsid w:val="003F1F79"/>
    <w:rsid w:val="003F2938"/>
    <w:rsid w:val="003F3CFE"/>
    <w:rsid w:val="003F4F88"/>
    <w:rsid w:val="00400273"/>
    <w:rsid w:val="00400415"/>
    <w:rsid w:val="00400F8F"/>
    <w:rsid w:val="00401075"/>
    <w:rsid w:val="00401CBD"/>
    <w:rsid w:val="00403397"/>
    <w:rsid w:val="00405597"/>
    <w:rsid w:val="004056A0"/>
    <w:rsid w:val="004071DA"/>
    <w:rsid w:val="004079D1"/>
    <w:rsid w:val="00413E13"/>
    <w:rsid w:val="00414AC5"/>
    <w:rsid w:val="004153E9"/>
    <w:rsid w:val="00420862"/>
    <w:rsid w:val="004233F9"/>
    <w:rsid w:val="00424278"/>
    <w:rsid w:val="004259A8"/>
    <w:rsid w:val="00425D6D"/>
    <w:rsid w:val="00427793"/>
    <w:rsid w:val="004277FA"/>
    <w:rsid w:val="004301A5"/>
    <w:rsid w:val="00431CBD"/>
    <w:rsid w:val="004349C5"/>
    <w:rsid w:val="00436108"/>
    <w:rsid w:val="004368E1"/>
    <w:rsid w:val="00436A1E"/>
    <w:rsid w:val="00437F68"/>
    <w:rsid w:val="00441691"/>
    <w:rsid w:val="004440D6"/>
    <w:rsid w:val="0044451B"/>
    <w:rsid w:val="00447F5D"/>
    <w:rsid w:val="00451934"/>
    <w:rsid w:val="004522CD"/>
    <w:rsid w:val="00453DA2"/>
    <w:rsid w:val="00454103"/>
    <w:rsid w:val="00454399"/>
    <w:rsid w:val="0045752D"/>
    <w:rsid w:val="00457964"/>
    <w:rsid w:val="00463BA1"/>
    <w:rsid w:val="004643AF"/>
    <w:rsid w:val="00464C62"/>
    <w:rsid w:val="00465A54"/>
    <w:rsid w:val="00466209"/>
    <w:rsid w:val="00471F12"/>
    <w:rsid w:val="00474121"/>
    <w:rsid w:val="00474389"/>
    <w:rsid w:val="0047453F"/>
    <w:rsid w:val="00474A2F"/>
    <w:rsid w:val="004753B1"/>
    <w:rsid w:val="004760B8"/>
    <w:rsid w:val="00476556"/>
    <w:rsid w:val="00477AD0"/>
    <w:rsid w:val="00482935"/>
    <w:rsid w:val="004837E8"/>
    <w:rsid w:val="00484A3D"/>
    <w:rsid w:val="0048581D"/>
    <w:rsid w:val="004859C3"/>
    <w:rsid w:val="00485EDF"/>
    <w:rsid w:val="00487A87"/>
    <w:rsid w:val="004904F7"/>
    <w:rsid w:val="00490A1F"/>
    <w:rsid w:val="0049113E"/>
    <w:rsid w:val="004960BF"/>
    <w:rsid w:val="004967DA"/>
    <w:rsid w:val="004A11B8"/>
    <w:rsid w:val="004A2B4F"/>
    <w:rsid w:val="004A2F2D"/>
    <w:rsid w:val="004A5916"/>
    <w:rsid w:val="004A6596"/>
    <w:rsid w:val="004A75CA"/>
    <w:rsid w:val="004A7ED0"/>
    <w:rsid w:val="004B42C6"/>
    <w:rsid w:val="004B4E67"/>
    <w:rsid w:val="004B58B4"/>
    <w:rsid w:val="004B6063"/>
    <w:rsid w:val="004B7913"/>
    <w:rsid w:val="004B7CD4"/>
    <w:rsid w:val="004C127C"/>
    <w:rsid w:val="004C1A76"/>
    <w:rsid w:val="004C2D18"/>
    <w:rsid w:val="004C3CC5"/>
    <w:rsid w:val="004C4FEB"/>
    <w:rsid w:val="004D17B5"/>
    <w:rsid w:val="004D1BB2"/>
    <w:rsid w:val="004D1CAF"/>
    <w:rsid w:val="004D1D4C"/>
    <w:rsid w:val="004D26AF"/>
    <w:rsid w:val="004D438D"/>
    <w:rsid w:val="004D6786"/>
    <w:rsid w:val="004D6AA0"/>
    <w:rsid w:val="004D6EA3"/>
    <w:rsid w:val="004D795A"/>
    <w:rsid w:val="004E095F"/>
    <w:rsid w:val="004E0DC1"/>
    <w:rsid w:val="004E2BA2"/>
    <w:rsid w:val="004E33AA"/>
    <w:rsid w:val="004E4688"/>
    <w:rsid w:val="004E4ECE"/>
    <w:rsid w:val="004E5317"/>
    <w:rsid w:val="004E55B9"/>
    <w:rsid w:val="004E7C5E"/>
    <w:rsid w:val="004F053A"/>
    <w:rsid w:val="004F2BA1"/>
    <w:rsid w:val="004F6640"/>
    <w:rsid w:val="00501304"/>
    <w:rsid w:val="005023EE"/>
    <w:rsid w:val="005028FA"/>
    <w:rsid w:val="005079F4"/>
    <w:rsid w:val="00507A20"/>
    <w:rsid w:val="00512813"/>
    <w:rsid w:val="00512F35"/>
    <w:rsid w:val="00516884"/>
    <w:rsid w:val="0051796C"/>
    <w:rsid w:val="0052129A"/>
    <w:rsid w:val="0052149F"/>
    <w:rsid w:val="005234C2"/>
    <w:rsid w:val="00523933"/>
    <w:rsid w:val="00524715"/>
    <w:rsid w:val="0052522E"/>
    <w:rsid w:val="005257A1"/>
    <w:rsid w:val="005275DB"/>
    <w:rsid w:val="00531E0F"/>
    <w:rsid w:val="00531EC1"/>
    <w:rsid w:val="00534655"/>
    <w:rsid w:val="0053654A"/>
    <w:rsid w:val="005379D8"/>
    <w:rsid w:val="0054439D"/>
    <w:rsid w:val="00544435"/>
    <w:rsid w:val="005455D7"/>
    <w:rsid w:val="00545ACC"/>
    <w:rsid w:val="0054613F"/>
    <w:rsid w:val="00546A3F"/>
    <w:rsid w:val="00546F02"/>
    <w:rsid w:val="00547477"/>
    <w:rsid w:val="00550637"/>
    <w:rsid w:val="00551E54"/>
    <w:rsid w:val="00552A5B"/>
    <w:rsid w:val="00555666"/>
    <w:rsid w:val="0055769A"/>
    <w:rsid w:val="005603D7"/>
    <w:rsid w:val="00560776"/>
    <w:rsid w:val="00561401"/>
    <w:rsid w:val="00562180"/>
    <w:rsid w:val="005630C2"/>
    <w:rsid w:val="005651F2"/>
    <w:rsid w:val="00566BF2"/>
    <w:rsid w:val="00567FBF"/>
    <w:rsid w:val="00573D6D"/>
    <w:rsid w:val="00574235"/>
    <w:rsid w:val="0057474A"/>
    <w:rsid w:val="00574E6B"/>
    <w:rsid w:val="00575EC8"/>
    <w:rsid w:val="005770E1"/>
    <w:rsid w:val="00581320"/>
    <w:rsid w:val="00582877"/>
    <w:rsid w:val="00585C10"/>
    <w:rsid w:val="00585D18"/>
    <w:rsid w:val="005876D8"/>
    <w:rsid w:val="00590091"/>
    <w:rsid w:val="00591410"/>
    <w:rsid w:val="0059168E"/>
    <w:rsid w:val="00591E80"/>
    <w:rsid w:val="00592118"/>
    <w:rsid w:val="0059553F"/>
    <w:rsid w:val="00597CD5"/>
    <w:rsid w:val="005A5642"/>
    <w:rsid w:val="005A5777"/>
    <w:rsid w:val="005A5A76"/>
    <w:rsid w:val="005A6B6C"/>
    <w:rsid w:val="005B0015"/>
    <w:rsid w:val="005B0037"/>
    <w:rsid w:val="005B0EA2"/>
    <w:rsid w:val="005B3818"/>
    <w:rsid w:val="005B52B1"/>
    <w:rsid w:val="005C08FA"/>
    <w:rsid w:val="005C10F2"/>
    <w:rsid w:val="005C1D26"/>
    <w:rsid w:val="005C3E17"/>
    <w:rsid w:val="005C44E3"/>
    <w:rsid w:val="005D1258"/>
    <w:rsid w:val="005D14FA"/>
    <w:rsid w:val="005D2288"/>
    <w:rsid w:val="005D72BC"/>
    <w:rsid w:val="005E0542"/>
    <w:rsid w:val="005E0927"/>
    <w:rsid w:val="005E0EB8"/>
    <w:rsid w:val="005E15BA"/>
    <w:rsid w:val="005E290B"/>
    <w:rsid w:val="005E306B"/>
    <w:rsid w:val="005E4E76"/>
    <w:rsid w:val="005E5096"/>
    <w:rsid w:val="005E61DB"/>
    <w:rsid w:val="005F28F4"/>
    <w:rsid w:val="005F39AC"/>
    <w:rsid w:val="005F6406"/>
    <w:rsid w:val="00605136"/>
    <w:rsid w:val="006063A3"/>
    <w:rsid w:val="0060753A"/>
    <w:rsid w:val="00610CE0"/>
    <w:rsid w:val="00610DCC"/>
    <w:rsid w:val="00611B73"/>
    <w:rsid w:val="006120A9"/>
    <w:rsid w:val="00612C9E"/>
    <w:rsid w:val="00614B06"/>
    <w:rsid w:val="00614DE1"/>
    <w:rsid w:val="006160F6"/>
    <w:rsid w:val="006169D0"/>
    <w:rsid w:val="00616C8F"/>
    <w:rsid w:val="00616EAA"/>
    <w:rsid w:val="00621870"/>
    <w:rsid w:val="00622EAF"/>
    <w:rsid w:val="00623615"/>
    <w:rsid w:val="00626234"/>
    <w:rsid w:val="00627813"/>
    <w:rsid w:val="00633FA7"/>
    <w:rsid w:val="0063436C"/>
    <w:rsid w:val="00643045"/>
    <w:rsid w:val="006437C9"/>
    <w:rsid w:val="00645C78"/>
    <w:rsid w:val="00646470"/>
    <w:rsid w:val="00646570"/>
    <w:rsid w:val="006467A5"/>
    <w:rsid w:val="006467AE"/>
    <w:rsid w:val="0065007F"/>
    <w:rsid w:val="00650EC4"/>
    <w:rsid w:val="00651D15"/>
    <w:rsid w:val="00652426"/>
    <w:rsid w:val="00652D66"/>
    <w:rsid w:val="006530CF"/>
    <w:rsid w:val="00654741"/>
    <w:rsid w:val="0065519A"/>
    <w:rsid w:val="0065793E"/>
    <w:rsid w:val="00662776"/>
    <w:rsid w:val="006666FB"/>
    <w:rsid w:val="0066748C"/>
    <w:rsid w:val="0066773D"/>
    <w:rsid w:val="00667F67"/>
    <w:rsid w:val="006708E4"/>
    <w:rsid w:val="00670BD0"/>
    <w:rsid w:val="00671ED7"/>
    <w:rsid w:val="006727BE"/>
    <w:rsid w:val="006733AC"/>
    <w:rsid w:val="00677EB4"/>
    <w:rsid w:val="0068055C"/>
    <w:rsid w:val="00680F34"/>
    <w:rsid w:val="006815B2"/>
    <w:rsid w:val="00681C9F"/>
    <w:rsid w:val="00682060"/>
    <w:rsid w:val="006825D3"/>
    <w:rsid w:val="006826F0"/>
    <w:rsid w:val="00682AC8"/>
    <w:rsid w:val="0068375A"/>
    <w:rsid w:val="0068510B"/>
    <w:rsid w:val="00685A0B"/>
    <w:rsid w:val="00685E9A"/>
    <w:rsid w:val="00687E71"/>
    <w:rsid w:val="00690343"/>
    <w:rsid w:val="00692DF5"/>
    <w:rsid w:val="0069397B"/>
    <w:rsid w:val="006959B9"/>
    <w:rsid w:val="006973DA"/>
    <w:rsid w:val="00697D05"/>
    <w:rsid w:val="006A0322"/>
    <w:rsid w:val="006A0C8E"/>
    <w:rsid w:val="006A2572"/>
    <w:rsid w:val="006A45A1"/>
    <w:rsid w:val="006A4E33"/>
    <w:rsid w:val="006A5561"/>
    <w:rsid w:val="006A6791"/>
    <w:rsid w:val="006A7FB3"/>
    <w:rsid w:val="006A7FB6"/>
    <w:rsid w:val="006B3179"/>
    <w:rsid w:val="006B3693"/>
    <w:rsid w:val="006B43B6"/>
    <w:rsid w:val="006B55E6"/>
    <w:rsid w:val="006B5F8C"/>
    <w:rsid w:val="006B6634"/>
    <w:rsid w:val="006B728F"/>
    <w:rsid w:val="006B7390"/>
    <w:rsid w:val="006B73C5"/>
    <w:rsid w:val="006B791C"/>
    <w:rsid w:val="006C1C4A"/>
    <w:rsid w:val="006C34E1"/>
    <w:rsid w:val="006C3CD7"/>
    <w:rsid w:val="006C434D"/>
    <w:rsid w:val="006C5DBB"/>
    <w:rsid w:val="006C5EA7"/>
    <w:rsid w:val="006C752A"/>
    <w:rsid w:val="006D00F5"/>
    <w:rsid w:val="006D0B43"/>
    <w:rsid w:val="006D3675"/>
    <w:rsid w:val="006D4E10"/>
    <w:rsid w:val="006D539E"/>
    <w:rsid w:val="006D7AEE"/>
    <w:rsid w:val="006E0F4A"/>
    <w:rsid w:val="006E1B6F"/>
    <w:rsid w:val="006E222F"/>
    <w:rsid w:val="006E280B"/>
    <w:rsid w:val="006E2904"/>
    <w:rsid w:val="006E3610"/>
    <w:rsid w:val="006E3819"/>
    <w:rsid w:val="006E3977"/>
    <w:rsid w:val="006E3EA3"/>
    <w:rsid w:val="006E45EC"/>
    <w:rsid w:val="006E57C3"/>
    <w:rsid w:val="006E5FAB"/>
    <w:rsid w:val="006E6C7E"/>
    <w:rsid w:val="006F0A22"/>
    <w:rsid w:val="006F19FC"/>
    <w:rsid w:val="006F6F4D"/>
    <w:rsid w:val="006F7134"/>
    <w:rsid w:val="006F72D9"/>
    <w:rsid w:val="006F7325"/>
    <w:rsid w:val="006F7D3A"/>
    <w:rsid w:val="007038FE"/>
    <w:rsid w:val="00706597"/>
    <w:rsid w:val="00707B59"/>
    <w:rsid w:val="0071161C"/>
    <w:rsid w:val="007119C7"/>
    <w:rsid w:val="00713216"/>
    <w:rsid w:val="00713970"/>
    <w:rsid w:val="00715130"/>
    <w:rsid w:val="00716115"/>
    <w:rsid w:val="00720DE0"/>
    <w:rsid w:val="00721582"/>
    <w:rsid w:val="007234D6"/>
    <w:rsid w:val="007236E6"/>
    <w:rsid w:val="00723CF7"/>
    <w:rsid w:val="0072427E"/>
    <w:rsid w:val="007252FD"/>
    <w:rsid w:val="00726808"/>
    <w:rsid w:val="00730609"/>
    <w:rsid w:val="007313B7"/>
    <w:rsid w:val="00731ABB"/>
    <w:rsid w:val="00731DA2"/>
    <w:rsid w:val="0073276D"/>
    <w:rsid w:val="00734122"/>
    <w:rsid w:val="0073528C"/>
    <w:rsid w:val="007360AA"/>
    <w:rsid w:val="00736A93"/>
    <w:rsid w:val="00737F15"/>
    <w:rsid w:val="0074082A"/>
    <w:rsid w:val="007423F5"/>
    <w:rsid w:val="00742877"/>
    <w:rsid w:val="0074393D"/>
    <w:rsid w:val="00743991"/>
    <w:rsid w:val="00746AD4"/>
    <w:rsid w:val="007515C4"/>
    <w:rsid w:val="007540CC"/>
    <w:rsid w:val="00755A08"/>
    <w:rsid w:val="00755D10"/>
    <w:rsid w:val="00756231"/>
    <w:rsid w:val="00757287"/>
    <w:rsid w:val="00757D3C"/>
    <w:rsid w:val="00762466"/>
    <w:rsid w:val="00764146"/>
    <w:rsid w:val="007646F7"/>
    <w:rsid w:val="007663CC"/>
    <w:rsid w:val="00766C89"/>
    <w:rsid w:val="007673B6"/>
    <w:rsid w:val="0076792A"/>
    <w:rsid w:val="007707AA"/>
    <w:rsid w:val="00770D51"/>
    <w:rsid w:val="00771D67"/>
    <w:rsid w:val="00773BB7"/>
    <w:rsid w:val="00774962"/>
    <w:rsid w:val="00780DCA"/>
    <w:rsid w:val="007818C9"/>
    <w:rsid w:val="00782920"/>
    <w:rsid w:val="007835C7"/>
    <w:rsid w:val="007865E1"/>
    <w:rsid w:val="007866F2"/>
    <w:rsid w:val="00786C7F"/>
    <w:rsid w:val="0079064A"/>
    <w:rsid w:val="0079221D"/>
    <w:rsid w:val="00794130"/>
    <w:rsid w:val="007A009E"/>
    <w:rsid w:val="007A01F7"/>
    <w:rsid w:val="007A0F8C"/>
    <w:rsid w:val="007A13C0"/>
    <w:rsid w:val="007A4490"/>
    <w:rsid w:val="007A4F56"/>
    <w:rsid w:val="007A5ABE"/>
    <w:rsid w:val="007A5F1C"/>
    <w:rsid w:val="007A7069"/>
    <w:rsid w:val="007A70D1"/>
    <w:rsid w:val="007A72A6"/>
    <w:rsid w:val="007A7526"/>
    <w:rsid w:val="007B153E"/>
    <w:rsid w:val="007B283B"/>
    <w:rsid w:val="007B2F12"/>
    <w:rsid w:val="007B6900"/>
    <w:rsid w:val="007B7884"/>
    <w:rsid w:val="007C0294"/>
    <w:rsid w:val="007C12CC"/>
    <w:rsid w:val="007C1322"/>
    <w:rsid w:val="007C3B0F"/>
    <w:rsid w:val="007C563E"/>
    <w:rsid w:val="007C58F6"/>
    <w:rsid w:val="007C6221"/>
    <w:rsid w:val="007C74F4"/>
    <w:rsid w:val="007C7A1B"/>
    <w:rsid w:val="007D25A6"/>
    <w:rsid w:val="007D425A"/>
    <w:rsid w:val="007D45A9"/>
    <w:rsid w:val="007D5A19"/>
    <w:rsid w:val="007E193D"/>
    <w:rsid w:val="007E31A6"/>
    <w:rsid w:val="007E37B8"/>
    <w:rsid w:val="007E4F90"/>
    <w:rsid w:val="007E79B1"/>
    <w:rsid w:val="007F00ED"/>
    <w:rsid w:val="007F25C1"/>
    <w:rsid w:val="007F5FAD"/>
    <w:rsid w:val="007F620C"/>
    <w:rsid w:val="007F66EC"/>
    <w:rsid w:val="007F6CB0"/>
    <w:rsid w:val="008004E8"/>
    <w:rsid w:val="00800BB6"/>
    <w:rsid w:val="00800BE0"/>
    <w:rsid w:val="00801B05"/>
    <w:rsid w:val="008025D3"/>
    <w:rsid w:val="00803005"/>
    <w:rsid w:val="00803799"/>
    <w:rsid w:val="00807A32"/>
    <w:rsid w:val="00807BB1"/>
    <w:rsid w:val="008102C8"/>
    <w:rsid w:val="008127C3"/>
    <w:rsid w:val="00813B77"/>
    <w:rsid w:val="0081715B"/>
    <w:rsid w:val="00817D26"/>
    <w:rsid w:val="00821A14"/>
    <w:rsid w:val="00825C03"/>
    <w:rsid w:val="008266FA"/>
    <w:rsid w:val="0082752B"/>
    <w:rsid w:val="0082765C"/>
    <w:rsid w:val="00830484"/>
    <w:rsid w:val="00830A98"/>
    <w:rsid w:val="0083100F"/>
    <w:rsid w:val="00831330"/>
    <w:rsid w:val="00831AF4"/>
    <w:rsid w:val="008373DB"/>
    <w:rsid w:val="00840D1C"/>
    <w:rsid w:val="00841CA6"/>
    <w:rsid w:val="008425B7"/>
    <w:rsid w:val="00842BE8"/>
    <w:rsid w:val="0084510B"/>
    <w:rsid w:val="00845524"/>
    <w:rsid w:val="00847236"/>
    <w:rsid w:val="008510BC"/>
    <w:rsid w:val="0085131C"/>
    <w:rsid w:val="00851335"/>
    <w:rsid w:val="00851C1F"/>
    <w:rsid w:val="00851D92"/>
    <w:rsid w:val="00852E08"/>
    <w:rsid w:val="00854F3C"/>
    <w:rsid w:val="00857EA5"/>
    <w:rsid w:val="0086048E"/>
    <w:rsid w:val="0086190B"/>
    <w:rsid w:val="0086322E"/>
    <w:rsid w:val="00864CF5"/>
    <w:rsid w:val="0087069A"/>
    <w:rsid w:val="00870D3F"/>
    <w:rsid w:val="0087135D"/>
    <w:rsid w:val="008734A9"/>
    <w:rsid w:val="00873AD3"/>
    <w:rsid w:val="00874451"/>
    <w:rsid w:val="00875714"/>
    <w:rsid w:val="008771C5"/>
    <w:rsid w:val="008834FA"/>
    <w:rsid w:val="00884F4B"/>
    <w:rsid w:val="00887A37"/>
    <w:rsid w:val="008944AF"/>
    <w:rsid w:val="0089587E"/>
    <w:rsid w:val="008970D5"/>
    <w:rsid w:val="008A0734"/>
    <w:rsid w:val="008A4078"/>
    <w:rsid w:val="008A4D8F"/>
    <w:rsid w:val="008A773B"/>
    <w:rsid w:val="008A773E"/>
    <w:rsid w:val="008B0085"/>
    <w:rsid w:val="008B0F81"/>
    <w:rsid w:val="008B2B51"/>
    <w:rsid w:val="008B346E"/>
    <w:rsid w:val="008B455E"/>
    <w:rsid w:val="008B4E2A"/>
    <w:rsid w:val="008B5136"/>
    <w:rsid w:val="008B68FD"/>
    <w:rsid w:val="008C1831"/>
    <w:rsid w:val="008C2AE5"/>
    <w:rsid w:val="008C2E09"/>
    <w:rsid w:val="008C32D0"/>
    <w:rsid w:val="008C3677"/>
    <w:rsid w:val="008C3970"/>
    <w:rsid w:val="008C48F8"/>
    <w:rsid w:val="008C5BEC"/>
    <w:rsid w:val="008C6465"/>
    <w:rsid w:val="008C74E6"/>
    <w:rsid w:val="008D3C61"/>
    <w:rsid w:val="008D5611"/>
    <w:rsid w:val="008D6485"/>
    <w:rsid w:val="008D706D"/>
    <w:rsid w:val="008D7542"/>
    <w:rsid w:val="008E1ADA"/>
    <w:rsid w:val="008E1C35"/>
    <w:rsid w:val="008E2427"/>
    <w:rsid w:val="008E46ED"/>
    <w:rsid w:val="008E512D"/>
    <w:rsid w:val="008E5639"/>
    <w:rsid w:val="008E5891"/>
    <w:rsid w:val="008E5F09"/>
    <w:rsid w:val="008F1C1A"/>
    <w:rsid w:val="008F1DDA"/>
    <w:rsid w:val="008F2063"/>
    <w:rsid w:val="008F39B8"/>
    <w:rsid w:val="008F4222"/>
    <w:rsid w:val="008F6979"/>
    <w:rsid w:val="00900BF8"/>
    <w:rsid w:val="00901748"/>
    <w:rsid w:val="009018E5"/>
    <w:rsid w:val="00901C1E"/>
    <w:rsid w:val="00902CF4"/>
    <w:rsid w:val="0090478A"/>
    <w:rsid w:val="00904E21"/>
    <w:rsid w:val="009056D3"/>
    <w:rsid w:val="00905841"/>
    <w:rsid w:val="00907D77"/>
    <w:rsid w:val="00910778"/>
    <w:rsid w:val="00910F99"/>
    <w:rsid w:val="00916557"/>
    <w:rsid w:val="00916B28"/>
    <w:rsid w:val="00920179"/>
    <w:rsid w:val="00920A89"/>
    <w:rsid w:val="00921F6C"/>
    <w:rsid w:val="0092319F"/>
    <w:rsid w:val="0092358B"/>
    <w:rsid w:val="009235E0"/>
    <w:rsid w:val="009247C4"/>
    <w:rsid w:val="00924A8B"/>
    <w:rsid w:val="0092521F"/>
    <w:rsid w:val="00926E97"/>
    <w:rsid w:val="0092700A"/>
    <w:rsid w:val="00927144"/>
    <w:rsid w:val="009306D2"/>
    <w:rsid w:val="00933D99"/>
    <w:rsid w:val="009346ED"/>
    <w:rsid w:val="00935053"/>
    <w:rsid w:val="00935DF3"/>
    <w:rsid w:val="0093790A"/>
    <w:rsid w:val="00945A9B"/>
    <w:rsid w:val="00947548"/>
    <w:rsid w:val="009528ED"/>
    <w:rsid w:val="00952B22"/>
    <w:rsid w:val="00954F7F"/>
    <w:rsid w:val="00956519"/>
    <w:rsid w:val="009618EC"/>
    <w:rsid w:val="00961BBD"/>
    <w:rsid w:val="00962308"/>
    <w:rsid w:val="0096295D"/>
    <w:rsid w:val="00964086"/>
    <w:rsid w:val="00964479"/>
    <w:rsid w:val="00966399"/>
    <w:rsid w:val="00970924"/>
    <w:rsid w:val="009717A5"/>
    <w:rsid w:val="0097195D"/>
    <w:rsid w:val="009721A4"/>
    <w:rsid w:val="00972711"/>
    <w:rsid w:val="009752EE"/>
    <w:rsid w:val="00976204"/>
    <w:rsid w:val="00982994"/>
    <w:rsid w:val="00984E58"/>
    <w:rsid w:val="0098561A"/>
    <w:rsid w:val="0098675D"/>
    <w:rsid w:val="009875D7"/>
    <w:rsid w:val="00990E2B"/>
    <w:rsid w:val="00993E2E"/>
    <w:rsid w:val="0099514C"/>
    <w:rsid w:val="00995594"/>
    <w:rsid w:val="00996CE3"/>
    <w:rsid w:val="009A07C7"/>
    <w:rsid w:val="009A0958"/>
    <w:rsid w:val="009A1FE1"/>
    <w:rsid w:val="009A20D0"/>
    <w:rsid w:val="009A4BD5"/>
    <w:rsid w:val="009A5259"/>
    <w:rsid w:val="009A6CC8"/>
    <w:rsid w:val="009B38F6"/>
    <w:rsid w:val="009B5022"/>
    <w:rsid w:val="009C17E0"/>
    <w:rsid w:val="009C2134"/>
    <w:rsid w:val="009C21A8"/>
    <w:rsid w:val="009C3988"/>
    <w:rsid w:val="009C3CAF"/>
    <w:rsid w:val="009D004A"/>
    <w:rsid w:val="009D0197"/>
    <w:rsid w:val="009D04F9"/>
    <w:rsid w:val="009D06A9"/>
    <w:rsid w:val="009D19AE"/>
    <w:rsid w:val="009D1A19"/>
    <w:rsid w:val="009D2109"/>
    <w:rsid w:val="009D2805"/>
    <w:rsid w:val="009D3609"/>
    <w:rsid w:val="009D5637"/>
    <w:rsid w:val="009D6A24"/>
    <w:rsid w:val="009D7994"/>
    <w:rsid w:val="009E3963"/>
    <w:rsid w:val="009E46B1"/>
    <w:rsid w:val="009E7AD9"/>
    <w:rsid w:val="009E7F81"/>
    <w:rsid w:val="009F1FFE"/>
    <w:rsid w:val="009F25D1"/>
    <w:rsid w:val="009F31B2"/>
    <w:rsid w:val="009F5DAB"/>
    <w:rsid w:val="009F60DF"/>
    <w:rsid w:val="00A04DCF"/>
    <w:rsid w:val="00A066BF"/>
    <w:rsid w:val="00A075EF"/>
    <w:rsid w:val="00A100BF"/>
    <w:rsid w:val="00A107A2"/>
    <w:rsid w:val="00A1253B"/>
    <w:rsid w:val="00A130E7"/>
    <w:rsid w:val="00A17860"/>
    <w:rsid w:val="00A21609"/>
    <w:rsid w:val="00A227B0"/>
    <w:rsid w:val="00A236B8"/>
    <w:rsid w:val="00A23AF7"/>
    <w:rsid w:val="00A2521E"/>
    <w:rsid w:val="00A25B97"/>
    <w:rsid w:val="00A272AD"/>
    <w:rsid w:val="00A3179E"/>
    <w:rsid w:val="00A33051"/>
    <w:rsid w:val="00A331CA"/>
    <w:rsid w:val="00A33805"/>
    <w:rsid w:val="00A33AFF"/>
    <w:rsid w:val="00A347D9"/>
    <w:rsid w:val="00A34AB7"/>
    <w:rsid w:val="00A34DB9"/>
    <w:rsid w:val="00A3546D"/>
    <w:rsid w:val="00A35DEB"/>
    <w:rsid w:val="00A365D7"/>
    <w:rsid w:val="00A36E24"/>
    <w:rsid w:val="00A3731C"/>
    <w:rsid w:val="00A3757E"/>
    <w:rsid w:val="00A40262"/>
    <w:rsid w:val="00A40BCF"/>
    <w:rsid w:val="00A450A0"/>
    <w:rsid w:val="00A46D08"/>
    <w:rsid w:val="00A47CB3"/>
    <w:rsid w:val="00A51A79"/>
    <w:rsid w:val="00A52119"/>
    <w:rsid w:val="00A53021"/>
    <w:rsid w:val="00A5544C"/>
    <w:rsid w:val="00A55909"/>
    <w:rsid w:val="00A6271C"/>
    <w:rsid w:val="00A65E47"/>
    <w:rsid w:val="00A667F0"/>
    <w:rsid w:val="00A67908"/>
    <w:rsid w:val="00A708C8"/>
    <w:rsid w:val="00A71F21"/>
    <w:rsid w:val="00A71F44"/>
    <w:rsid w:val="00A72A33"/>
    <w:rsid w:val="00A7376A"/>
    <w:rsid w:val="00A737B7"/>
    <w:rsid w:val="00A748EB"/>
    <w:rsid w:val="00A76E5B"/>
    <w:rsid w:val="00A77774"/>
    <w:rsid w:val="00A80B2E"/>
    <w:rsid w:val="00A825FB"/>
    <w:rsid w:val="00A83208"/>
    <w:rsid w:val="00A8489E"/>
    <w:rsid w:val="00A84BC9"/>
    <w:rsid w:val="00A85309"/>
    <w:rsid w:val="00A858C3"/>
    <w:rsid w:val="00A87F68"/>
    <w:rsid w:val="00A92951"/>
    <w:rsid w:val="00A94B75"/>
    <w:rsid w:val="00A97EBF"/>
    <w:rsid w:val="00AA04F9"/>
    <w:rsid w:val="00AA0F1D"/>
    <w:rsid w:val="00AA13B3"/>
    <w:rsid w:val="00AA1DCF"/>
    <w:rsid w:val="00AA2E6B"/>
    <w:rsid w:val="00AB56FB"/>
    <w:rsid w:val="00AB57DC"/>
    <w:rsid w:val="00AB5A01"/>
    <w:rsid w:val="00AB6EB6"/>
    <w:rsid w:val="00AB7D4F"/>
    <w:rsid w:val="00AC06D3"/>
    <w:rsid w:val="00AC1DC4"/>
    <w:rsid w:val="00AC2EB2"/>
    <w:rsid w:val="00AC301A"/>
    <w:rsid w:val="00AC3246"/>
    <w:rsid w:val="00AC3317"/>
    <w:rsid w:val="00AC35D7"/>
    <w:rsid w:val="00AC4F12"/>
    <w:rsid w:val="00AC5315"/>
    <w:rsid w:val="00AC611F"/>
    <w:rsid w:val="00AC6B73"/>
    <w:rsid w:val="00AC6F1A"/>
    <w:rsid w:val="00AD192B"/>
    <w:rsid w:val="00AD28CD"/>
    <w:rsid w:val="00AD438F"/>
    <w:rsid w:val="00AD7006"/>
    <w:rsid w:val="00AD7780"/>
    <w:rsid w:val="00AE02D5"/>
    <w:rsid w:val="00AE0937"/>
    <w:rsid w:val="00AE0A4F"/>
    <w:rsid w:val="00AE2347"/>
    <w:rsid w:val="00AE32A1"/>
    <w:rsid w:val="00AE4129"/>
    <w:rsid w:val="00AE529B"/>
    <w:rsid w:val="00AE6F79"/>
    <w:rsid w:val="00AF02AD"/>
    <w:rsid w:val="00AF1883"/>
    <w:rsid w:val="00AF7313"/>
    <w:rsid w:val="00B00943"/>
    <w:rsid w:val="00B00AA8"/>
    <w:rsid w:val="00B01D46"/>
    <w:rsid w:val="00B03EA2"/>
    <w:rsid w:val="00B03F3C"/>
    <w:rsid w:val="00B04E09"/>
    <w:rsid w:val="00B0539A"/>
    <w:rsid w:val="00B05431"/>
    <w:rsid w:val="00B06E7A"/>
    <w:rsid w:val="00B075E9"/>
    <w:rsid w:val="00B12950"/>
    <w:rsid w:val="00B13F07"/>
    <w:rsid w:val="00B154C8"/>
    <w:rsid w:val="00B21AC2"/>
    <w:rsid w:val="00B21BC8"/>
    <w:rsid w:val="00B23AF1"/>
    <w:rsid w:val="00B26143"/>
    <w:rsid w:val="00B26B85"/>
    <w:rsid w:val="00B30115"/>
    <w:rsid w:val="00B329DF"/>
    <w:rsid w:val="00B34A5D"/>
    <w:rsid w:val="00B361A5"/>
    <w:rsid w:val="00B36583"/>
    <w:rsid w:val="00B372DE"/>
    <w:rsid w:val="00B4292D"/>
    <w:rsid w:val="00B42D14"/>
    <w:rsid w:val="00B47C98"/>
    <w:rsid w:val="00B47E5F"/>
    <w:rsid w:val="00B5583D"/>
    <w:rsid w:val="00B57119"/>
    <w:rsid w:val="00B60727"/>
    <w:rsid w:val="00B611B0"/>
    <w:rsid w:val="00B64DE9"/>
    <w:rsid w:val="00B65206"/>
    <w:rsid w:val="00B66D3D"/>
    <w:rsid w:val="00B71560"/>
    <w:rsid w:val="00B71E95"/>
    <w:rsid w:val="00B73B7D"/>
    <w:rsid w:val="00B74C8B"/>
    <w:rsid w:val="00B7599E"/>
    <w:rsid w:val="00B805B7"/>
    <w:rsid w:val="00B80DFC"/>
    <w:rsid w:val="00B80EDE"/>
    <w:rsid w:val="00B81556"/>
    <w:rsid w:val="00B84254"/>
    <w:rsid w:val="00B859B8"/>
    <w:rsid w:val="00B87988"/>
    <w:rsid w:val="00B87B37"/>
    <w:rsid w:val="00B90574"/>
    <w:rsid w:val="00B90C1E"/>
    <w:rsid w:val="00B90CBD"/>
    <w:rsid w:val="00B92E98"/>
    <w:rsid w:val="00B9529C"/>
    <w:rsid w:val="00B9543F"/>
    <w:rsid w:val="00B9553B"/>
    <w:rsid w:val="00BA3397"/>
    <w:rsid w:val="00BA3CA3"/>
    <w:rsid w:val="00BA3D2D"/>
    <w:rsid w:val="00BA7DC3"/>
    <w:rsid w:val="00BA7DE8"/>
    <w:rsid w:val="00BB161B"/>
    <w:rsid w:val="00BB3ECA"/>
    <w:rsid w:val="00BB471C"/>
    <w:rsid w:val="00BB4988"/>
    <w:rsid w:val="00BB573B"/>
    <w:rsid w:val="00BB5D41"/>
    <w:rsid w:val="00BB61E6"/>
    <w:rsid w:val="00BB6415"/>
    <w:rsid w:val="00BB64A1"/>
    <w:rsid w:val="00BB69F7"/>
    <w:rsid w:val="00BB767C"/>
    <w:rsid w:val="00BC1890"/>
    <w:rsid w:val="00BC229A"/>
    <w:rsid w:val="00BC5C4C"/>
    <w:rsid w:val="00BC6B83"/>
    <w:rsid w:val="00BC6DAD"/>
    <w:rsid w:val="00BD2189"/>
    <w:rsid w:val="00BD25AF"/>
    <w:rsid w:val="00BD40F4"/>
    <w:rsid w:val="00BD5592"/>
    <w:rsid w:val="00BD6381"/>
    <w:rsid w:val="00BD7565"/>
    <w:rsid w:val="00BE174B"/>
    <w:rsid w:val="00BE26DA"/>
    <w:rsid w:val="00BE53FC"/>
    <w:rsid w:val="00BE5860"/>
    <w:rsid w:val="00BF15BA"/>
    <w:rsid w:val="00BF3D62"/>
    <w:rsid w:val="00BF5678"/>
    <w:rsid w:val="00BF60BD"/>
    <w:rsid w:val="00BF6518"/>
    <w:rsid w:val="00BF7568"/>
    <w:rsid w:val="00BF7FC6"/>
    <w:rsid w:val="00C01DA2"/>
    <w:rsid w:val="00C022E7"/>
    <w:rsid w:val="00C03A52"/>
    <w:rsid w:val="00C03FE1"/>
    <w:rsid w:val="00C048B1"/>
    <w:rsid w:val="00C0539B"/>
    <w:rsid w:val="00C056EE"/>
    <w:rsid w:val="00C05C8D"/>
    <w:rsid w:val="00C06230"/>
    <w:rsid w:val="00C117A2"/>
    <w:rsid w:val="00C15341"/>
    <w:rsid w:val="00C16AF9"/>
    <w:rsid w:val="00C20E1F"/>
    <w:rsid w:val="00C215E3"/>
    <w:rsid w:val="00C26270"/>
    <w:rsid w:val="00C3074D"/>
    <w:rsid w:val="00C30E92"/>
    <w:rsid w:val="00C34221"/>
    <w:rsid w:val="00C35EBB"/>
    <w:rsid w:val="00C37429"/>
    <w:rsid w:val="00C406BA"/>
    <w:rsid w:val="00C411E5"/>
    <w:rsid w:val="00C43F1C"/>
    <w:rsid w:val="00C452B7"/>
    <w:rsid w:val="00C45A12"/>
    <w:rsid w:val="00C46DC8"/>
    <w:rsid w:val="00C500B9"/>
    <w:rsid w:val="00C5118A"/>
    <w:rsid w:val="00C51DF8"/>
    <w:rsid w:val="00C51F56"/>
    <w:rsid w:val="00C5216B"/>
    <w:rsid w:val="00C53BA5"/>
    <w:rsid w:val="00C53E7F"/>
    <w:rsid w:val="00C53F5E"/>
    <w:rsid w:val="00C566A8"/>
    <w:rsid w:val="00C56C4B"/>
    <w:rsid w:val="00C57C53"/>
    <w:rsid w:val="00C60BB5"/>
    <w:rsid w:val="00C62FBC"/>
    <w:rsid w:val="00C630C0"/>
    <w:rsid w:val="00C65BAC"/>
    <w:rsid w:val="00C65FAA"/>
    <w:rsid w:val="00C66CC2"/>
    <w:rsid w:val="00C70023"/>
    <w:rsid w:val="00C70E10"/>
    <w:rsid w:val="00C7317A"/>
    <w:rsid w:val="00C7443C"/>
    <w:rsid w:val="00C74A60"/>
    <w:rsid w:val="00C76FCD"/>
    <w:rsid w:val="00C77B4B"/>
    <w:rsid w:val="00C77FD7"/>
    <w:rsid w:val="00C81ECD"/>
    <w:rsid w:val="00C84EF2"/>
    <w:rsid w:val="00C8530A"/>
    <w:rsid w:val="00C87CE1"/>
    <w:rsid w:val="00C87CFF"/>
    <w:rsid w:val="00C9073B"/>
    <w:rsid w:val="00C90C17"/>
    <w:rsid w:val="00C91EEF"/>
    <w:rsid w:val="00C92B04"/>
    <w:rsid w:val="00C93302"/>
    <w:rsid w:val="00C96476"/>
    <w:rsid w:val="00C966E5"/>
    <w:rsid w:val="00C97D01"/>
    <w:rsid w:val="00C97F09"/>
    <w:rsid w:val="00CA1D22"/>
    <w:rsid w:val="00CA71E8"/>
    <w:rsid w:val="00CB0A51"/>
    <w:rsid w:val="00CB53CC"/>
    <w:rsid w:val="00CB596F"/>
    <w:rsid w:val="00CC02B6"/>
    <w:rsid w:val="00CC0515"/>
    <w:rsid w:val="00CC1EDA"/>
    <w:rsid w:val="00CC218A"/>
    <w:rsid w:val="00CC2EDE"/>
    <w:rsid w:val="00CC4394"/>
    <w:rsid w:val="00CC44AE"/>
    <w:rsid w:val="00CC5671"/>
    <w:rsid w:val="00CC68F4"/>
    <w:rsid w:val="00CD1D5D"/>
    <w:rsid w:val="00CD1E58"/>
    <w:rsid w:val="00CD3365"/>
    <w:rsid w:val="00CD41B0"/>
    <w:rsid w:val="00CD471E"/>
    <w:rsid w:val="00CD482D"/>
    <w:rsid w:val="00CD695D"/>
    <w:rsid w:val="00CD7A14"/>
    <w:rsid w:val="00CE1BD9"/>
    <w:rsid w:val="00CE2561"/>
    <w:rsid w:val="00CE2B99"/>
    <w:rsid w:val="00CE2FCF"/>
    <w:rsid w:val="00CE318F"/>
    <w:rsid w:val="00CE48ED"/>
    <w:rsid w:val="00CE6C4B"/>
    <w:rsid w:val="00CF0797"/>
    <w:rsid w:val="00CF36D8"/>
    <w:rsid w:val="00CF46D5"/>
    <w:rsid w:val="00CF6803"/>
    <w:rsid w:val="00CF7710"/>
    <w:rsid w:val="00CF7ADB"/>
    <w:rsid w:val="00D0033D"/>
    <w:rsid w:val="00D006B0"/>
    <w:rsid w:val="00D00BE4"/>
    <w:rsid w:val="00D02560"/>
    <w:rsid w:val="00D03EEB"/>
    <w:rsid w:val="00D04121"/>
    <w:rsid w:val="00D111BB"/>
    <w:rsid w:val="00D1246D"/>
    <w:rsid w:val="00D155CF"/>
    <w:rsid w:val="00D170E0"/>
    <w:rsid w:val="00D1757F"/>
    <w:rsid w:val="00D20BE7"/>
    <w:rsid w:val="00D229F0"/>
    <w:rsid w:val="00D23291"/>
    <w:rsid w:val="00D24B67"/>
    <w:rsid w:val="00D25C54"/>
    <w:rsid w:val="00D3160B"/>
    <w:rsid w:val="00D32F80"/>
    <w:rsid w:val="00D338D3"/>
    <w:rsid w:val="00D33F03"/>
    <w:rsid w:val="00D360C6"/>
    <w:rsid w:val="00D365C0"/>
    <w:rsid w:val="00D40B36"/>
    <w:rsid w:val="00D40B48"/>
    <w:rsid w:val="00D42D0E"/>
    <w:rsid w:val="00D42E1F"/>
    <w:rsid w:val="00D445DC"/>
    <w:rsid w:val="00D45287"/>
    <w:rsid w:val="00D4573D"/>
    <w:rsid w:val="00D46EEB"/>
    <w:rsid w:val="00D475F2"/>
    <w:rsid w:val="00D4768A"/>
    <w:rsid w:val="00D5094C"/>
    <w:rsid w:val="00D519FF"/>
    <w:rsid w:val="00D5274E"/>
    <w:rsid w:val="00D53693"/>
    <w:rsid w:val="00D537A9"/>
    <w:rsid w:val="00D547AC"/>
    <w:rsid w:val="00D5490A"/>
    <w:rsid w:val="00D55561"/>
    <w:rsid w:val="00D557A0"/>
    <w:rsid w:val="00D60A82"/>
    <w:rsid w:val="00D61169"/>
    <w:rsid w:val="00D61F43"/>
    <w:rsid w:val="00D63F07"/>
    <w:rsid w:val="00D64252"/>
    <w:rsid w:val="00D644C1"/>
    <w:rsid w:val="00D664D5"/>
    <w:rsid w:val="00D66C0A"/>
    <w:rsid w:val="00D67F8F"/>
    <w:rsid w:val="00D7104E"/>
    <w:rsid w:val="00D72E5B"/>
    <w:rsid w:val="00D745C3"/>
    <w:rsid w:val="00D759B5"/>
    <w:rsid w:val="00D76FB8"/>
    <w:rsid w:val="00D8053D"/>
    <w:rsid w:val="00D828CE"/>
    <w:rsid w:val="00D85C6B"/>
    <w:rsid w:val="00D90CAD"/>
    <w:rsid w:val="00D92A5C"/>
    <w:rsid w:val="00D93747"/>
    <w:rsid w:val="00D93C60"/>
    <w:rsid w:val="00D93FCC"/>
    <w:rsid w:val="00D944F3"/>
    <w:rsid w:val="00D97010"/>
    <w:rsid w:val="00DA2236"/>
    <w:rsid w:val="00DA2485"/>
    <w:rsid w:val="00DA3338"/>
    <w:rsid w:val="00DA4D00"/>
    <w:rsid w:val="00DA4F46"/>
    <w:rsid w:val="00DA603B"/>
    <w:rsid w:val="00DB1C75"/>
    <w:rsid w:val="00DB24E8"/>
    <w:rsid w:val="00DB307A"/>
    <w:rsid w:val="00DB472C"/>
    <w:rsid w:val="00DB4DA3"/>
    <w:rsid w:val="00DC1D5F"/>
    <w:rsid w:val="00DC1FAD"/>
    <w:rsid w:val="00DC20F9"/>
    <w:rsid w:val="00DC56ED"/>
    <w:rsid w:val="00DC6B89"/>
    <w:rsid w:val="00DC7F24"/>
    <w:rsid w:val="00DD36FD"/>
    <w:rsid w:val="00DD6E27"/>
    <w:rsid w:val="00DE28C4"/>
    <w:rsid w:val="00DE29A8"/>
    <w:rsid w:val="00DE4225"/>
    <w:rsid w:val="00DE7A57"/>
    <w:rsid w:val="00DE7C1A"/>
    <w:rsid w:val="00DF1747"/>
    <w:rsid w:val="00DF43EA"/>
    <w:rsid w:val="00DF5FB1"/>
    <w:rsid w:val="00DF781B"/>
    <w:rsid w:val="00E0008B"/>
    <w:rsid w:val="00E009F3"/>
    <w:rsid w:val="00E00DDC"/>
    <w:rsid w:val="00E01047"/>
    <w:rsid w:val="00E01229"/>
    <w:rsid w:val="00E01FA7"/>
    <w:rsid w:val="00E02B62"/>
    <w:rsid w:val="00E039F6"/>
    <w:rsid w:val="00E0432C"/>
    <w:rsid w:val="00E048E5"/>
    <w:rsid w:val="00E06831"/>
    <w:rsid w:val="00E07B26"/>
    <w:rsid w:val="00E07F21"/>
    <w:rsid w:val="00E10044"/>
    <w:rsid w:val="00E1039C"/>
    <w:rsid w:val="00E11B1B"/>
    <w:rsid w:val="00E12E23"/>
    <w:rsid w:val="00E13FB6"/>
    <w:rsid w:val="00E1487A"/>
    <w:rsid w:val="00E167F7"/>
    <w:rsid w:val="00E16DAB"/>
    <w:rsid w:val="00E179A4"/>
    <w:rsid w:val="00E17D3B"/>
    <w:rsid w:val="00E2006D"/>
    <w:rsid w:val="00E2326F"/>
    <w:rsid w:val="00E23AAC"/>
    <w:rsid w:val="00E23CA0"/>
    <w:rsid w:val="00E24432"/>
    <w:rsid w:val="00E25236"/>
    <w:rsid w:val="00E25815"/>
    <w:rsid w:val="00E26F1D"/>
    <w:rsid w:val="00E3140F"/>
    <w:rsid w:val="00E31A51"/>
    <w:rsid w:val="00E31A7B"/>
    <w:rsid w:val="00E322A9"/>
    <w:rsid w:val="00E3275C"/>
    <w:rsid w:val="00E32769"/>
    <w:rsid w:val="00E33021"/>
    <w:rsid w:val="00E33342"/>
    <w:rsid w:val="00E3344C"/>
    <w:rsid w:val="00E35CC1"/>
    <w:rsid w:val="00E35E7C"/>
    <w:rsid w:val="00E42958"/>
    <w:rsid w:val="00E42B06"/>
    <w:rsid w:val="00E43C88"/>
    <w:rsid w:val="00E45060"/>
    <w:rsid w:val="00E47625"/>
    <w:rsid w:val="00E503C0"/>
    <w:rsid w:val="00E52A52"/>
    <w:rsid w:val="00E543F8"/>
    <w:rsid w:val="00E54438"/>
    <w:rsid w:val="00E55DD8"/>
    <w:rsid w:val="00E55F86"/>
    <w:rsid w:val="00E57570"/>
    <w:rsid w:val="00E57ABC"/>
    <w:rsid w:val="00E57F4D"/>
    <w:rsid w:val="00E57FDC"/>
    <w:rsid w:val="00E600D2"/>
    <w:rsid w:val="00E60ED6"/>
    <w:rsid w:val="00E611C6"/>
    <w:rsid w:val="00E62037"/>
    <w:rsid w:val="00E65027"/>
    <w:rsid w:val="00E65773"/>
    <w:rsid w:val="00E65A5A"/>
    <w:rsid w:val="00E6717F"/>
    <w:rsid w:val="00E6719F"/>
    <w:rsid w:val="00E70E34"/>
    <w:rsid w:val="00E71A4E"/>
    <w:rsid w:val="00E72946"/>
    <w:rsid w:val="00E74DC2"/>
    <w:rsid w:val="00E757E9"/>
    <w:rsid w:val="00E7593F"/>
    <w:rsid w:val="00E768F9"/>
    <w:rsid w:val="00E76AC1"/>
    <w:rsid w:val="00E771B0"/>
    <w:rsid w:val="00E77F8A"/>
    <w:rsid w:val="00E829CB"/>
    <w:rsid w:val="00E83971"/>
    <w:rsid w:val="00E8554D"/>
    <w:rsid w:val="00E859F8"/>
    <w:rsid w:val="00E86422"/>
    <w:rsid w:val="00E87AD1"/>
    <w:rsid w:val="00E87C9B"/>
    <w:rsid w:val="00E9018A"/>
    <w:rsid w:val="00E90CCC"/>
    <w:rsid w:val="00E9134C"/>
    <w:rsid w:val="00E91731"/>
    <w:rsid w:val="00E93090"/>
    <w:rsid w:val="00E93C34"/>
    <w:rsid w:val="00E93D2D"/>
    <w:rsid w:val="00E97AD2"/>
    <w:rsid w:val="00EA0C5A"/>
    <w:rsid w:val="00EA2291"/>
    <w:rsid w:val="00EA2450"/>
    <w:rsid w:val="00EA2BCA"/>
    <w:rsid w:val="00EA2C71"/>
    <w:rsid w:val="00EA60DD"/>
    <w:rsid w:val="00EA7215"/>
    <w:rsid w:val="00EA76A4"/>
    <w:rsid w:val="00EA7E56"/>
    <w:rsid w:val="00EB021E"/>
    <w:rsid w:val="00EB0C4B"/>
    <w:rsid w:val="00EB0E52"/>
    <w:rsid w:val="00EB0FC5"/>
    <w:rsid w:val="00EB1F77"/>
    <w:rsid w:val="00EB55C2"/>
    <w:rsid w:val="00EC0A7E"/>
    <w:rsid w:val="00EC0D2F"/>
    <w:rsid w:val="00EC63A7"/>
    <w:rsid w:val="00ED0D35"/>
    <w:rsid w:val="00ED0E9C"/>
    <w:rsid w:val="00ED1E20"/>
    <w:rsid w:val="00ED1EBA"/>
    <w:rsid w:val="00ED2FB9"/>
    <w:rsid w:val="00ED35AD"/>
    <w:rsid w:val="00ED416E"/>
    <w:rsid w:val="00ED4D48"/>
    <w:rsid w:val="00ED70B4"/>
    <w:rsid w:val="00EE2DA4"/>
    <w:rsid w:val="00EE4005"/>
    <w:rsid w:val="00EE4C19"/>
    <w:rsid w:val="00EE6433"/>
    <w:rsid w:val="00EE6812"/>
    <w:rsid w:val="00EE7DDF"/>
    <w:rsid w:val="00EF171D"/>
    <w:rsid w:val="00EF19BF"/>
    <w:rsid w:val="00EF23AC"/>
    <w:rsid w:val="00EF36DF"/>
    <w:rsid w:val="00EF65C0"/>
    <w:rsid w:val="00EF7534"/>
    <w:rsid w:val="00EF7B68"/>
    <w:rsid w:val="00F00972"/>
    <w:rsid w:val="00F03CD9"/>
    <w:rsid w:val="00F03DBA"/>
    <w:rsid w:val="00F04E06"/>
    <w:rsid w:val="00F05511"/>
    <w:rsid w:val="00F06C75"/>
    <w:rsid w:val="00F0715F"/>
    <w:rsid w:val="00F071CD"/>
    <w:rsid w:val="00F1067B"/>
    <w:rsid w:val="00F10C7F"/>
    <w:rsid w:val="00F1146E"/>
    <w:rsid w:val="00F11827"/>
    <w:rsid w:val="00F124CD"/>
    <w:rsid w:val="00F126AE"/>
    <w:rsid w:val="00F127FE"/>
    <w:rsid w:val="00F14DB7"/>
    <w:rsid w:val="00F14F6E"/>
    <w:rsid w:val="00F21AB5"/>
    <w:rsid w:val="00F22ED1"/>
    <w:rsid w:val="00F23E71"/>
    <w:rsid w:val="00F24866"/>
    <w:rsid w:val="00F2667A"/>
    <w:rsid w:val="00F30258"/>
    <w:rsid w:val="00F32B6C"/>
    <w:rsid w:val="00F407D9"/>
    <w:rsid w:val="00F41844"/>
    <w:rsid w:val="00F41E24"/>
    <w:rsid w:val="00F44ADA"/>
    <w:rsid w:val="00F45A66"/>
    <w:rsid w:val="00F47A5A"/>
    <w:rsid w:val="00F504AD"/>
    <w:rsid w:val="00F52B82"/>
    <w:rsid w:val="00F54EDC"/>
    <w:rsid w:val="00F60526"/>
    <w:rsid w:val="00F6130E"/>
    <w:rsid w:val="00F61897"/>
    <w:rsid w:val="00F61EE2"/>
    <w:rsid w:val="00F65354"/>
    <w:rsid w:val="00F65C61"/>
    <w:rsid w:val="00F66421"/>
    <w:rsid w:val="00F66635"/>
    <w:rsid w:val="00F717C7"/>
    <w:rsid w:val="00F72551"/>
    <w:rsid w:val="00F7314F"/>
    <w:rsid w:val="00F73983"/>
    <w:rsid w:val="00F74313"/>
    <w:rsid w:val="00F748B8"/>
    <w:rsid w:val="00F75123"/>
    <w:rsid w:val="00F76090"/>
    <w:rsid w:val="00F80464"/>
    <w:rsid w:val="00F8342E"/>
    <w:rsid w:val="00F8456D"/>
    <w:rsid w:val="00F847C6"/>
    <w:rsid w:val="00F85C96"/>
    <w:rsid w:val="00F87CC2"/>
    <w:rsid w:val="00F9063F"/>
    <w:rsid w:val="00F9089D"/>
    <w:rsid w:val="00F90B81"/>
    <w:rsid w:val="00F912E2"/>
    <w:rsid w:val="00F91673"/>
    <w:rsid w:val="00F91943"/>
    <w:rsid w:val="00F91DD6"/>
    <w:rsid w:val="00F935ED"/>
    <w:rsid w:val="00F949E4"/>
    <w:rsid w:val="00F9528D"/>
    <w:rsid w:val="00F957AF"/>
    <w:rsid w:val="00F96036"/>
    <w:rsid w:val="00F966FD"/>
    <w:rsid w:val="00F96886"/>
    <w:rsid w:val="00F96F2A"/>
    <w:rsid w:val="00F97818"/>
    <w:rsid w:val="00FA1933"/>
    <w:rsid w:val="00FA2FB0"/>
    <w:rsid w:val="00FA37EF"/>
    <w:rsid w:val="00FB0E0E"/>
    <w:rsid w:val="00FB0EBD"/>
    <w:rsid w:val="00FB1795"/>
    <w:rsid w:val="00FB27E2"/>
    <w:rsid w:val="00FB2D03"/>
    <w:rsid w:val="00FB3955"/>
    <w:rsid w:val="00FB44B4"/>
    <w:rsid w:val="00FB44BC"/>
    <w:rsid w:val="00FB4F69"/>
    <w:rsid w:val="00FB73F4"/>
    <w:rsid w:val="00FB784C"/>
    <w:rsid w:val="00FC271A"/>
    <w:rsid w:val="00FC2C6A"/>
    <w:rsid w:val="00FC3211"/>
    <w:rsid w:val="00FC3252"/>
    <w:rsid w:val="00FC4A60"/>
    <w:rsid w:val="00FC532D"/>
    <w:rsid w:val="00FC5ED7"/>
    <w:rsid w:val="00FD0FA7"/>
    <w:rsid w:val="00FD2E21"/>
    <w:rsid w:val="00FD3C9B"/>
    <w:rsid w:val="00FD3D7B"/>
    <w:rsid w:val="00FD4076"/>
    <w:rsid w:val="00FD5282"/>
    <w:rsid w:val="00FD6084"/>
    <w:rsid w:val="00FE0B80"/>
    <w:rsid w:val="00FE21DA"/>
    <w:rsid w:val="00FE26B5"/>
    <w:rsid w:val="00FE2D09"/>
    <w:rsid w:val="00FE37C0"/>
    <w:rsid w:val="00FE3E44"/>
    <w:rsid w:val="00FE4E97"/>
    <w:rsid w:val="00FE5364"/>
    <w:rsid w:val="00FE5708"/>
    <w:rsid w:val="00FE5D7D"/>
    <w:rsid w:val="00FE5FD6"/>
    <w:rsid w:val="00FE6380"/>
    <w:rsid w:val="00FF0061"/>
    <w:rsid w:val="00FF1DE6"/>
    <w:rsid w:val="00FF2B47"/>
    <w:rsid w:val="00FF3EB3"/>
    <w:rsid w:val="00FF44B7"/>
    <w:rsid w:val="00FF5CD6"/>
    <w:rsid w:val="00FF5E86"/>
    <w:rsid w:val="010C6CFA"/>
    <w:rsid w:val="013435B5"/>
    <w:rsid w:val="01813D87"/>
    <w:rsid w:val="02235B0E"/>
    <w:rsid w:val="022C641E"/>
    <w:rsid w:val="024909E4"/>
    <w:rsid w:val="026819DC"/>
    <w:rsid w:val="03470581"/>
    <w:rsid w:val="0364199E"/>
    <w:rsid w:val="0385311B"/>
    <w:rsid w:val="03DD1CE2"/>
    <w:rsid w:val="03DE438D"/>
    <w:rsid w:val="045C66B2"/>
    <w:rsid w:val="04A26E27"/>
    <w:rsid w:val="05B7054C"/>
    <w:rsid w:val="05D30459"/>
    <w:rsid w:val="05FC3BE0"/>
    <w:rsid w:val="06667274"/>
    <w:rsid w:val="068837C4"/>
    <w:rsid w:val="06886B2F"/>
    <w:rsid w:val="06BE3C9E"/>
    <w:rsid w:val="06F408F5"/>
    <w:rsid w:val="072064EB"/>
    <w:rsid w:val="077F3CE2"/>
    <w:rsid w:val="07A42C97"/>
    <w:rsid w:val="07CB6D48"/>
    <w:rsid w:val="082544EA"/>
    <w:rsid w:val="08EB30F3"/>
    <w:rsid w:val="090E329D"/>
    <w:rsid w:val="0925517B"/>
    <w:rsid w:val="0A0E788E"/>
    <w:rsid w:val="0A83784C"/>
    <w:rsid w:val="0A891756"/>
    <w:rsid w:val="0B291CB1"/>
    <w:rsid w:val="0B8E1003"/>
    <w:rsid w:val="0BD848FB"/>
    <w:rsid w:val="0C231A74"/>
    <w:rsid w:val="0C234D7A"/>
    <w:rsid w:val="0C8B34A5"/>
    <w:rsid w:val="0CB952B6"/>
    <w:rsid w:val="0CC555E2"/>
    <w:rsid w:val="0CFD4755"/>
    <w:rsid w:val="0D4252AC"/>
    <w:rsid w:val="0DAE3DA9"/>
    <w:rsid w:val="0DB3236C"/>
    <w:rsid w:val="0DC36A25"/>
    <w:rsid w:val="0E481C00"/>
    <w:rsid w:val="0EF6229A"/>
    <w:rsid w:val="0F4C5227"/>
    <w:rsid w:val="0F595CCF"/>
    <w:rsid w:val="0FED2ACB"/>
    <w:rsid w:val="102B33B7"/>
    <w:rsid w:val="10701B06"/>
    <w:rsid w:val="10AC0666"/>
    <w:rsid w:val="11A958FA"/>
    <w:rsid w:val="121B106D"/>
    <w:rsid w:val="12697D47"/>
    <w:rsid w:val="134F66BB"/>
    <w:rsid w:val="13995836"/>
    <w:rsid w:val="13A02E2E"/>
    <w:rsid w:val="140643D7"/>
    <w:rsid w:val="14072DAB"/>
    <w:rsid w:val="1485453A"/>
    <w:rsid w:val="14892F40"/>
    <w:rsid w:val="14E51FD5"/>
    <w:rsid w:val="15445871"/>
    <w:rsid w:val="15535E8C"/>
    <w:rsid w:val="15745608"/>
    <w:rsid w:val="15B21729"/>
    <w:rsid w:val="15FC6940"/>
    <w:rsid w:val="163A4F5B"/>
    <w:rsid w:val="16574435"/>
    <w:rsid w:val="1662655A"/>
    <w:rsid w:val="16864F84"/>
    <w:rsid w:val="17505808"/>
    <w:rsid w:val="18363C54"/>
    <w:rsid w:val="184D326B"/>
    <w:rsid w:val="18E759E8"/>
    <w:rsid w:val="18F32AFF"/>
    <w:rsid w:val="191C10A7"/>
    <w:rsid w:val="19322678"/>
    <w:rsid w:val="193A152D"/>
    <w:rsid w:val="19606318"/>
    <w:rsid w:val="19B376BA"/>
    <w:rsid w:val="19BE7C49"/>
    <w:rsid w:val="19E0795D"/>
    <w:rsid w:val="19FA389C"/>
    <w:rsid w:val="1A2D287A"/>
    <w:rsid w:val="1A7D470C"/>
    <w:rsid w:val="1A7D4B93"/>
    <w:rsid w:val="1A8A4F49"/>
    <w:rsid w:val="1A9212A7"/>
    <w:rsid w:val="1AC15A62"/>
    <w:rsid w:val="1ACC01FE"/>
    <w:rsid w:val="1AD50A96"/>
    <w:rsid w:val="1B040490"/>
    <w:rsid w:val="1B1C4D7A"/>
    <w:rsid w:val="1BCD4A9D"/>
    <w:rsid w:val="1C004253"/>
    <w:rsid w:val="1C416E35"/>
    <w:rsid w:val="1CAE031C"/>
    <w:rsid w:val="1CFD4C65"/>
    <w:rsid w:val="1DB7314C"/>
    <w:rsid w:val="1DCE7134"/>
    <w:rsid w:val="1DE21613"/>
    <w:rsid w:val="1E1713A5"/>
    <w:rsid w:val="1E522289"/>
    <w:rsid w:val="1E911BEF"/>
    <w:rsid w:val="1E9D237C"/>
    <w:rsid w:val="1EBD007C"/>
    <w:rsid w:val="1F375679"/>
    <w:rsid w:val="1F467DCE"/>
    <w:rsid w:val="1F485A62"/>
    <w:rsid w:val="1F955210"/>
    <w:rsid w:val="1FB21E1D"/>
    <w:rsid w:val="1FEE3C71"/>
    <w:rsid w:val="208A3AE1"/>
    <w:rsid w:val="20A70EA1"/>
    <w:rsid w:val="20BC6E40"/>
    <w:rsid w:val="214F5D16"/>
    <w:rsid w:val="216944BA"/>
    <w:rsid w:val="217D437D"/>
    <w:rsid w:val="21B300DA"/>
    <w:rsid w:val="21CA7CFF"/>
    <w:rsid w:val="21D21888"/>
    <w:rsid w:val="221452C1"/>
    <w:rsid w:val="224E16A7"/>
    <w:rsid w:val="225D6EAE"/>
    <w:rsid w:val="22C8691D"/>
    <w:rsid w:val="23512FFE"/>
    <w:rsid w:val="242157C3"/>
    <w:rsid w:val="245628AC"/>
    <w:rsid w:val="24DC0587"/>
    <w:rsid w:val="24DC6388"/>
    <w:rsid w:val="24DD188B"/>
    <w:rsid w:val="255C74B5"/>
    <w:rsid w:val="25AD0C5F"/>
    <w:rsid w:val="25D23ECD"/>
    <w:rsid w:val="265E5200"/>
    <w:rsid w:val="2671641F"/>
    <w:rsid w:val="269F5C69"/>
    <w:rsid w:val="2751718F"/>
    <w:rsid w:val="27B52BEE"/>
    <w:rsid w:val="28152353"/>
    <w:rsid w:val="28A4093D"/>
    <w:rsid w:val="28AA3DBC"/>
    <w:rsid w:val="28D14C84"/>
    <w:rsid w:val="295C0449"/>
    <w:rsid w:val="29E22543"/>
    <w:rsid w:val="2A317339"/>
    <w:rsid w:val="2A582EE5"/>
    <w:rsid w:val="2AFE685E"/>
    <w:rsid w:val="2B0E349B"/>
    <w:rsid w:val="2B545628"/>
    <w:rsid w:val="2B836D64"/>
    <w:rsid w:val="2B8973FB"/>
    <w:rsid w:val="2B8D489C"/>
    <w:rsid w:val="2BBA794A"/>
    <w:rsid w:val="2C181927"/>
    <w:rsid w:val="2C1959E5"/>
    <w:rsid w:val="2C297EE0"/>
    <w:rsid w:val="2CEE4AB3"/>
    <w:rsid w:val="2D0852EE"/>
    <w:rsid w:val="2D81761B"/>
    <w:rsid w:val="2DE0754F"/>
    <w:rsid w:val="2E2B414C"/>
    <w:rsid w:val="2E611C63"/>
    <w:rsid w:val="2F3B1D8A"/>
    <w:rsid w:val="2FF7353F"/>
    <w:rsid w:val="307D189A"/>
    <w:rsid w:val="30A12166"/>
    <w:rsid w:val="31832F49"/>
    <w:rsid w:val="31D3074A"/>
    <w:rsid w:val="3200580A"/>
    <w:rsid w:val="327E468B"/>
    <w:rsid w:val="32C72628"/>
    <w:rsid w:val="32D64AF4"/>
    <w:rsid w:val="32FD564D"/>
    <w:rsid w:val="336B4FE8"/>
    <w:rsid w:val="3377467E"/>
    <w:rsid w:val="33AC3853"/>
    <w:rsid w:val="33C024F3"/>
    <w:rsid w:val="340706E9"/>
    <w:rsid w:val="340A2777"/>
    <w:rsid w:val="341A4486"/>
    <w:rsid w:val="34363449"/>
    <w:rsid w:val="347E7D75"/>
    <w:rsid w:val="34887D3E"/>
    <w:rsid w:val="35437CA5"/>
    <w:rsid w:val="356F731C"/>
    <w:rsid w:val="35CE61AC"/>
    <w:rsid w:val="35E839F3"/>
    <w:rsid w:val="363566F0"/>
    <w:rsid w:val="363F160E"/>
    <w:rsid w:val="36B4704E"/>
    <w:rsid w:val="36F47E38"/>
    <w:rsid w:val="37F06139"/>
    <w:rsid w:val="37FE3B6D"/>
    <w:rsid w:val="38575EE8"/>
    <w:rsid w:val="38800489"/>
    <w:rsid w:val="38AD31F3"/>
    <w:rsid w:val="394E78F1"/>
    <w:rsid w:val="399F7A16"/>
    <w:rsid w:val="39C940DD"/>
    <w:rsid w:val="3A03773A"/>
    <w:rsid w:val="3A410CA2"/>
    <w:rsid w:val="3A6D130B"/>
    <w:rsid w:val="3A7135F2"/>
    <w:rsid w:val="3AF418FB"/>
    <w:rsid w:val="3AFAF7D2"/>
    <w:rsid w:val="3B776976"/>
    <w:rsid w:val="3C8961DF"/>
    <w:rsid w:val="3CE44C0D"/>
    <w:rsid w:val="3D045B29"/>
    <w:rsid w:val="3D172077"/>
    <w:rsid w:val="3D3B749E"/>
    <w:rsid w:val="3D736C38"/>
    <w:rsid w:val="3E143217"/>
    <w:rsid w:val="3E4157E9"/>
    <w:rsid w:val="3EC34805"/>
    <w:rsid w:val="3F4E5E0F"/>
    <w:rsid w:val="40172BA8"/>
    <w:rsid w:val="402C2669"/>
    <w:rsid w:val="40A73721"/>
    <w:rsid w:val="40CA0696"/>
    <w:rsid w:val="412065D6"/>
    <w:rsid w:val="41400642"/>
    <w:rsid w:val="42116A20"/>
    <w:rsid w:val="429709CE"/>
    <w:rsid w:val="43C610C0"/>
    <w:rsid w:val="43E715F4"/>
    <w:rsid w:val="44242B5E"/>
    <w:rsid w:val="447B1EB3"/>
    <w:rsid w:val="44E64193"/>
    <w:rsid w:val="45292F05"/>
    <w:rsid w:val="458224FF"/>
    <w:rsid w:val="45BE11FB"/>
    <w:rsid w:val="45CB4C8D"/>
    <w:rsid w:val="45F61354"/>
    <w:rsid w:val="46980B5E"/>
    <w:rsid w:val="46E84743"/>
    <w:rsid w:val="472269F8"/>
    <w:rsid w:val="4763732D"/>
    <w:rsid w:val="48111527"/>
    <w:rsid w:val="48580B3F"/>
    <w:rsid w:val="488E4303"/>
    <w:rsid w:val="48E32CA1"/>
    <w:rsid w:val="492E569F"/>
    <w:rsid w:val="499E6DEB"/>
    <w:rsid w:val="49EC776E"/>
    <w:rsid w:val="49F43811"/>
    <w:rsid w:val="49FD6654"/>
    <w:rsid w:val="4A537A00"/>
    <w:rsid w:val="4A567263"/>
    <w:rsid w:val="4AAB4D59"/>
    <w:rsid w:val="4B745559"/>
    <w:rsid w:val="4B775B45"/>
    <w:rsid w:val="4B7764DD"/>
    <w:rsid w:val="4C4423AE"/>
    <w:rsid w:val="4CA6452A"/>
    <w:rsid w:val="4CC35EBD"/>
    <w:rsid w:val="4CEF0EC2"/>
    <w:rsid w:val="4D3341F0"/>
    <w:rsid w:val="4D354E86"/>
    <w:rsid w:val="4D8507BC"/>
    <w:rsid w:val="4D866514"/>
    <w:rsid w:val="4D8A4C44"/>
    <w:rsid w:val="4DAB09FB"/>
    <w:rsid w:val="4DE47E53"/>
    <w:rsid w:val="4DED1978"/>
    <w:rsid w:val="4E516C0B"/>
    <w:rsid w:val="4EA478BF"/>
    <w:rsid w:val="4EAC00AB"/>
    <w:rsid w:val="4EBB0839"/>
    <w:rsid w:val="4FD41CAB"/>
    <w:rsid w:val="4FEF7931"/>
    <w:rsid w:val="50D62D9E"/>
    <w:rsid w:val="50EC654F"/>
    <w:rsid w:val="5100049B"/>
    <w:rsid w:val="51160A18"/>
    <w:rsid w:val="5125299B"/>
    <w:rsid w:val="5173552E"/>
    <w:rsid w:val="521A23C0"/>
    <w:rsid w:val="5245275F"/>
    <w:rsid w:val="52933407"/>
    <w:rsid w:val="53034580"/>
    <w:rsid w:val="533E090F"/>
    <w:rsid w:val="536611E1"/>
    <w:rsid w:val="54065CB8"/>
    <w:rsid w:val="543350B2"/>
    <w:rsid w:val="5489003F"/>
    <w:rsid w:val="548D6A45"/>
    <w:rsid w:val="553A1846"/>
    <w:rsid w:val="556247C5"/>
    <w:rsid w:val="55640CA7"/>
    <w:rsid w:val="55BC1881"/>
    <w:rsid w:val="55DD513F"/>
    <w:rsid w:val="560B0440"/>
    <w:rsid w:val="561577C6"/>
    <w:rsid w:val="562D0053"/>
    <w:rsid w:val="566540CD"/>
    <w:rsid w:val="566E1159"/>
    <w:rsid w:val="57680A38"/>
    <w:rsid w:val="576E6AFE"/>
    <w:rsid w:val="57A23F4A"/>
    <w:rsid w:val="583120BF"/>
    <w:rsid w:val="583609E1"/>
    <w:rsid w:val="583E5930"/>
    <w:rsid w:val="584A2FE9"/>
    <w:rsid w:val="58B34C17"/>
    <w:rsid w:val="58CF5440"/>
    <w:rsid w:val="58EF3777"/>
    <w:rsid w:val="58F16C7A"/>
    <w:rsid w:val="592D5B87"/>
    <w:rsid w:val="595453FC"/>
    <w:rsid w:val="597162CA"/>
    <w:rsid w:val="59F621CC"/>
    <w:rsid w:val="5A142D1B"/>
    <w:rsid w:val="5A5010E9"/>
    <w:rsid w:val="5A5E13CF"/>
    <w:rsid w:val="5A7D6400"/>
    <w:rsid w:val="5AB752E1"/>
    <w:rsid w:val="5AE470AA"/>
    <w:rsid w:val="5B573022"/>
    <w:rsid w:val="5B7C6F45"/>
    <w:rsid w:val="5B957A7B"/>
    <w:rsid w:val="5C2F421A"/>
    <w:rsid w:val="5C593045"/>
    <w:rsid w:val="5D752101"/>
    <w:rsid w:val="5DB65C4E"/>
    <w:rsid w:val="5DC44F64"/>
    <w:rsid w:val="5DCF0D76"/>
    <w:rsid w:val="5F6B1EFE"/>
    <w:rsid w:val="5F7C7B38"/>
    <w:rsid w:val="60A177BD"/>
    <w:rsid w:val="60B66813"/>
    <w:rsid w:val="60DA174A"/>
    <w:rsid w:val="61AC454A"/>
    <w:rsid w:val="61D75384"/>
    <w:rsid w:val="61EB46DB"/>
    <w:rsid w:val="620F246E"/>
    <w:rsid w:val="6233298E"/>
    <w:rsid w:val="6250636C"/>
    <w:rsid w:val="62957D4A"/>
    <w:rsid w:val="62A969EB"/>
    <w:rsid w:val="62E66A31"/>
    <w:rsid w:val="630720F2"/>
    <w:rsid w:val="63905415"/>
    <w:rsid w:val="63960BF2"/>
    <w:rsid w:val="63C9479B"/>
    <w:rsid w:val="640843A9"/>
    <w:rsid w:val="64150FAD"/>
    <w:rsid w:val="64312FEF"/>
    <w:rsid w:val="64B52981"/>
    <w:rsid w:val="652B1E52"/>
    <w:rsid w:val="65495F14"/>
    <w:rsid w:val="65FD0116"/>
    <w:rsid w:val="680107B1"/>
    <w:rsid w:val="686A6AD6"/>
    <w:rsid w:val="68A66592"/>
    <w:rsid w:val="68C877E1"/>
    <w:rsid w:val="68E61827"/>
    <w:rsid w:val="690B0C63"/>
    <w:rsid w:val="694453DF"/>
    <w:rsid w:val="69B97B02"/>
    <w:rsid w:val="6A201A65"/>
    <w:rsid w:val="6A786C3C"/>
    <w:rsid w:val="6AAC3C13"/>
    <w:rsid w:val="6AB77CB6"/>
    <w:rsid w:val="6B223F64"/>
    <w:rsid w:val="6B3669E3"/>
    <w:rsid w:val="6B973810"/>
    <w:rsid w:val="6BA8544F"/>
    <w:rsid w:val="6C3548F1"/>
    <w:rsid w:val="6CBF2379"/>
    <w:rsid w:val="6CE16ED8"/>
    <w:rsid w:val="6CE96E61"/>
    <w:rsid w:val="6D6E11AF"/>
    <w:rsid w:val="6DD30EA9"/>
    <w:rsid w:val="6DDA5BEE"/>
    <w:rsid w:val="6E4F02AB"/>
    <w:rsid w:val="6F1502CF"/>
    <w:rsid w:val="6F1E50FD"/>
    <w:rsid w:val="6F3E5C10"/>
    <w:rsid w:val="6F626B66"/>
    <w:rsid w:val="6F7B5A75"/>
    <w:rsid w:val="6FAC74EB"/>
    <w:rsid w:val="70337422"/>
    <w:rsid w:val="70542EAD"/>
    <w:rsid w:val="70CB5F25"/>
    <w:rsid w:val="70D55C57"/>
    <w:rsid w:val="70DA0EB4"/>
    <w:rsid w:val="713F23B2"/>
    <w:rsid w:val="714F68F5"/>
    <w:rsid w:val="71917C17"/>
    <w:rsid w:val="719B12E9"/>
    <w:rsid w:val="71C87CEA"/>
    <w:rsid w:val="71E02960"/>
    <w:rsid w:val="71EA4201"/>
    <w:rsid w:val="71EB0113"/>
    <w:rsid w:val="7205731D"/>
    <w:rsid w:val="723259F4"/>
    <w:rsid w:val="7274714F"/>
    <w:rsid w:val="728C0A56"/>
    <w:rsid w:val="72A51424"/>
    <w:rsid w:val="739F320C"/>
    <w:rsid w:val="74792624"/>
    <w:rsid w:val="748D6729"/>
    <w:rsid w:val="74CA112A"/>
    <w:rsid w:val="74EC4B62"/>
    <w:rsid w:val="75327854"/>
    <w:rsid w:val="765069A7"/>
    <w:rsid w:val="76A209B0"/>
    <w:rsid w:val="76CA40F3"/>
    <w:rsid w:val="781774F6"/>
    <w:rsid w:val="78DF6FD8"/>
    <w:rsid w:val="78F80859"/>
    <w:rsid w:val="7950018C"/>
    <w:rsid w:val="79770668"/>
    <w:rsid w:val="79AD6019"/>
    <w:rsid w:val="79CE7BDE"/>
    <w:rsid w:val="79FE2E09"/>
    <w:rsid w:val="7A774F03"/>
    <w:rsid w:val="7A9940E0"/>
    <w:rsid w:val="7AC2032A"/>
    <w:rsid w:val="7B364BEC"/>
    <w:rsid w:val="7B5F1FCE"/>
    <w:rsid w:val="7BF546E1"/>
    <w:rsid w:val="7C741D7B"/>
    <w:rsid w:val="7C7E16C7"/>
    <w:rsid w:val="7C8B6AE6"/>
    <w:rsid w:val="7C9E53EA"/>
    <w:rsid w:val="7D584F27"/>
    <w:rsid w:val="7E4D6929"/>
    <w:rsid w:val="7E5D1F60"/>
    <w:rsid w:val="7E7001A2"/>
    <w:rsid w:val="7E7F7985"/>
    <w:rsid w:val="7E9878D3"/>
    <w:rsid w:val="7EF80007"/>
    <w:rsid w:val="7F115287"/>
    <w:rsid w:val="7F3C4E9A"/>
    <w:rsid w:val="7F495944"/>
    <w:rsid w:val="7F4A08E4"/>
    <w:rsid w:val="7FD717CD"/>
    <w:rsid w:val="7FF2307A"/>
    <w:rsid w:val="AFFECAC6"/>
    <w:rsid w:val="F5E36A9F"/>
    <w:rsid w:val="FFAF6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qFormat/>
    <w:uiPriority w:val="0"/>
    <w:pPr>
      <w:keepNext w:val="0"/>
      <w:keepLines w:val="0"/>
      <w:wordWrap w:val="0"/>
      <w:spacing w:line="640" w:lineRule="exact"/>
      <w:jc w:val="center"/>
      <w:outlineLvl w:val="0"/>
    </w:pPr>
    <w:rPr>
      <w:rFonts w:ascii="Times New Roman" w:hAnsi="Times New Roman" w:eastAsia="方正小标宋简体"/>
      <w:bCs/>
      <w:kern w:val="44"/>
      <w:sz w:val="44"/>
      <w:szCs w:val="44"/>
    </w:rPr>
  </w:style>
  <w:style w:type="paragraph" w:styleId="5">
    <w:name w:val="heading 2"/>
    <w:basedOn w:val="1"/>
    <w:next w:val="1"/>
    <w:link w:val="40"/>
    <w:qFormat/>
    <w:uiPriority w:val="0"/>
    <w:pPr>
      <w:keepNext w:val="0"/>
      <w:keepLines w:val="0"/>
      <w:wordWrap w:val="0"/>
      <w:spacing w:line="560" w:lineRule="exact"/>
      <w:ind w:firstLine="0" w:firstLineChars="0"/>
      <w:jc w:val="center"/>
      <w:outlineLvl w:val="1"/>
    </w:pPr>
    <w:rPr>
      <w:rFonts w:ascii="Times New Roman" w:hAnsi="Times New Roman" w:eastAsia="黑体"/>
      <w:bCs/>
      <w:sz w:val="32"/>
      <w:szCs w:val="32"/>
    </w:rPr>
  </w:style>
  <w:style w:type="paragraph" w:styleId="6">
    <w:name w:val="heading 3"/>
    <w:basedOn w:val="1"/>
    <w:next w:val="1"/>
    <w:link w:val="41"/>
    <w:qFormat/>
    <w:uiPriority w:val="0"/>
    <w:pPr>
      <w:keepNext w:val="0"/>
      <w:keepLines w:val="0"/>
      <w:spacing w:line="560" w:lineRule="exact"/>
      <w:ind w:firstLine="0" w:firstLineChars="0"/>
      <w:outlineLvl w:val="2"/>
    </w:pPr>
    <w:rPr>
      <w:rFonts w:ascii="Times New Roman" w:hAnsi="Times New Roman" w:eastAsia="楷体_GB2312"/>
      <w:bCs/>
      <w:sz w:val="32"/>
      <w:szCs w:val="32"/>
    </w:rPr>
  </w:style>
  <w:style w:type="paragraph" w:styleId="7">
    <w:name w:val="heading 4"/>
    <w:basedOn w:val="1"/>
    <w:next w:val="1"/>
    <w:link w:val="42"/>
    <w:qFormat/>
    <w:uiPriority w:val="0"/>
    <w:pPr>
      <w:keepNext w:val="0"/>
      <w:keepLines w:val="0"/>
      <w:wordWrap w:val="0"/>
      <w:spacing w:line="440" w:lineRule="exact"/>
      <w:outlineLvl w:val="3"/>
    </w:pPr>
    <w:rPr>
      <w:rFonts w:ascii="Times New Roman" w:hAnsi="Times New Roman" w:eastAsia="仿宋_GB2312"/>
      <w:bCs/>
      <w:sz w:val="32"/>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38"/>
    <w:qFormat/>
    <w:uiPriority w:val="0"/>
    <w:pPr>
      <w:ind w:firstLine="630"/>
    </w:pPr>
    <w:rPr>
      <w:sz w:val="32"/>
      <w:szCs w:val="20"/>
    </w:rPr>
  </w:style>
  <w:style w:type="paragraph" w:styleId="8">
    <w:name w:val="Normal Indent"/>
    <w:basedOn w:val="1"/>
    <w:link w:val="43"/>
    <w:qFormat/>
    <w:uiPriority w:val="0"/>
    <w:pPr>
      <w:ind w:firstLine="420" w:firstLineChars="200"/>
    </w:pPr>
  </w:style>
  <w:style w:type="paragraph" w:styleId="9">
    <w:name w:val="Document Map"/>
    <w:basedOn w:val="1"/>
    <w:semiHidden/>
    <w:qFormat/>
    <w:uiPriority w:val="0"/>
    <w:pPr>
      <w:shd w:val="clear" w:color="auto" w:fill="000080"/>
    </w:pPr>
  </w:style>
  <w:style w:type="paragraph" w:styleId="10">
    <w:name w:val="annotation text"/>
    <w:basedOn w:val="1"/>
    <w:link w:val="44"/>
    <w:qFormat/>
    <w:uiPriority w:val="0"/>
    <w:pPr>
      <w:jc w:val="left"/>
    </w:pPr>
    <w:rPr>
      <w:sz w:val="18"/>
      <w:szCs w:val="20"/>
    </w:rPr>
  </w:style>
  <w:style w:type="paragraph" w:styleId="11">
    <w:name w:val="Body Text"/>
    <w:basedOn w:val="1"/>
    <w:next w:val="1"/>
    <w:link w:val="37"/>
    <w:qFormat/>
    <w:uiPriority w:val="0"/>
    <w:pPr>
      <w:wordWrap w:val="0"/>
      <w:spacing w:line="560" w:lineRule="exact"/>
      <w:ind w:firstLine="964" w:firstLineChars="200"/>
    </w:pPr>
    <w:rPr>
      <w:rFonts w:ascii="Times New Roman" w:hAnsi="Times New Roman" w:eastAsia="仿宋_GB2312"/>
      <w:sz w:val="32"/>
    </w:rPr>
  </w:style>
  <w:style w:type="paragraph" w:styleId="12">
    <w:name w:val="toc 3"/>
    <w:basedOn w:val="1"/>
    <w:next w:val="1"/>
    <w:unhideWhenUsed/>
    <w:qFormat/>
    <w:uiPriority w:val="39"/>
    <w:pPr>
      <w:ind w:left="840" w:leftChars="400"/>
    </w:pPr>
  </w:style>
  <w:style w:type="paragraph" w:styleId="13">
    <w:name w:val="Plain Text"/>
    <w:basedOn w:val="1"/>
    <w:link w:val="45"/>
    <w:qFormat/>
    <w:uiPriority w:val="0"/>
    <w:pPr>
      <w:autoSpaceDE w:val="0"/>
      <w:autoSpaceDN w:val="0"/>
      <w:adjustRightInd w:val="0"/>
    </w:pPr>
    <w:rPr>
      <w:rFonts w:ascii="宋体" w:hAnsi="Tms Rmn"/>
      <w:kern w:val="0"/>
      <w:szCs w:val="20"/>
    </w:rPr>
  </w:style>
  <w:style w:type="paragraph" w:styleId="14">
    <w:name w:val="Body Text Indent 2"/>
    <w:basedOn w:val="1"/>
    <w:link w:val="46"/>
    <w:qFormat/>
    <w:uiPriority w:val="0"/>
    <w:pPr>
      <w:spacing w:after="120" w:line="480" w:lineRule="auto"/>
      <w:ind w:left="420" w:leftChars="200"/>
    </w:pPr>
  </w:style>
  <w:style w:type="paragraph" w:styleId="15">
    <w:name w:val="Balloon Text"/>
    <w:basedOn w:val="1"/>
    <w:link w:val="47"/>
    <w:semiHidden/>
    <w:qFormat/>
    <w:uiPriority w:val="0"/>
    <w:rPr>
      <w:sz w:val="18"/>
      <w:szCs w:val="18"/>
    </w:rPr>
  </w:style>
  <w:style w:type="paragraph" w:styleId="16">
    <w:name w:val="footer"/>
    <w:basedOn w:val="1"/>
    <w:link w:val="48"/>
    <w:qFormat/>
    <w:uiPriority w:val="99"/>
    <w:pPr>
      <w:tabs>
        <w:tab w:val="center" w:pos="4153"/>
        <w:tab w:val="right" w:pos="8306"/>
      </w:tabs>
      <w:snapToGrid w:val="0"/>
      <w:jc w:val="left"/>
    </w:pPr>
    <w:rPr>
      <w:sz w:val="18"/>
      <w:szCs w:val="20"/>
    </w:rPr>
  </w:style>
  <w:style w:type="paragraph" w:styleId="17">
    <w:name w:val="header"/>
    <w:basedOn w:val="1"/>
    <w:link w:val="49"/>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9">
    <w:name w:val="Body Text Indent 3"/>
    <w:basedOn w:val="1"/>
    <w:link w:val="50"/>
    <w:qFormat/>
    <w:uiPriority w:val="0"/>
    <w:pPr>
      <w:spacing w:after="120"/>
      <w:ind w:left="420" w:leftChars="200"/>
    </w:pPr>
    <w:rPr>
      <w:sz w:val="16"/>
      <w:szCs w:val="16"/>
    </w:rPr>
  </w:style>
  <w:style w:type="paragraph" w:styleId="20">
    <w:name w:val="toc 2"/>
    <w:basedOn w:val="1"/>
    <w:next w:val="1"/>
    <w:unhideWhenUsed/>
    <w:qFormat/>
    <w:uiPriority w:val="39"/>
    <w:pPr>
      <w:spacing w:line="400" w:lineRule="exact"/>
      <w:ind w:left="210" w:leftChars="100" w:firstLine="480" w:firstLineChars="200"/>
      <w:jc w:val="left"/>
    </w:pPr>
    <w:rPr>
      <w:smallCaps/>
      <w:color w:val="000000"/>
      <w:sz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annotation subject"/>
    <w:basedOn w:val="10"/>
    <w:next w:val="10"/>
    <w:link w:val="51"/>
    <w:qFormat/>
    <w:uiPriority w:val="0"/>
    <w:rPr>
      <w:b/>
      <w:bCs/>
      <w:sz w:val="21"/>
      <w:szCs w:val="24"/>
    </w:rPr>
  </w:style>
  <w:style w:type="paragraph" w:styleId="24">
    <w:name w:val="Body Text First Indent"/>
    <w:basedOn w:val="11"/>
    <w:unhideWhenUsed/>
    <w:qFormat/>
    <w:uiPriority w:val="99"/>
    <w:pPr>
      <w:widowControl/>
      <w:spacing w:line="400" w:lineRule="exact"/>
      <w:ind w:firstLine="200"/>
    </w:pPr>
    <w:rPr>
      <w:rFonts w:ascii="Calibri" w:hAnsi="Calibri"/>
      <w:color w:val="FF0000"/>
      <w:kern w:val="0"/>
      <w:sz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unhideWhenUsed/>
    <w:qFormat/>
    <w:uiPriority w:val="0"/>
    <w:rPr>
      <w:color w:val="800080"/>
      <w:u w:val="single"/>
    </w:rPr>
  </w:style>
  <w:style w:type="character" w:styleId="30">
    <w:name w:val="Emphasis"/>
    <w:qFormat/>
    <w:uiPriority w:val="20"/>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paragraph" w:customStyle="1" w:styleId="33">
    <w:name w:val="标题 5（有编号）（绿盟科技）"/>
    <w:basedOn w:val="1"/>
    <w:next w:val="3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5">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6">
    <w:name w:val="正文-公1"/>
    <w:basedOn w:val="1"/>
    <w:qFormat/>
    <w:uiPriority w:val="4"/>
    <w:pPr>
      <w:ind w:firstLine="200" w:firstLineChars="200"/>
    </w:pPr>
    <w:rPr>
      <w:szCs w:val="24"/>
    </w:rPr>
  </w:style>
  <w:style w:type="character" w:customStyle="1" w:styleId="37">
    <w:name w:val="正文文本 字符"/>
    <w:link w:val="11"/>
    <w:qFormat/>
    <w:uiPriority w:val="0"/>
    <w:rPr>
      <w:rFonts w:ascii="Times New Roman" w:hAnsi="Times New Roman" w:eastAsia="仿宋_GB2312"/>
      <w:kern w:val="2"/>
      <w:sz w:val="32"/>
      <w:szCs w:val="24"/>
      <w:lang w:val="en-US" w:eastAsia="zh-CN" w:bidi="ar-SA"/>
    </w:rPr>
  </w:style>
  <w:style w:type="character" w:customStyle="1" w:styleId="38">
    <w:name w:val="正文文本缩进 字符"/>
    <w:link w:val="3"/>
    <w:qFormat/>
    <w:uiPriority w:val="0"/>
    <w:rPr>
      <w:rFonts w:eastAsia="宋体"/>
      <w:kern w:val="2"/>
      <w:sz w:val="32"/>
      <w:lang w:val="en-US" w:eastAsia="zh-CN" w:bidi="ar-SA"/>
    </w:rPr>
  </w:style>
  <w:style w:type="character" w:customStyle="1" w:styleId="39">
    <w:name w:val="标题 1 字符"/>
    <w:link w:val="4"/>
    <w:qFormat/>
    <w:uiPriority w:val="0"/>
    <w:rPr>
      <w:rFonts w:ascii="Times New Roman" w:hAnsi="Times New Roman" w:eastAsia="方正小标宋简体"/>
      <w:bCs/>
      <w:kern w:val="44"/>
      <w:sz w:val="44"/>
      <w:szCs w:val="44"/>
      <w:lang w:val="en-US" w:eastAsia="zh-CN" w:bidi="ar-SA"/>
    </w:rPr>
  </w:style>
  <w:style w:type="character" w:customStyle="1" w:styleId="40">
    <w:name w:val="标题 2 字符"/>
    <w:link w:val="5"/>
    <w:qFormat/>
    <w:uiPriority w:val="0"/>
    <w:rPr>
      <w:rFonts w:ascii="Times New Roman" w:hAnsi="Times New Roman" w:eastAsia="黑体"/>
      <w:bCs/>
      <w:kern w:val="2"/>
      <w:sz w:val="32"/>
      <w:szCs w:val="32"/>
      <w:lang w:val="en-US" w:eastAsia="zh-CN" w:bidi="ar-SA"/>
    </w:rPr>
  </w:style>
  <w:style w:type="character" w:customStyle="1" w:styleId="41">
    <w:name w:val="标题 3 字符"/>
    <w:link w:val="6"/>
    <w:semiHidden/>
    <w:qFormat/>
    <w:uiPriority w:val="0"/>
    <w:rPr>
      <w:rFonts w:ascii="Times New Roman" w:hAnsi="Times New Roman" w:eastAsia="楷体_GB2312"/>
      <w:bCs/>
      <w:kern w:val="2"/>
      <w:sz w:val="32"/>
      <w:szCs w:val="32"/>
      <w:lang w:val="en-US" w:eastAsia="zh-CN" w:bidi="ar-SA"/>
    </w:rPr>
  </w:style>
  <w:style w:type="character" w:customStyle="1" w:styleId="42">
    <w:name w:val="标题 4 字符"/>
    <w:link w:val="7"/>
    <w:qFormat/>
    <w:uiPriority w:val="0"/>
    <w:rPr>
      <w:rFonts w:ascii="Times New Roman" w:hAnsi="Times New Roman" w:eastAsia="仿宋_GB2312"/>
      <w:bCs/>
      <w:kern w:val="2"/>
      <w:sz w:val="32"/>
      <w:szCs w:val="28"/>
      <w:lang w:val="en-US" w:eastAsia="zh-CN" w:bidi="ar-SA"/>
    </w:rPr>
  </w:style>
  <w:style w:type="character" w:customStyle="1" w:styleId="43">
    <w:name w:val="正文缩进 字符"/>
    <w:link w:val="8"/>
    <w:qFormat/>
    <w:uiPriority w:val="0"/>
    <w:rPr>
      <w:rFonts w:eastAsia="宋体"/>
      <w:kern w:val="2"/>
      <w:sz w:val="21"/>
      <w:szCs w:val="24"/>
      <w:lang w:val="en-US" w:eastAsia="zh-CN" w:bidi="ar-SA"/>
    </w:rPr>
  </w:style>
  <w:style w:type="character" w:customStyle="1" w:styleId="44">
    <w:name w:val="批注文字 字符"/>
    <w:link w:val="10"/>
    <w:qFormat/>
    <w:uiPriority w:val="0"/>
    <w:rPr>
      <w:kern w:val="2"/>
      <w:sz w:val="18"/>
      <w:lang w:bidi="ar-SA"/>
    </w:rPr>
  </w:style>
  <w:style w:type="character" w:customStyle="1" w:styleId="45">
    <w:name w:val="纯文本 字符"/>
    <w:link w:val="13"/>
    <w:unhideWhenUsed/>
    <w:qFormat/>
    <w:uiPriority w:val="0"/>
    <w:rPr>
      <w:rFonts w:ascii="宋体" w:hAnsi="Tms Rmn" w:eastAsia="宋体"/>
      <w:sz w:val="21"/>
      <w:lang w:val="en-US" w:eastAsia="zh-CN" w:bidi="ar-SA"/>
    </w:rPr>
  </w:style>
  <w:style w:type="character" w:customStyle="1" w:styleId="46">
    <w:name w:val="正文文本缩进 2 字符"/>
    <w:link w:val="14"/>
    <w:semiHidden/>
    <w:qFormat/>
    <w:uiPriority w:val="0"/>
    <w:rPr>
      <w:rFonts w:eastAsia="宋体"/>
      <w:kern w:val="2"/>
      <w:sz w:val="21"/>
      <w:szCs w:val="24"/>
      <w:lang w:val="en-US" w:eastAsia="zh-CN" w:bidi="ar-SA"/>
    </w:rPr>
  </w:style>
  <w:style w:type="character" w:customStyle="1" w:styleId="47">
    <w:name w:val="批注框文本 字符"/>
    <w:link w:val="15"/>
    <w:semiHidden/>
    <w:qFormat/>
    <w:uiPriority w:val="0"/>
    <w:rPr>
      <w:rFonts w:eastAsia="宋体"/>
      <w:kern w:val="2"/>
      <w:sz w:val="18"/>
      <w:szCs w:val="18"/>
      <w:lang w:val="en-US" w:eastAsia="zh-CN" w:bidi="ar-SA"/>
    </w:rPr>
  </w:style>
  <w:style w:type="character" w:customStyle="1" w:styleId="48">
    <w:name w:val="页脚 字符"/>
    <w:link w:val="16"/>
    <w:qFormat/>
    <w:uiPriority w:val="0"/>
    <w:rPr>
      <w:rFonts w:eastAsia="宋体"/>
      <w:kern w:val="2"/>
      <w:sz w:val="18"/>
      <w:lang w:val="en-US" w:eastAsia="zh-CN" w:bidi="ar-SA"/>
    </w:rPr>
  </w:style>
  <w:style w:type="character" w:customStyle="1" w:styleId="49">
    <w:name w:val="页眉 字符"/>
    <w:link w:val="17"/>
    <w:qFormat/>
    <w:uiPriority w:val="0"/>
    <w:rPr>
      <w:rFonts w:eastAsia="宋体"/>
      <w:kern w:val="2"/>
      <w:sz w:val="18"/>
      <w:lang w:val="en-US" w:eastAsia="zh-CN" w:bidi="ar-SA"/>
    </w:rPr>
  </w:style>
  <w:style w:type="character" w:customStyle="1" w:styleId="50">
    <w:name w:val="正文文本缩进 3 字符"/>
    <w:link w:val="19"/>
    <w:semiHidden/>
    <w:qFormat/>
    <w:uiPriority w:val="0"/>
    <w:rPr>
      <w:rFonts w:eastAsia="宋体"/>
      <w:kern w:val="2"/>
      <w:sz w:val="16"/>
      <w:szCs w:val="16"/>
      <w:lang w:val="en-US" w:eastAsia="zh-CN" w:bidi="ar-SA"/>
    </w:rPr>
  </w:style>
  <w:style w:type="character" w:customStyle="1" w:styleId="51">
    <w:name w:val="批注主题 字符"/>
    <w:link w:val="23"/>
    <w:qFormat/>
    <w:uiPriority w:val="0"/>
    <w:rPr>
      <w:b/>
      <w:bCs/>
      <w:kern w:val="2"/>
      <w:sz w:val="21"/>
      <w:szCs w:val="24"/>
      <w:lang w:bidi="ar-SA"/>
    </w:rPr>
  </w:style>
  <w:style w:type="character" w:customStyle="1" w:styleId="52">
    <w:name w:val="批注文字 Char"/>
    <w:qFormat/>
    <w:uiPriority w:val="0"/>
    <w:rPr>
      <w:kern w:val="2"/>
      <w:sz w:val="18"/>
    </w:rPr>
  </w:style>
  <w:style w:type="character" w:customStyle="1" w:styleId="53">
    <w:name w:val="页眉 Char"/>
    <w:qFormat/>
    <w:uiPriority w:val="0"/>
    <w:rPr>
      <w:rFonts w:eastAsia="宋体"/>
      <w:sz w:val="18"/>
      <w:szCs w:val="18"/>
      <w:lang w:val="en-US" w:eastAsia="zh-CN" w:bidi="ar-SA"/>
    </w:rPr>
  </w:style>
  <w:style w:type="character" w:customStyle="1" w:styleId="54">
    <w:name w:val="（符号）邀请函中一、"/>
    <w:qFormat/>
    <w:uiPriority w:val="0"/>
    <w:rPr>
      <w:rFonts w:ascii="黑体" w:hAnsi="黑体" w:eastAsia="黑体"/>
      <w:b/>
      <w:bCs/>
      <w:sz w:val="24"/>
    </w:rPr>
  </w:style>
  <w:style w:type="character" w:customStyle="1" w:styleId="55">
    <w:name w:val="Char Char9"/>
    <w:qFormat/>
    <w:uiPriority w:val="0"/>
    <w:rPr>
      <w:kern w:val="2"/>
      <w:sz w:val="21"/>
    </w:rPr>
  </w:style>
  <w:style w:type="character" w:customStyle="1" w:styleId="56">
    <w:name w:val="（符号）三标题1.1 Char"/>
    <w:link w:val="57"/>
    <w:qFormat/>
    <w:locked/>
    <w:uiPriority w:val="0"/>
    <w:rPr>
      <w:rFonts w:ascii="宋体" w:hAnsi="宋体" w:eastAsia="宋体"/>
      <w:sz w:val="24"/>
      <w:szCs w:val="24"/>
      <w:lang w:bidi="ar-SA"/>
    </w:rPr>
  </w:style>
  <w:style w:type="paragraph" w:customStyle="1" w:styleId="57">
    <w:name w:val="（符号）三标题1.1"/>
    <w:basedOn w:val="1"/>
    <w:link w:val="56"/>
    <w:qFormat/>
    <w:uiPriority w:val="0"/>
    <w:pPr>
      <w:tabs>
        <w:tab w:val="left" w:pos="700"/>
        <w:tab w:val="left" w:pos="840"/>
      </w:tabs>
      <w:spacing w:line="500" w:lineRule="exact"/>
      <w:ind w:left="840" w:hanging="420"/>
    </w:pPr>
    <w:rPr>
      <w:rFonts w:ascii="宋体" w:hAnsi="宋体"/>
      <w:kern w:val="0"/>
      <w:sz w:val="24"/>
    </w:rPr>
  </w:style>
  <w:style w:type="character" w:customStyle="1" w:styleId="58">
    <w:name w:val="GW-正文 Char"/>
    <w:link w:val="59"/>
    <w:qFormat/>
    <w:uiPriority w:val="0"/>
    <w:rPr>
      <w:rFonts w:eastAsia="仿宋_GB2312"/>
      <w:kern w:val="2"/>
      <w:sz w:val="24"/>
      <w:szCs w:val="24"/>
      <w:lang w:val="en-US" w:eastAsia="zh-CN" w:bidi="ar-SA"/>
    </w:rPr>
  </w:style>
  <w:style w:type="paragraph" w:customStyle="1" w:styleId="59">
    <w:name w:val="GW-正文"/>
    <w:basedOn w:val="1"/>
    <w:link w:val="58"/>
    <w:qFormat/>
    <w:uiPriority w:val="0"/>
    <w:pPr>
      <w:spacing w:line="360" w:lineRule="auto"/>
      <w:ind w:firstLine="200" w:firstLineChars="200"/>
    </w:pPr>
    <w:rPr>
      <w:rFonts w:eastAsia="仿宋_GB2312"/>
      <w:sz w:val="24"/>
    </w:rPr>
  </w:style>
  <w:style w:type="character" w:customStyle="1" w:styleId="60">
    <w:name w:val="列表段落 字符"/>
    <w:link w:val="61"/>
    <w:qFormat/>
    <w:uiPriority w:val="0"/>
    <w:rPr>
      <w:rFonts w:eastAsia="宋体"/>
      <w:kern w:val="2"/>
      <w:sz w:val="21"/>
      <w:szCs w:val="24"/>
      <w:lang w:val="en-US" w:eastAsia="zh-CN" w:bidi="ar-SA"/>
    </w:rPr>
  </w:style>
  <w:style w:type="paragraph" w:styleId="61">
    <w:name w:val="List Paragraph"/>
    <w:basedOn w:val="1"/>
    <w:link w:val="60"/>
    <w:qFormat/>
    <w:uiPriority w:val="0"/>
    <w:pPr>
      <w:ind w:firstLine="420" w:firstLineChars="200"/>
    </w:pPr>
  </w:style>
  <w:style w:type="character" w:customStyle="1" w:styleId="62">
    <w:name w:val="页脚 Char"/>
    <w:qFormat/>
    <w:uiPriority w:val="99"/>
    <w:rPr>
      <w:sz w:val="18"/>
      <w:szCs w:val="18"/>
    </w:rPr>
  </w:style>
  <w:style w:type="character" w:customStyle="1" w:styleId="63">
    <w:name w:val="标题 1 Char1"/>
    <w:qFormat/>
    <w:uiPriority w:val="0"/>
    <w:rPr>
      <w:b/>
      <w:bCs/>
      <w:kern w:val="44"/>
      <w:sz w:val="44"/>
      <w:szCs w:val="44"/>
    </w:rPr>
  </w:style>
  <w:style w:type="character" w:customStyle="1" w:styleId="64">
    <w:name w:val="标题 2 Char Char"/>
    <w:qFormat/>
    <w:uiPriority w:val="0"/>
    <w:rPr>
      <w:rFonts w:ascii="Arial" w:hAnsi="Arial" w:eastAsia="黑体"/>
      <w:b/>
      <w:kern w:val="2"/>
      <w:sz w:val="28"/>
      <w:lang w:val="en-US" w:eastAsia="zh-CN" w:bidi="ar-SA"/>
    </w:rPr>
  </w:style>
  <w:style w:type="character" w:customStyle="1" w:styleId="65">
    <w:name w:val="font61"/>
    <w:qFormat/>
    <w:uiPriority w:val="99"/>
    <w:rPr>
      <w:rFonts w:ascii="宋体" w:hAnsi="宋体" w:eastAsia="宋体" w:cs="宋体"/>
      <w:b/>
      <w:color w:val="000000"/>
      <w:sz w:val="20"/>
      <w:szCs w:val="20"/>
      <w:u w:val="none"/>
    </w:rPr>
  </w:style>
  <w:style w:type="paragraph" w:customStyle="1" w:styleId="66">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6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8">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9">
    <w:name w:val="Char Char Char Char Char Char Char Char Char Char Char Char Char Char1 Char Char Char Char"/>
    <w:basedOn w:val="1"/>
    <w:qFormat/>
    <w:uiPriority w:val="0"/>
    <w:rPr>
      <w:szCs w:val="21"/>
    </w:rPr>
  </w:style>
  <w:style w:type="paragraph" w:customStyle="1" w:styleId="70">
    <w:name w:val="Char1"/>
    <w:basedOn w:val="1"/>
    <w:qFormat/>
    <w:uiPriority w:val="0"/>
    <w:rPr>
      <w:szCs w:val="21"/>
    </w:rPr>
  </w:style>
  <w:style w:type="paragraph" w:customStyle="1" w:styleId="71">
    <w:name w:val="Char2 Char Char"/>
    <w:basedOn w:val="9"/>
    <w:qFormat/>
    <w:uiPriority w:val="0"/>
    <w:rPr>
      <w:rFonts w:ascii="Tahoma" w:hAnsi="Tahoma"/>
      <w:sz w:val="24"/>
    </w:rPr>
  </w:style>
  <w:style w:type="paragraph" w:customStyle="1" w:styleId="72">
    <w:name w:val="正文1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3">
    <w:name w:val="列出段落1"/>
    <w:basedOn w:val="1"/>
    <w:qFormat/>
    <w:uiPriority w:val="34"/>
    <w:pPr>
      <w:ind w:firstLine="420" w:firstLineChars="200"/>
    </w:pPr>
  </w:style>
  <w:style w:type="paragraph" w:customStyle="1" w:styleId="7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5">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76">
    <w:name w:val="列表段落1"/>
    <w:basedOn w:val="1"/>
    <w:qFormat/>
    <w:uiPriority w:val="99"/>
    <w:pPr>
      <w:ind w:firstLine="420" w:firstLineChars="200"/>
    </w:pPr>
  </w:style>
  <w:style w:type="paragraph" w:customStyle="1" w:styleId="77">
    <w:name w:val="样式 首行缩进:  2 字符"/>
    <w:basedOn w:val="1"/>
    <w:qFormat/>
    <w:uiPriority w:val="0"/>
    <w:pPr>
      <w:spacing w:line="400" w:lineRule="exact"/>
      <w:ind w:firstLine="200" w:firstLineChars="200"/>
    </w:pPr>
    <w:rPr>
      <w:rFonts w:cs="宋体"/>
      <w:sz w:val="24"/>
    </w:rPr>
  </w:style>
  <w:style w:type="paragraph" w:customStyle="1" w:styleId="78">
    <w:name w:val="正文12"/>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9">
    <w:name w:val="表格"/>
    <w:basedOn w:val="1"/>
    <w:qFormat/>
    <w:uiPriority w:val="0"/>
    <w:pPr>
      <w:spacing w:line="400" w:lineRule="exact"/>
    </w:pPr>
    <w:rPr>
      <w:sz w:val="24"/>
    </w:rPr>
  </w:style>
  <w:style w:type="paragraph" w:customStyle="1" w:styleId="80">
    <w:name w:val="Char2"/>
    <w:basedOn w:val="1"/>
    <w:qFormat/>
    <w:uiPriority w:val="0"/>
    <w:pPr>
      <w:adjustRightInd w:val="0"/>
      <w:spacing w:line="400" w:lineRule="exact"/>
      <w:ind w:firstLine="514" w:firstLineChars="200"/>
    </w:pPr>
    <w:rPr>
      <w:rFonts w:ascii="宋体" w:hAnsi="宋体"/>
      <w:b/>
      <w:spacing w:val="8"/>
      <w:kern w:val="0"/>
      <w:sz w:val="24"/>
      <w:szCs w:val="20"/>
    </w:rPr>
  </w:style>
  <w:style w:type="paragraph" w:customStyle="1" w:styleId="81">
    <w:name w:val="正文2"/>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82">
    <w:name w:val="Char2 Char Char1"/>
    <w:basedOn w:val="9"/>
    <w:qFormat/>
    <w:uiPriority w:val="0"/>
    <w:rPr>
      <w:rFonts w:ascii="Tahoma" w:hAnsi="Tahoma"/>
      <w:sz w:val="24"/>
    </w:rPr>
  </w:style>
  <w:style w:type="paragraph" w:customStyle="1" w:styleId="83">
    <w:name w:val="正文首行缩进两字符"/>
    <w:basedOn w:val="1"/>
    <w:qFormat/>
    <w:uiPriority w:val="0"/>
    <w:pPr>
      <w:spacing w:line="360" w:lineRule="auto"/>
      <w:ind w:firstLine="200" w:firstLineChars="200"/>
    </w:pPr>
  </w:style>
  <w:style w:type="table" w:customStyle="1" w:styleId="84">
    <w:name w:val="Table Normal"/>
    <w:unhideWhenUsed/>
    <w:qFormat/>
    <w:uiPriority w:val="0"/>
    <w:tblPr>
      <w:tblCellMar>
        <w:top w:w="0" w:type="dxa"/>
        <w:left w:w="0" w:type="dxa"/>
        <w:bottom w:w="0" w:type="dxa"/>
        <w:right w:w="0" w:type="dxa"/>
      </w:tblCellMar>
    </w:tblPr>
  </w:style>
  <w:style w:type="paragraph" w:customStyle="1" w:styleId="85">
    <w:name w:val="正文格式"/>
    <w:basedOn w:val="1"/>
    <w:qFormat/>
    <w:uiPriority w:val="0"/>
    <w:pPr>
      <w:adjustRightInd w:val="0"/>
      <w:snapToGrid w:val="0"/>
      <w:spacing w:line="400" w:lineRule="atLeast"/>
      <w:ind w:firstLine="482"/>
    </w:pPr>
    <w:rPr>
      <w:rFonts w:ascii="@时尚中黑简体" w:hAnsi="@时尚中黑简体" w:eastAsia="@时尚中黑简体"/>
      <w:sz w:val="24"/>
    </w:rPr>
  </w:style>
  <w:style w:type="paragraph" w:customStyle="1" w:styleId="8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p0"/>
    <w:basedOn w:val="1"/>
    <w:qFormat/>
    <w:uiPriority w:val="0"/>
    <w:pPr>
      <w:widowControl/>
    </w:pPr>
    <w:rPr>
      <w:kern w:val="0"/>
      <w:szCs w:val="21"/>
    </w:rPr>
  </w:style>
  <w:style w:type="paragraph" w:customStyle="1" w:styleId="88">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54</Pages>
  <Words>17736</Words>
  <Characters>18533</Characters>
  <Lines>192</Lines>
  <Paragraphs>54</Paragraphs>
  <TotalTime>3</TotalTime>
  <ScaleCrop>false</ScaleCrop>
  <LinksUpToDate>false</LinksUpToDate>
  <CharactersWithSpaces>19138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2023-07-05T13:33:00Z</dcterms:created>
  <dc:creator>crystal</dc:creator>
  <cp:lastModifiedBy>苏怀朗</cp:lastModifiedBy>
  <cp:lastPrinted>2024-05-27T01:16:00Z</cp:lastPrinted>
  <dcterms:modified xsi:type="dcterms:W3CDTF">2025-04-11T03:41:47Z</dcterms:modified>
  <dc:title>招标编号：xx政采招[xxxx] xxx号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B11C431219494B55AF325900CB7AE82B_13</vt:lpwstr>
  </property>
  <property fmtid="{D5CDD505-2E9C-101B-9397-08002B2CF9AE}" pid="4" name="KSOTemplateDocerSaveRecord">
    <vt:lpwstr>eyJoZGlkIjoiNjE5ZmIyNzNkMjdiMjI5OTViOTEzMjhhYzYyYjBmODkiLCJ1c2VySWQiOiIxNjM1MjY3MDg0In0=</vt:lpwstr>
  </property>
</Properties>
</file>