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rPr>
          <w:highlight w:val="none"/>
        </w:rPr>
      </w:pPr>
    </w:p>
    <w:p>
      <w:pPr>
        <w:rPr>
          <w:highlight w:val="none"/>
        </w:rPr>
      </w:pPr>
    </w:p>
    <w:p>
      <w:pPr>
        <w:spacing w:line="240" w:lineRule="auto"/>
        <w:jc w:val="center"/>
        <w:rPr>
          <w:b/>
          <w:bCs/>
          <w:sz w:val="44"/>
          <w:szCs w:val="44"/>
          <w:highlight w:val="none"/>
          <w:lang w:val="en-US"/>
        </w:rPr>
      </w:pPr>
      <w:r>
        <w:rPr>
          <w:rFonts w:hint="eastAsia"/>
          <w:b/>
          <w:bCs/>
          <w:sz w:val="44"/>
          <w:szCs w:val="44"/>
          <w:highlight w:val="none"/>
          <w:lang w:val="en-US"/>
        </w:rPr>
        <w:t>四川蜀道铁路运营管理集团有限责任公司</w:t>
      </w:r>
    </w:p>
    <w:p>
      <w:pPr>
        <w:spacing w:line="240" w:lineRule="auto"/>
        <w:jc w:val="center"/>
        <w:rPr>
          <w:b/>
          <w:bCs/>
          <w:sz w:val="44"/>
          <w:szCs w:val="44"/>
          <w:highlight w:val="none"/>
        </w:rPr>
      </w:pPr>
      <w:r>
        <w:rPr>
          <w:rFonts w:hint="eastAsia"/>
          <w:b/>
          <w:bCs/>
          <w:sz w:val="44"/>
          <w:szCs w:val="44"/>
          <w:highlight w:val="none"/>
        </w:rPr>
        <w:t>绿植租摆服务</w:t>
      </w:r>
      <w:bookmarkStart w:id="105" w:name="_GoBack"/>
      <w:bookmarkEnd w:id="105"/>
      <w:r>
        <w:rPr>
          <w:rFonts w:hint="eastAsia"/>
          <w:b/>
          <w:bCs/>
          <w:sz w:val="44"/>
          <w:szCs w:val="44"/>
          <w:highlight w:val="none"/>
          <w:lang w:val="en-US" w:eastAsia="zh-Hans"/>
        </w:rPr>
        <w:t>采购</w:t>
      </w:r>
      <w:r>
        <w:rPr>
          <w:rFonts w:hint="eastAsia"/>
          <w:b/>
          <w:bCs/>
          <w:sz w:val="44"/>
          <w:szCs w:val="44"/>
          <w:highlight w:val="none"/>
        </w:rPr>
        <w:t>项目</w:t>
      </w:r>
    </w:p>
    <w:p>
      <w:pPr>
        <w:rPr>
          <w:b/>
          <w:bCs/>
          <w:highlight w:val="none"/>
        </w:rPr>
      </w:pPr>
    </w:p>
    <w:p>
      <w:pPr>
        <w:rPr>
          <w:b/>
          <w:bCs/>
          <w:highlight w:val="none"/>
        </w:rPr>
      </w:pPr>
    </w:p>
    <w:p>
      <w:pPr>
        <w:rPr>
          <w:b/>
          <w:bCs/>
          <w:highlight w:val="none"/>
        </w:rPr>
      </w:pPr>
    </w:p>
    <w:p>
      <w:pPr>
        <w:rPr>
          <w:b/>
          <w:bCs/>
          <w:highlight w:val="none"/>
        </w:rPr>
      </w:pPr>
    </w:p>
    <w:p>
      <w:pPr>
        <w:rPr>
          <w:b/>
          <w:bCs/>
          <w:highlight w:val="none"/>
        </w:rPr>
      </w:pPr>
    </w:p>
    <w:p>
      <w:pPr>
        <w:rPr>
          <w:b/>
          <w:bCs/>
          <w:highlight w:val="none"/>
        </w:rPr>
      </w:pPr>
    </w:p>
    <w:p>
      <w:pPr>
        <w:rPr>
          <w:b/>
          <w:bCs/>
          <w:highlight w:val="none"/>
        </w:rPr>
      </w:pPr>
    </w:p>
    <w:p>
      <w:pPr>
        <w:spacing w:line="240" w:lineRule="auto"/>
        <w:jc w:val="center"/>
        <w:rPr>
          <w:b/>
          <w:bCs/>
          <w:sz w:val="56"/>
          <w:szCs w:val="56"/>
          <w:highlight w:val="none"/>
        </w:rPr>
      </w:pPr>
      <w:r>
        <w:rPr>
          <w:rFonts w:hint="eastAsia"/>
          <w:b/>
          <w:bCs/>
          <w:sz w:val="56"/>
          <w:szCs w:val="56"/>
          <w:highlight w:val="none"/>
        </w:rPr>
        <w:t>竞争性谈判</w:t>
      </w:r>
      <w:r>
        <w:rPr>
          <w:rFonts w:hint="eastAsia"/>
          <w:b/>
          <w:bCs/>
          <w:sz w:val="56"/>
          <w:szCs w:val="56"/>
          <w:highlight w:val="none"/>
          <w:lang w:val="en-US"/>
        </w:rPr>
        <w:t>邀请</w:t>
      </w:r>
      <w:r>
        <w:rPr>
          <w:rFonts w:hint="eastAsia"/>
          <w:b/>
          <w:bCs/>
          <w:sz w:val="56"/>
          <w:szCs w:val="56"/>
          <w:highlight w:val="none"/>
        </w:rPr>
        <w:t>文件</w:t>
      </w:r>
    </w:p>
    <w:p>
      <w:pPr>
        <w:rPr>
          <w:b/>
          <w:bCs/>
          <w:highlight w:val="none"/>
        </w:rPr>
      </w:pPr>
    </w:p>
    <w:p>
      <w:pPr>
        <w:rPr>
          <w:b/>
          <w:bCs/>
          <w:highlight w:val="none"/>
        </w:rPr>
      </w:pPr>
    </w:p>
    <w:p>
      <w:pPr>
        <w:rPr>
          <w:b/>
          <w:bCs/>
          <w:highlight w:val="none"/>
        </w:rPr>
      </w:pPr>
    </w:p>
    <w:p>
      <w:pPr>
        <w:rPr>
          <w:b/>
          <w:bCs/>
          <w:highlight w:val="none"/>
        </w:rPr>
      </w:pPr>
    </w:p>
    <w:p>
      <w:pPr>
        <w:rPr>
          <w:b/>
          <w:bCs/>
          <w:highlight w:val="none"/>
        </w:rPr>
      </w:pPr>
    </w:p>
    <w:p>
      <w:pPr>
        <w:rPr>
          <w:b/>
          <w:bCs/>
          <w:highlight w:val="none"/>
        </w:rPr>
      </w:pPr>
    </w:p>
    <w:p>
      <w:pPr>
        <w:rPr>
          <w:b/>
          <w:bCs/>
          <w:highlight w:val="none"/>
        </w:rPr>
      </w:pPr>
    </w:p>
    <w:p>
      <w:pPr>
        <w:jc w:val="center"/>
        <w:rPr>
          <w:b/>
          <w:bCs/>
          <w:sz w:val="30"/>
          <w:szCs w:val="30"/>
          <w:highlight w:val="none"/>
        </w:rPr>
      </w:pPr>
      <w:r>
        <w:rPr>
          <w:rFonts w:hint="eastAsia"/>
          <w:b/>
          <w:bCs/>
          <w:sz w:val="30"/>
          <w:szCs w:val="30"/>
          <w:highlight w:val="none"/>
          <w:lang w:val="en-US" w:eastAsia="zh-Hans"/>
        </w:rPr>
        <w:t>四川蜀道铁路</w:t>
      </w:r>
      <w:r>
        <w:rPr>
          <w:rFonts w:hint="eastAsia"/>
          <w:b/>
          <w:bCs/>
          <w:sz w:val="30"/>
          <w:szCs w:val="30"/>
          <w:highlight w:val="none"/>
          <w:lang w:val="en-US"/>
        </w:rPr>
        <w:t>运营管理集团</w:t>
      </w:r>
      <w:r>
        <w:rPr>
          <w:rFonts w:hint="eastAsia"/>
          <w:b/>
          <w:bCs/>
          <w:sz w:val="30"/>
          <w:szCs w:val="30"/>
          <w:highlight w:val="none"/>
          <w:lang w:val="en-US" w:eastAsia="zh-Hans"/>
        </w:rPr>
        <w:t>有限责任公司</w:t>
      </w:r>
    </w:p>
    <w:p>
      <w:pPr>
        <w:jc w:val="center"/>
        <w:rPr>
          <w:b/>
          <w:bCs/>
          <w:sz w:val="30"/>
          <w:szCs w:val="30"/>
          <w:highlight w:val="none"/>
        </w:rPr>
      </w:pPr>
      <w:r>
        <w:rPr>
          <w:rFonts w:hint="eastAsia"/>
          <w:b/>
          <w:bCs/>
          <w:sz w:val="30"/>
          <w:szCs w:val="30"/>
          <w:highlight w:val="none"/>
        </w:rPr>
        <w:t>二○二</w:t>
      </w:r>
      <w:r>
        <w:rPr>
          <w:rFonts w:hint="eastAsia"/>
          <w:b/>
          <w:bCs/>
          <w:sz w:val="30"/>
          <w:szCs w:val="30"/>
          <w:highlight w:val="none"/>
          <w:lang w:val="en-US"/>
        </w:rPr>
        <w:t>四</w:t>
      </w:r>
      <w:r>
        <w:rPr>
          <w:rFonts w:hint="eastAsia"/>
          <w:b/>
          <w:bCs/>
          <w:sz w:val="30"/>
          <w:szCs w:val="30"/>
          <w:highlight w:val="none"/>
        </w:rPr>
        <w:t>年</w:t>
      </w:r>
      <w:r>
        <w:rPr>
          <w:rFonts w:hint="eastAsia"/>
          <w:b/>
          <w:bCs/>
          <w:sz w:val="30"/>
          <w:szCs w:val="30"/>
          <w:highlight w:val="none"/>
          <w:lang w:val="en-US" w:eastAsia="zh-CN"/>
        </w:rPr>
        <w:t>八</w:t>
      </w:r>
      <w:r>
        <w:rPr>
          <w:rFonts w:hint="eastAsia"/>
          <w:b/>
          <w:bCs/>
          <w:sz w:val="30"/>
          <w:szCs w:val="30"/>
          <w:highlight w:val="none"/>
        </w:rPr>
        <w:t>月</w:t>
      </w:r>
    </w:p>
    <w:p>
      <w:pPr>
        <w:rPr>
          <w:b/>
          <w:sz w:val="43"/>
          <w:highlight w:val="none"/>
        </w:rPr>
      </w:pPr>
      <w:r>
        <w:rPr>
          <w:rFonts w:hint="eastAsia"/>
          <w:b/>
          <w:sz w:val="43"/>
          <w:highlight w:val="none"/>
        </w:rPr>
        <w:br w:type="page"/>
      </w:r>
    </w:p>
    <w:p>
      <w:pPr>
        <w:spacing w:before="11"/>
        <w:ind w:right="493"/>
        <w:jc w:val="center"/>
        <w:rPr>
          <w:b/>
          <w:sz w:val="30"/>
          <w:szCs w:val="30"/>
          <w:highlight w:val="none"/>
        </w:rPr>
      </w:pPr>
      <w:r>
        <w:rPr>
          <w:rFonts w:hint="eastAsia"/>
          <w:b/>
          <w:sz w:val="30"/>
          <w:szCs w:val="30"/>
          <w:highlight w:val="none"/>
        </w:rPr>
        <w:t>目录</w:t>
      </w:r>
    </w:p>
    <w:p>
      <w:pPr>
        <w:pStyle w:val="13"/>
        <w:tabs>
          <w:tab w:val="right" w:leader="dot" w:pos="8300"/>
        </w:tabs>
        <w:rPr>
          <w:highlight w:val="none"/>
        </w:rPr>
      </w:pPr>
      <w:r>
        <w:rPr>
          <w:rFonts w:hint="eastAsia"/>
          <w:highlight w:val="none"/>
        </w:rPr>
        <w:fldChar w:fldCharType="begin"/>
      </w:r>
      <w:r>
        <w:rPr>
          <w:rFonts w:hint="eastAsia"/>
          <w:highlight w:val="none"/>
        </w:rPr>
        <w:instrText xml:space="preserve">TOC \o "1-4" \h \u </w:instrText>
      </w:r>
      <w:r>
        <w:rPr>
          <w:rFonts w:hint="eastAsia"/>
          <w:highlight w:val="none"/>
        </w:rPr>
        <w:fldChar w:fldCharType="separate"/>
      </w:r>
      <w:r>
        <w:rPr>
          <w:highlight w:val="none"/>
        </w:rPr>
        <w:fldChar w:fldCharType="begin"/>
      </w:r>
      <w:r>
        <w:rPr>
          <w:highlight w:val="none"/>
        </w:rPr>
        <w:instrText xml:space="preserve"> HYPERLINK \l "_Toc3753" </w:instrText>
      </w:r>
      <w:r>
        <w:rPr>
          <w:highlight w:val="none"/>
        </w:rPr>
        <w:fldChar w:fldCharType="separate"/>
      </w:r>
      <w:r>
        <w:rPr>
          <w:rFonts w:hint="eastAsia"/>
          <w:highlight w:val="none"/>
        </w:rPr>
        <w:t>第一章</w:t>
      </w:r>
      <w:r>
        <w:rPr>
          <w:rFonts w:hint="eastAsia"/>
          <w:highlight w:val="none"/>
          <w:lang w:val="en-US"/>
        </w:rPr>
        <w:t xml:space="preserve"> </w:t>
      </w:r>
      <w:r>
        <w:rPr>
          <w:rFonts w:hint="eastAsia"/>
          <w:highlight w:val="none"/>
        </w:rPr>
        <w:t xml:space="preserve"> </w:t>
      </w:r>
      <w:r>
        <w:rPr>
          <w:rFonts w:hint="eastAsia"/>
          <w:highlight w:val="none"/>
          <w:lang w:val="en-US" w:eastAsia="zh-Hans"/>
        </w:rPr>
        <w:t>谈判邀请</w:t>
      </w:r>
      <w:r>
        <w:rPr>
          <w:highlight w:val="none"/>
        </w:rPr>
        <w:tab/>
      </w:r>
      <w:r>
        <w:rPr>
          <w:highlight w:val="none"/>
        </w:rPr>
        <w:fldChar w:fldCharType="begin"/>
      </w:r>
      <w:r>
        <w:rPr>
          <w:highlight w:val="none"/>
        </w:rPr>
        <w:instrText xml:space="preserve"> PAGEREF _Toc3753 \h </w:instrText>
      </w:r>
      <w:r>
        <w:rPr>
          <w:highlight w:val="none"/>
        </w:rPr>
        <w:fldChar w:fldCharType="separate"/>
      </w:r>
      <w:r>
        <w:rPr>
          <w:highlight w:val="none"/>
        </w:rPr>
        <w:t>1</w:t>
      </w:r>
      <w:r>
        <w:rPr>
          <w:highlight w:val="none"/>
        </w:rPr>
        <w:fldChar w:fldCharType="end"/>
      </w:r>
      <w:r>
        <w:rPr>
          <w:highlight w:val="none"/>
        </w:rPr>
        <w:fldChar w:fldCharType="end"/>
      </w:r>
    </w:p>
    <w:p>
      <w:pPr>
        <w:pStyle w:val="14"/>
        <w:tabs>
          <w:tab w:val="right" w:leader="dot" w:pos="8300"/>
        </w:tabs>
        <w:ind w:left="560"/>
        <w:rPr>
          <w:highlight w:val="none"/>
        </w:rPr>
      </w:pPr>
      <w:r>
        <w:rPr>
          <w:highlight w:val="none"/>
        </w:rPr>
        <w:fldChar w:fldCharType="begin"/>
      </w:r>
      <w:r>
        <w:rPr>
          <w:highlight w:val="none"/>
        </w:rPr>
        <w:instrText xml:space="preserve"> HYPERLINK \l "_Toc20935" </w:instrText>
      </w:r>
      <w:r>
        <w:rPr>
          <w:highlight w:val="none"/>
        </w:rPr>
        <w:fldChar w:fldCharType="separate"/>
      </w:r>
      <w:r>
        <w:rPr>
          <w:rFonts w:hint="eastAsia"/>
          <w:highlight w:val="none"/>
        </w:rPr>
        <w:t>一、项目概况和内容</w:t>
      </w:r>
      <w:r>
        <w:rPr>
          <w:highlight w:val="none"/>
        </w:rPr>
        <w:tab/>
      </w:r>
      <w:r>
        <w:rPr>
          <w:highlight w:val="none"/>
        </w:rPr>
        <w:fldChar w:fldCharType="begin"/>
      </w:r>
      <w:r>
        <w:rPr>
          <w:highlight w:val="none"/>
        </w:rPr>
        <w:instrText xml:space="preserve"> PAGEREF _Toc20935 \h </w:instrText>
      </w:r>
      <w:r>
        <w:rPr>
          <w:highlight w:val="none"/>
        </w:rPr>
        <w:fldChar w:fldCharType="separate"/>
      </w:r>
      <w:r>
        <w:rPr>
          <w:highlight w:val="none"/>
        </w:rPr>
        <w:t>1</w:t>
      </w:r>
      <w:r>
        <w:rPr>
          <w:highlight w:val="none"/>
        </w:rPr>
        <w:fldChar w:fldCharType="end"/>
      </w:r>
      <w:r>
        <w:rPr>
          <w:highlight w:val="none"/>
        </w:rPr>
        <w:fldChar w:fldCharType="end"/>
      </w:r>
    </w:p>
    <w:p>
      <w:pPr>
        <w:pStyle w:val="14"/>
        <w:tabs>
          <w:tab w:val="right" w:leader="dot" w:pos="8300"/>
        </w:tabs>
        <w:ind w:left="560"/>
        <w:rPr>
          <w:highlight w:val="none"/>
        </w:rPr>
      </w:pPr>
      <w:r>
        <w:rPr>
          <w:highlight w:val="none"/>
        </w:rPr>
        <w:fldChar w:fldCharType="begin"/>
      </w:r>
      <w:r>
        <w:rPr>
          <w:highlight w:val="none"/>
        </w:rPr>
        <w:instrText xml:space="preserve"> HYPERLINK \l "_Toc17678" </w:instrText>
      </w:r>
      <w:r>
        <w:rPr>
          <w:highlight w:val="none"/>
        </w:rPr>
        <w:fldChar w:fldCharType="separate"/>
      </w:r>
      <w:r>
        <w:rPr>
          <w:rFonts w:hint="eastAsia"/>
          <w:highlight w:val="none"/>
        </w:rPr>
        <w:t>二、项目实施时间</w:t>
      </w:r>
      <w:r>
        <w:rPr>
          <w:highlight w:val="none"/>
        </w:rPr>
        <w:tab/>
      </w:r>
      <w:r>
        <w:rPr>
          <w:highlight w:val="none"/>
        </w:rPr>
        <w:fldChar w:fldCharType="begin"/>
      </w:r>
      <w:r>
        <w:rPr>
          <w:highlight w:val="none"/>
        </w:rPr>
        <w:instrText xml:space="preserve"> PAGEREF _Toc17678 \h </w:instrText>
      </w:r>
      <w:r>
        <w:rPr>
          <w:highlight w:val="none"/>
        </w:rPr>
        <w:fldChar w:fldCharType="separate"/>
      </w:r>
      <w:r>
        <w:rPr>
          <w:highlight w:val="none"/>
        </w:rPr>
        <w:t>1</w:t>
      </w:r>
      <w:r>
        <w:rPr>
          <w:highlight w:val="none"/>
        </w:rPr>
        <w:fldChar w:fldCharType="end"/>
      </w:r>
      <w:r>
        <w:rPr>
          <w:highlight w:val="none"/>
        </w:rPr>
        <w:fldChar w:fldCharType="end"/>
      </w:r>
    </w:p>
    <w:p>
      <w:pPr>
        <w:pStyle w:val="14"/>
        <w:tabs>
          <w:tab w:val="right" w:leader="dot" w:pos="8300"/>
        </w:tabs>
        <w:ind w:left="560"/>
        <w:rPr>
          <w:highlight w:val="none"/>
        </w:rPr>
      </w:pPr>
      <w:r>
        <w:rPr>
          <w:highlight w:val="none"/>
        </w:rPr>
        <w:fldChar w:fldCharType="begin"/>
      </w:r>
      <w:r>
        <w:rPr>
          <w:highlight w:val="none"/>
        </w:rPr>
        <w:instrText xml:space="preserve"> HYPERLINK \l "_Toc19716" </w:instrText>
      </w:r>
      <w:r>
        <w:rPr>
          <w:highlight w:val="none"/>
        </w:rPr>
        <w:fldChar w:fldCharType="separate"/>
      </w:r>
      <w:r>
        <w:rPr>
          <w:rFonts w:hint="eastAsia"/>
          <w:highlight w:val="none"/>
        </w:rPr>
        <w:t>三、竞争性谈判申请人的资格要求</w:t>
      </w:r>
      <w:r>
        <w:rPr>
          <w:highlight w:val="none"/>
        </w:rPr>
        <w:tab/>
      </w:r>
      <w:r>
        <w:rPr>
          <w:highlight w:val="none"/>
        </w:rPr>
        <w:fldChar w:fldCharType="begin"/>
      </w:r>
      <w:r>
        <w:rPr>
          <w:highlight w:val="none"/>
        </w:rPr>
        <w:instrText xml:space="preserve"> PAGEREF _Toc19716 \h </w:instrText>
      </w:r>
      <w:r>
        <w:rPr>
          <w:highlight w:val="none"/>
        </w:rPr>
        <w:fldChar w:fldCharType="separate"/>
      </w:r>
      <w:r>
        <w:rPr>
          <w:highlight w:val="none"/>
        </w:rPr>
        <w:t>1</w:t>
      </w:r>
      <w:r>
        <w:rPr>
          <w:highlight w:val="none"/>
        </w:rPr>
        <w:fldChar w:fldCharType="end"/>
      </w:r>
      <w:r>
        <w:rPr>
          <w:highlight w:val="none"/>
        </w:rPr>
        <w:fldChar w:fldCharType="end"/>
      </w:r>
    </w:p>
    <w:p>
      <w:pPr>
        <w:pStyle w:val="14"/>
        <w:tabs>
          <w:tab w:val="right" w:leader="dot" w:pos="8300"/>
        </w:tabs>
        <w:ind w:left="560"/>
        <w:rPr>
          <w:highlight w:val="none"/>
        </w:rPr>
      </w:pPr>
      <w:r>
        <w:rPr>
          <w:highlight w:val="none"/>
        </w:rPr>
        <w:fldChar w:fldCharType="begin"/>
      </w:r>
      <w:r>
        <w:rPr>
          <w:highlight w:val="none"/>
        </w:rPr>
        <w:instrText xml:space="preserve"> HYPERLINK \l "_Toc2230" </w:instrText>
      </w:r>
      <w:r>
        <w:rPr>
          <w:highlight w:val="none"/>
        </w:rPr>
        <w:fldChar w:fldCharType="separate"/>
      </w:r>
      <w:r>
        <w:rPr>
          <w:rFonts w:hint="eastAsia"/>
          <w:w w:val="95"/>
          <w:highlight w:val="none"/>
        </w:rPr>
        <w:t>四、竞争性谈判申请人拟提供资质证明及其他有关文件要求和竞争性谈判申请</w:t>
      </w:r>
      <w:r>
        <w:rPr>
          <w:rFonts w:hint="eastAsia"/>
          <w:highlight w:val="none"/>
        </w:rPr>
        <w:t>文件应具备的内容</w:t>
      </w:r>
      <w:r>
        <w:rPr>
          <w:highlight w:val="none"/>
        </w:rPr>
        <w:tab/>
      </w:r>
      <w:r>
        <w:rPr>
          <w:highlight w:val="none"/>
        </w:rPr>
        <w:fldChar w:fldCharType="begin"/>
      </w:r>
      <w:r>
        <w:rPr>
          <w:highlight w:val="none"/>
        </w:rPr>
        <w:instrText xml:space="preserve"> PAGEREF _Toc2230 \h </w:instrText>
      </w:r>
      <w:r>
        <w:rPr>
          <w:highlight w:val="none"/>
        </w:rPr>
        <w:fldChar w:fldCharType="separate"/>
      </w:r>
      <w:r>
        <w:rPr>
          <w:highlight w:val="none"/>
        </w:rPr>
        <w:t>2</w:t>
      </w:r>
      <w:r>
        <w:rPr>
          <w:highlight w:val="none"/>
        </w:rPr>
        <w:fldChar w:fldCharType="end"/>
      </w:r>
      <w:r>
        <w:rPr>
          <w:highlight w:val="none"/>
        </w:rPr>
        <w:fldChar w:fldCharType="end"/>
      </w:r>
    </w:p>
    <w:p>
      <w:pPr>
        <w:ind w:firstLine="560" w:firstLineChars="200"/>
        <w:rPr>
          <w:rFonts w:hint="default" w:eastAsia="仿宋"/>
          <w:highlight w:val="none"/>
          <w:lang w:val="en-US" w:eastAsia="zh-CN"/>
        </w:rPr>
      </w:pPr>
      <w:r>
        <w:rPr>
          <w:rFonts w:hint="eastAsia"/>
          <w:highlight w:val="none"/>
          <w:lang w:val="en-US" w:eastAsia="zh-CN"/>
        </w:rPr>
        <w:t>五、公告发布和谈判文件获取</w:t>
      </w:r>
      <w:r>
        <w:rPr>
          <w:rFonts w:hint="default" w:ascii="Arial" w:hAnsi="Arial" w:cs="Arial"/>
          <w:highlight w:val="none"/>
          <w:lang w:val="en-US" w:eastAsia="zh-CN"/>
        </w:rPr>
        <w:t>……………………………………</w:t>
      </w:r>
      <w:r>
        <w:rPr>
          <w:highlight w:val="none"/>
        </w:rPr>
        <w:fldChar w:fldCharType="begin"/>
      </w:r>
      <w:r>
        <w:rPr>
          <w:highlight w:val="none"/>
        </w:rPr>
        <w:instrText xml:space="preserve"> PAGEREF _Toc2230 \h </w:instrText>
      </w:r>
      <w:r>
        <w:rPr>
          <w:highlight w:val="none"/>
        </w:rPr>
        <w:fldChar w:fldCharType="separate"/>
      </w:r>
      <w:r>
        <w:rPr>
          <w:highlight w:val="none"/>
        </w:rPr>
        <w:t>2</w:t>
      </w:r>
      <w:r>
        <w:rPr>
          <w:highlight w:val="none"/>
        </w:rPr>
        <w:fldChar w:fldCharType="end"/>
      </w:r>
    </w:p>
    <w:p>
      <w:pPr>
        <w:pStyle w:val="14"/>
        <w:tabs>
          <w:tab w:val="right" w:leader="dot" w:pos="8300"/>
        </w:tabs>
        <w:ind w:left="560"/>
        <w:rPr>
          <w:rFonts w:hint="default" w:eastAsia="仿宋"/>
          <w:highlight w:val="none"/>
          <w:lang w:val="en-US" w:eastAsia="zh-CN"/>
        </w:rPr>
      </w:pPr>
      <w:r>
        <w:rPr>
          <w:highlight w:val="none"/>
        </w:rPr>
        <w:fldChar w:fldCharType="begin"/>
      </w:r>
      <w:r>
        <w:rPr>
          <w:highlight w:val="none"/>
        </w:rPr>
        <w:instrText xml:space="preserve"> HYPERLINK \l "_Toc12309" </w:instrText>
      </w:r>
      <w:r>
        <w:rPr>
          <w:highlight w:val="none"/>
        </w:rPr>
        <w:fldChar w:fldCharType="separate"/>
      </w:r>
      <w:r>
        <w:rPr>
          <w:rFonts w:hint="eastAsia"/>
          <w:highlight w:val="none"/>
          <w:lang w:val="en-US" w:eastAsia="zh-CN"/>
        </w:rPr>
        <w:t>六</w:t>
      </w:r>
      <w:r>
        <w:rPr>
          <w:rFonts w:hint="eastAsia"/>
          <w:highlight w:val="none"/>
        </w:rPr>
        <w:t>、竞争性谈判申请文件的送交和相关事宜</w:t>
      </w:r>
      <w:r>
        <w:rPr>
          <w:highlight w:val="none"/>
        </w:rPr>
        <w:tab/>
      </w:r>
      <w:r>
        <w:rPr>
          <w:rFonts w:hint="eastAsia"/>
          <w:highlight w:val="none"/>
          <w:lang w:val="en-US" w:eastAsia="zh-CN"/>
        </w:rPr>
        <w:t>3</w:t>
      </w:r>
      <w:r>
        <w:rPr>
          <w:highlight w:val="none"/>
        </w:rPr>
        <w:fldChar w:fldCharType="end"/>
      </w:r>
    </w:p>
    <w:p>
      <w:pPr>
        <w:pStyle w:val="14"/>
        <w:tabs>
          <w:tab w:val="right" w:leader="dot" w:pos="8300"/>
        </w:tabs>
        <w:ind w:left="560"/>
        <w:rPr>
          <w:highlight w:val="none"/>
        </w:rPr>
      </w:pPr>
      <w:r>
        <w:rPr>
          <w:highlight w:val="none"/>
        </w:rPr>
        <w:fldChar w:fldCharType="begin"/>
      </w:r>
      <w:r>
        <w:rPr>
          <w:highlight w:val="none"/>
        </w:rPr>
        <w:instrText xml:space="preserve"> HYPERLINK \l "_Toc27399" </w:instrText>
      </w:r>
      <w:r>
        <w:rPr>
          <w:highlight w:val="none"/>
        </w:rPr>
        <w:fldChar w:fldCharType="separate"/>
      </w:r>
      <w:r>
        <w:rPr>
          <w:rFonts w:hint="eastAsia"/>
          <w:highlight w:val="none"/>
          <w:lang w:val="en-US" w:eastAsia="zh-CN"/>
        </w:rPr>
        <w:t>七</w:t>
      </w:r>
      <w:r>
        <w:rPr>
          <w:rFonts w:hint="eastAsia"/>
          <w:highlight w:val="none"/>
        </w:rPr>
        <w:t>、评审办法</w:t>
      </w:r>
      <w:r>
        <w:rPr>
          <w:highlight w:val="none"/>
        </w:rPr>
        <w:tab/>
      </w:r>
      <w:r>
        <w:rPr>
          <w:highlight w:val="none"/>
        </w:rPr>
        <w:fldChar w:fldCharType="begin"/>
      </w:r>
      <w:r>
        <w:rPr>
          <w:highlight w:val="none"/>
        </w:rPr>
        <w:instrText xml:space="preserve"> PAGEREF _Toc27399 \h </w:instrText>
      </w:r>
      <w:r>
        <w:rPr>
          <w:highlight w:val="none"/>
        </w:rPr>
        <w:fldChar w:fldCharType="separate"/>
      </w:r>
      <w:r>
        <w:rPr>
          <w:highlight w:val="none"/>
        </w:rPr>
        <w:t>3</w:t>
      </w:r>
      <w:r>
        <w:rPr>
          <w:highlight w:val="none"/>
        </w:rPr>
        <w:fldChar w:fldCharType="end"/>
      </w:r>
      <w:r>
        <w:rPr>
          <w:highlight w:val="none"/>
        </w:rPr>
        <w:fldChar w:fldCharType="end"/>
      </w:r>
    </w:p>
    <w:p>
      <w:pPr>
        <w:rPr>
          <w:rFonts w:hint="default" w:eastAsia="仿宋"/>
          <w:highlight w:val="none"/>
          <w:lang w:val="en-US" w:eastAsia="zh-CN"/>
        </w:rPr>
      </w:pPr>
      <w:r>
        <w:rPr>
          <w:rFonts w:hint="eastAsia"/>
          <w:highlight w:val="none"/>
          <w:lang w:val="en-US" w:eastAsia="zh-CN"/>
        </w:rPr>
        <w:t xml:space="preserve">    八、联系方式</w:t>
      </w:r>
      <w:r>
        <w:rPr>
          <w:rFonts w:hint="default" w:ascii="Arial" w:hAnsi="Arial" w:cs="Arial"/>
          <w:highlight w:val="none"/>
          <w:lang w:val="en-US" w:eastAsia="zh-CN"/>
        </w:rPr>
        <w:t>………………………………………………………</w:t>
      </w:r>
      <w:r>
        <w:rPr>
          <w:rFonts w:hint="eastAsia"/>
          <w:highlight w:val="none"/>
          <w:lang w:val="en-US" w:eastAsia="zh-CN"/>
        </w:rPr>
        <w:t>3</w:t>
      </w:r>
    </w:p>
    <w:p>
      <w:pPr>
        <w:pStyle w:val="13"/>
        <w:tabs>
          <w:tab w:val="right" w:leader="dot" w:pos="8300"/>
        </w:tabs>
        <w:rPr>
          <w:highlight w:val="none"/>
        </w:rPr>
      </w:pPr>
      <w:r>
        <w:rPr>
          <w:highlight w:val="none"/>
        </w:rPr>
        <w:fldChar w:fldCharType="begin"/>
      </w:r>
      <w:r>
        <w:rPr>
          <w:highlight w:val="none"/>
        </w:rPr>
        <w:instrText xml:space="preserve"> HYPERLINK \l "_Toc9649" </w:instrText>
      </w:r>
      <w:r>
        <w:rPr>
          <w:highlight w:val="none"/>
        </w:rPr>
        <w:fldChar w:fldCharType="separate"/>
      </w:r>
      <w:r>
        <w:rPr>
          <w:rFonts w:hint="eastAsia"/>
          <w:highlight w:val="none"/>
        </w:rPr>
        <w:t xml:space="preserve">第二章 </w:t>
      </w:r>
      <w:r>
        <w:rPr>
          <w:rFonts w:hint="eastAsia"/>
          <w:highlight w:val="none"/>
          <w:lang w:val="en-US"/>
        </w:rPr>
        <w:t xml:space="preserve"> </w:t>
      </w:r>
      <w:r>
        <w:rPr>
          <w:rFonts w:hint="eastAsia"/>
          <w:highlight w:val="none"/>
          <w:lang w:val="en-US" w:eastAsia="zh-Hans"/>
        </w:rPr>
        <w:t>谈判</w:t>
      </w:r>
      <w:r>
        <w:rPr>
          <w:rFonts w:hint="eastAsia"/>
          <w:highlight w:val="none"/>
        </w:rPr>
        <w:t>须知</w:t>
      </w:r>
      <w:r>
        <w:rPr>
          <w:highlight w:val="none"/>
        </w:rPr>
        <w:tab/>
      </w:r>
      <w:r>
        <w:rPr>
          <w:highlight w:val="none"/>
        </w:rPr>
        <w:fldChar w:fldCharType="begin"/>
      </w:r>
      <w:r>
        <w:rPr>
          <w:highlight w:val="none"/>
        </w:rPr>
        <w:instrText xml:space="preserve"> PAGEREF _Toc9649 \h </w:instrText>
      </w:r>
      <w:r>
        <w:rPr>
          <w:highlight w:val="none"/>
        </w:rPr>
        <w:fldChar w:fldCharType="separate"/>
      </w:r>
      <w:r>
        <w:rPr>
          <w:highlight w:val="none"/>
        </w:rPr>
        <w:t>4</w:t>
      </w:r>
      <w:r>
        <w:rPr>
          <w:highlight w:val="none"/>
        </w:rPr>
        <w:fldChar w:fldCharType="end"/>
      </w:r>
      <w:r>
        <w:rPr>
          <w:highlight w:val="none"/>
        </w:rPr>
        <w:fldChar w:fldCharType="end"/>
      </w:r>
    </w:p>
    <w:p>
      <w:pPr>
        <w:pStyle w:val="14"/>
        <w:tabs>
          <w:tab w:val="right" w:leader="dot" w:pos="8300"/>
        </w:tabs>
        <w:ind w:left="560"/>
        <w:rPr>
          <w:highlight w:val="none"/>
        </w:rPr>
      </w:pPr>
      <w:r>
        <w:rPr>
          <w:highlight w:val="none"/>
        </w:rPr>
        <w:fldChar w:fldCharType="begin"/>
      </w:r>
      <w:r>
        <w:rPr>
          <w:highlight w:val="none"/>
        </w:rPr>
        <w:instrText xml:space="preserve"> HYPERLINK \l "_Toc30498" </w:instrText>
      </w:r>
      <w:r>
        <w:rPr>
          <w:highlight w:val="none"/>
        </w:rPr>
        <w:fldChar w:fldCharType="separate"/>
      </w:r>
      <w:r>
        <w:rPr>
          <w:rFonts w:hint="eastAsia"/>
          <w:highlight w:val="none"/>
        </w:rPr>
        <w:t>一、总则</w:t>
      </w:r>
      <w:r>
        <w:rPr>
          <w:highlight w:val="none"/>
        </w:rPr>
        <w:tab/>
      </w:r>
      <w:r>
        <w:rPr>
          <w:highlight w:val="none"/>
        </w:rPr>
        <w:fldChar w:fldCharType="begin"/>
      </w:r>
      <w:r>
        <w:rPr>
          <w:highlight w:val="none"/>
        </w:rPr>
        <w:instrText xml:space="preserve"> PAGEREF _Toc30498 \h </w:instrText>
      </w:r>
      <w:r>
        <w:rPr>
          <w:highlight w:val="none"/>
        </w:rPr>
        <w:fldChar w:fldCharType="separate"/>
      </w:r>
      <w:r>
        <w:rPr>
          <w:highlight w:val="none"/>
        </w:rPr>
        <w:t>4</w:t>
      </w:r>
      <w:r>
        <w:rPr>
          <w:highlight w:val="none"/>
        </w:rPr>
        <w:fldChar w:fldCharType="end"/>
      </w:r>
      <w:r>
        <w:rPr>
          <w:highlight w:val="none"/>
        </w:rPr>
        <w:fldChar w:fldCharType="end"/>
      </w:r>
    </w:p>
    <w:p>
      <w:pPr>
        <w:pStyle w:val="14"/>
        <w:tabs>
          <w:tab w:val="right" w:leader="dot" w:pos="8300"/>
        </w:tabs>
        <w:ind w:left="560"/>
        <w:rPr>
          <w:highlight w:val="none"/>
        </w:rPr>
      </w:pPr>
      <w:r>
        <w:rPr>
          <w:highlight w:val="none"/>
        </w:rPr>
        <w:fldChar w:fldCharType="begin"/>
      </w:r>
      <w:r>
        <w:rPr>
          <w:highlight w:val="none"/>
        </w:rPr>
        <w:instrText xml:space="preserve"> HYPERLINK \l "_Toc29361" </w:instrText>
      </w:r>
      <w:r>
        <w:rPr>
          <w:highlight w:val="none"/>
        </w:rPr>
        <w:fldChar w:fldCharType="separate"/>
      </w:r>
      <w:r>
        <w:rPr>
          <w:rFonts w:hint="eastAsia"/>
          <w:highlight w:val="none"/>
        </w:rPr>
        <w:t>二、竞争性谈判文件</w:t>
      </w:r>
      <w:r>
        <w:rPr>
          <w:highlight w:val="none"/>
        </w:rPr>
        <w:tab/>
      </w:r>
      <w:r>
        <w:rPr>
          <w:highlight w:val="none"/>
        </w:rPr>
        <w:fldChar w:fldCharType="begin"/>
      </w:r>
      <w:r>
        <w:rPr>
          <w:highlight w:val="none"/>
        </w:rPr>
        <w:instrText xml:space="preserve"> PAGEREF _Toc29361 \h </w:instrText>
      </w:r>
      <w:r>
        <w:rPr>
          <w:highlight w:val="none"/>
        </w:rPr>
        <w:fldChar w:fldCharType="separate"/>
      </w:r>
      <w:r>
        <w:rPr>
          <w:highlight w:val="none"/>
        </w:rPr>
        <w:t>5</w:t>
      </w:r>
      <w:r>
        <w:rPr>
          <w:highlight w:val="none"/>
        </w:rPr>
        <w:fldChar w:fldCharType="end"/>
      </w:r>
      <w:r>
        <w:rPr>
          <w:highlight w:val="none"/>
        </w:rPr>
        <w:fldChar w:fldCharType="end"/>
      </w:r>
    </w:p>
    <w:p>
      <w:pPr>
        <w:pStyle w:val="14"/>
        <w:tabs>
          <w:tab w:val="right" w:leader="dot" w:pos="8300"/>
        </w:tabs>
        <w:ind w:left="560"/>
        <w:rPr>
          <w:highlight w:val="none"/>
        </w:rPr>
      </w:pPr>
      <w:r>
        <w:rPr>
          <w:highlight w:val="none"/>
        </w:rPr>
        <w:fldChar w:fldCharType="begin"/>
      </w:r>
      <w:r>
        <w:rPr>
          <w:highlight w:val="none"/>
        </w:rPr>
        <w:instrText xml:space="preserve"> HYPERLINK \l "_Toc5069" </w:instrText>
      </w:r>
      <w:r>
        <w:rPr>
          <w:highlight w:val="none"/>
        </w:rPr>
        <w:fldChar w:fldCharType="separate"/>
      </w:r>
      <w:r>
        <w:rPr>
          <w:rFonts w:hint="eastAsia"/>
          <w:highlight w:val="none"/>
        </w:rPr>
        <w:t>三、竞争性谈判申请文件的编制</w:t>
      </w:r>
      <w:r>
        <w:rPr>
          <w:highlight w:val="none"/>
        </w:rPr>
        <w:tab/>
      </w:r>
      <w:r>
        <w:rPr>
          <w:highlight w:val="none"/>
        </w:rPr>
        <w:fldChar w:fldCharType="begin"/>
      </w:r>
      <w:r>
        <w:rPr>
          <w:highlight w:val="none"/>
        </w:rPr>
        <w:instrText xml:space="preserve"> PAGEREF _Toc5069 \h </w:instrText>
      </w:r>
      <w:r>
        <w:rPr>
          <w:highlight w:val="none"/>
        </w:rPr>
        <w:fldChar w:fldCharType="separate"/>
      </w:r>
      <w:r>
        <w:rPr>
          <w:highlight w:val="none"/>
        </w:rPr>
        <w:t>6</w:t>
      </w:r>
      <w:r>
        <w:rPr>
          <w:highlight w:val="none"/>
        </w:rPr>
        <w:fldChar w:fldCharType="end"/>
      </w:r>
      <w:r>
        <w:rPr>
          <w:highlight w:val="none"/>
        </w:rPr>
        <w:fldChar w:fldCharType="end"/>
      </w:r>
    </w:p>
    <w:p>
      <w:pPr>
        <w:pStyle w:val="14"/>
        <w:tabs>
          <w:tab w:val="right" w:leader="dot" w:pos="8300"/>
        </w:tabs>
        <w:ind w:left="560"/>
        <w:rPr>
          <w:highlight w:val="none"/>
        </w:rPr>
      </w:pPr>
      <w:r>
        <w:rPr>
          <w:highlight w:val="none"/>
        </w:rPr>
        <w:fldChar w:fldCharType="begin"/>
      </w:r>
      <w:r>
        <w:rPr>
          <w:highlight w:val="none"/>
        </w:rPr>
        <w:instrText xml:space="preserve"> HYPERLINK \l "_Toc2764" </w:instrText>
      </w:r>
      <w:r>
        <w:rPr>
          <w:highlight w:val="none"/>
        </w:rPr>
        <w:fldChar w:fldCharType="separate"/>
      </w:r>
      <w:r>
        <w:rPr>
          <w:rFonts w:hint="eastAsia"/>
          <w:highlight w:val="none"/>
        </w:rPr>
        <w:t>四、竞争性谈判申请文件的送交</w:t>
      </w:r>
      <w:r>
        <w:rPr>
          <w:highlight w:val="none"/>
        </w:rPr>
        <w:tab/>
      </w:r>
      <w:r>
        <w:rPr>
          <w:highlight w:val="none"/>
        </w:rPr>
        <w:fldChar w:fldCharType="begin"/>
      </w:r>
      <w:r>
        <w:rPr>
          <w:highlight w:val="none"/>
        </w:rPr>
        <w:instrText xml:space="preserve"> PAGEREF _Toc2764 \h </w:instrText>
      </w:r>
      <w:r>
        <w:rPr>
          <w:highlight w:val="none"/>
        </w:rPr>
        <w:fldChar w:fldCharType="separate"/>
      </w:r>
      <w:r>
        <w:rPr>
          <w:highlight w:val="none"/>
        </w:rPr>
        <w:t>7</w:t>
      </w:r>
      <w:r>
        <w:rPr>
          <w:highlight w:val="none"/>
        </w:rPr>
        <w:fldChar w:fldCharType="end"/>
      </w:r>
      <w:r>
        <w:rPr>
          <w:highlight w:val="none"/>
        </w:rPr>
        <w:fldChar w:fldCharType="end"/>
      </w:r>
    </w:p>
    <w:p>
      <w:pPr>
        <w:pStyle w:val="14"/>
        <w:tabs>
          <w:tab w:val="right" w:leader="dot" w:pos="8300"/>
        </w:tabs>
        <w:ind w:left="560"/>
        <w:rPr>
          <w:highlight w:val="none"/>
        </w:rPr>
      </w:pPr>
      <w:r>
        <w:rPr>
          <w:highlight w:val="none"/>
        </w:rPr>
        <w:fldChar w:fldCharType="begin"/>
      </w:r>
      <w:r>
        <w:rPr>
          <w:highlight w:val="none"/>
        </w:rPr>
        <w:instrText xml:space="preserve"> HYPERLINK \l "_Toc5575" </w:instrText>
      </w:r>
      <w:r>
        <w:rPr>
          <w:highlight w:val="none"/>
        </w:rPr>
        <w:fldChar w:fldCharType="separate"/>
      </w:r>
      <w:r>
        <w:rPr>
          <w:rFonts w:hint="eastAsia"/>
          <w:highlight w:val="none"/>
        </w:rPr>
        <w:t>五、开标与评审</w:t>
      </w:r>
      <w:r>
        <w:rPr>
          <w:highlight w:val="none"/>
        </w:rPr>
        <w:tab/>
      </w:r>
      <w:r>
        <w:rPr>
          <w:highlight w:val="none"/>
        </w:rPr>
        <w:fldChar w:fldCharType="begin"/>
      </w:r>
      <w:r>
        <w:rPr>
          <w:highlight w:val="none"/>
        </w:rPr>
        <w:instrText xml:space="preserve"> PAGEREF _Toc5575 \h </w:instrText>
      </w:r>
      <w:r>
        <w:rPr>
          <w:highlight w:val="none"/>
        </w:rPr>
        <w:fldChar w:fldCharType="separate"/>
      </w:r>
      <w:r>
        <w:rPr>
          <w:highlight w:val="none"/>
        </w:rPr>
        <w:t>8</w:t>
      </w:r>
      <w:r>
        <w:rPr>
          <w:highlight w:val="none"/>
        </w:rPr>
        <w:fldChar w:fldCharType="end"/>
      </w:r>
      <w:r>
        <w:rPr>
          <w:highlight w:val="none"/>
        </w:rPr>
        <w:fldChar w:fldCharType="end"/>
      </w:r>
    </w:p>
    <w:p>
      <w:pPr>
        <w:pStyle w:val="14"/>
        <w:tabs>
          <w:tab w:val="right" w:leader="dot" w:pos="8300"/>
        </w:tabs>
        <w:ind w:left="560"/>
        <w:rPr>
          <w:highlight w:val="none"/>
        </w:rPr>
      </w:pPr>
      <w:r>
        <w:rPr>
          <w:highlight w:val="none"/>
        </w:rPr>
        <w:fldChar w:fldCharType="begin"/>
      </w:r>
      <w:r>
        <w:rPr>
          <w:highlight w:val="none"/>
        </w:rPr>
        <w:instrText xml:space="preserve"> HYPERLINK \l "_Toc26656" </w:instrText>
      </w:r>
      <w:r>
        <w:rPr>
          <w:highlight w:val="none"/>
        </w:rPr>
        <w:fldChar w:fldCharType="separate"/>
      </w:r>
      <w:r>
        <w:rPr>
          <w:rFonts w:hint="eastAsia"/>
          <w:highlight w:val="none"/>
        </w:rPr>
        <w:t>六、纪律与监督</w:t>
      </w:r>
      <w:r>
        <w:rPr>
          <w:highlight w:val="none"/>
        </w:rPr>
        <w:tab/>
      </w:r>
      <w:r>
        <w:rPr>
          <w:highlight w:val="none"/>
        </w:rPr>
        <w:fldChar w:fldCharType="begin"/>
      </w:r>
      <w:r>
        <w:rPr>
          <w:highlight w:val="none"/>
        </w:rPr>
        <w:instrText xml:space="preserve"> PAGEREF _Toc26656 \h </w:instrText>
      </w:r>
      <w:r>
        <w:rPr>
          <w:highlight w:val="none"/>
        </w:rPr>
        <w:fldChar w:fldCharType="separate"/>
      </w:r>
      <w:r>
        <w:rPr>
          <w:highlight w:val="none"/>
        </w:rPr>
        <w:t>9</w:t>
      </w:r>
      <w:r>
        <w:rPr>
          <w:highlight w:val="none"/>
        </w:rPr>
        <w:fldChar w:fldCharType="end"/>
      </w:r>
      <w:r>
        <w:rPr>
          <w:highlight w:val="none"/>
        </w:rPr>
        <w:fldChar w:fldCharType="end"/>
      </w:r>
    </w:p>
    <w:p>
      <w:pPr>
        <w:pStyle w:val="13"/>
        <w:tabs>
          <w:tab w:val="right" w:leader="dot" w:pos="8300"/>
        </w:tabs>
        <w:rPr>
          <w:highlight w:val="none"/>
        </w:rPr>
      </w:pPr>
      <w:r>
        <w:rPr>
          <w:highlight w:val="none"/>
        </w:rPr>
        <w:fldChar w:fldCharType="begin"/>
      </w:r>
      <w:r>
        <w:rPr>
          <w:highlight w:val="none"/>
        </w:rPr>
        <w:instrText xml:space="preserve"> HYPERLINK \l "_Toc3492" </w:instrText>
      </w:r>
      <w:r>
        <w:rPr>
          <w:highlight w:val="none"/>
        </w:rPr>
        <w:fldChar w:fldCharType="separate"/>
      </w:r>
      <w:r>
        <w:rPr>
          <w:rFonts w:hint="eastAsia"/>
          <w:highlight w:val="none"/>
        </w:rPr>
        <w:t xml:space="preserve">第三章 </w:t>
      </w:r>
      <w:r>
        <w:rPr>
          <w:rFonts w:hint="eastAsia"/>
          <w:highlight w:val="none"/>
          <w:lang w:val="en-US"/>
        </w:rPr>
        <w:t xml:space="preserve"> </w:t>
      </w:r>
      <w:r>
        <w:rPr>
          <w:rFonts w:hint="eastAsia"/>
          <w:highlight w:val="none"/>
        </w:rPr>
        <w:t>采购项目技术、服务及商务要求</w:t>
      </w:r>
      <w:r>
        <w:rPr>
          <w:highlight w:val="none"/>
        </w:rPr>
        <w:tab/>
      </w:r>
      <w:r>
        <w:rPr>
          <w:highlight w:val="none"/>
        </w:rPr>
        <w:fldChar w:fldCharType="begin"/>
      </w:r>
      <w:r>
        <w:rPr>
          <w:highlight w:val="none"/>
        </w:rPr>
        <w:instrText xml:space="preserve"> PAGEREF _Toc3492 \h </w:instrText>
      </w:r>
      <w:r>
        <w:rPr>
          <w:highlight w:val="none"/>
        </w:rPr>
        <w:fldChar w:fldCharType="separate"/>
      </w:r>
      <w:r>
        <w:rPr>
          <w:highlight w:val="none"/>
        </w:rPr>
        <w:t>11</w:t>
      </w:r>
      <w:r>
        <w:rPr>
          <w:highlight w:val="none"/>
        </w:rPr>
        <w:fldChar w:fldCharType="end"/>
      </w:r>
      <w:r>
        <w:rPr>
          <w:highlight w:val="none"/>
        </w:rPr>
        <w:fldChar w:fldCharType="end"/>
      </w:r>
    </w:p>
    <w:p>
      <w:pPr>
        <w:pStyle w:val="13"/>
        <w:tabs>
          <w:tab w:val="right" w:leader="dot" w:pos="8300"/>
        </w:tabs>
        <w:rPr>
          <w:rFonts w:hint="eastAsia" w:eastAsia="仿宋"/>
          <w:highlight w:val="none"/>
          <w:lang w:val="en-US" w:eastAsia="zh-CN"/>
        </w:rPr>
      </w:pPr>
      <w:r>
        <w:rPr>
          <w:highlight w:val="none"/>
        </w:rPr>
        <w:fldChar w:fldCharType="begin"/>
      </w:r>
      <w:r>
        <w:rPr>
          <w:highlight w:val="none"/>
        </w:rPr>
        <w:instrText xml:space="preserve"> HYPERLINK \l "_Toc9242" </w:instrText>
      </w:r>
      <w:r>
        <w:rPr>
          <w:highlight w:val="none"/>
        </w:rPr>
        <w:fldChar w:fldCharType="separate"/>
      </w:r>
      <w:r>
        <w:rPr>
          <w:rFonts w:hint="eastAsia"/>
          <w:highlight w:val="none"/>
          <w:lang w:val="en-US" w:eastAsia="zh-Hans"/>
        </w:rPr>
        <w:t>第四章</w:t>
      </w:r>
      <w:r>
        <w:rPr>
          <w:rFonts w:hint="eastAsia"/>
          <w:highlight w:val="none"/>
          <w:lang w:val="en-US"/>
        </w:rPr>
        <w:t xml:space="preserve"> </w:t>
      </w:r>
      <w:r>
        <w:rPr>
          <w:rFonts w:hint="eastAsia"/>
          <w:highlight w:val="none"/>
          <w:lang w:eastAsia="zh-Hans"/>
        </w:rPr>
        <w:t xml:space="preserve"> 谈判内容、谈判过程中可能实质性变动的内容</w:t>
      </w:r>
      <w:r>
        <w:rPr>
          <w:highlight w:val="none"/>
        </w:rPr>
        <w:tab/>
      </w:r>
      <w:r>
        <w:rPr>
          <w:highlight w:val="none"/>
        </w:rPr>
        <w:fldChar w:fldCharType="begin"/>
      </w:r>
      <w:r>
        <w:rPr>
          <w:highlight w:val="none"/>
        </w:rPr>
        <w:instrText xml:space="preserve"> PAGEREF _Toc9242 \h </w:instrText>
      </w:r>
      <w:r>
        <w:rPr>
          <w:highlight w:val="none"/>
        </w:rPr>
        <w:fldChar w:fldCharType="separate"/>
      </w:r>
      <w:r>
        <w:rPr>
          <w:highlight w:val="none"/>
        </w:rPr>
        <w:t>13</w:t>
      </w:r>
      <w:r>
        <w:rPr>
          <w:highlight w:val="none"/>
        </w:rPr>
        <w:fldChar w:fldCharType="end"/>
      </w:r>
      <w:r>
        <w:rPr>
          <w:highlight w:val="none"/>
        </w:rPr>
        <w:fldChar w:fldCharType="end"/>
      </w:r>
    </w:p>
    <w:p>
      <w:pPr>
        <w:pStyle w:val="13"/>
        <w:tabs>
          <w:tab w:val="right" w:leader="dot" w:pos="8300"/>
        </w:tabs>
        <w:rPr>
          <w:rFonts w:hint="eastAsia" w:eastAsia="仿宋"/>
          <w:highlight w:val="none"/>
          <w:lang w:val="en-US" w:eastAsia="zh-CN"/>
        </w:rPr>
      </w:pPr>
      <w:r>
        <w:rPr>
          <w:highlight w:val="none"/>
        </w:rPr>
        <w:fldChar w:fldCharType="begin"/>
      </w:r>
      <w:r>
        <w:rPr>
          <w:highlight w:val="none"/>
        </w:rPr>
        <w:instrText xml:space="preserve"> HYPERLINK \l "_Toc30116" </w:instrText>
      </w:r>
      <w:r>
        <w:rPr>
          <w:highlight w:val="none"/>
        </w:rPr>
        <w:fldChar w:fldCharType="separate"/>
      </w:r>
      <w:r>
        <w:rPr>
          <w:rFonts w:hint="eastAsia"/>
          <w:highlight w:val="none"/>
        </w:rPr>
        <w:t>第</w:t>
      </w:r>
      <w:r>
        <w:rPr>
          <w:rFonts w:hint="eastAsia"/>
          <w:highlight w:val="none"/>
          <w:lang w:val="en-US" w:eastAsia="zh-Hans"/>
        </w:rPr>
        <w:t>五</w:t>
      </w:r>
      <w:r>
        <w:rPr>
          <w:rFonts w:hint="eastAsia"/>
          <w:highlight w:val="none"/>
        </w:rPr>
        <w:t xml:space="preserve">章 </w:t>
      </w:r>
      <w:r>
        <w:rPr>
          <w:rFonts w:hint="eastAsia"/>
          <w:highlight w:val="none"/>
          <w:lang w:val="en-US"/>
        </w:rPr>
        <w:t xml:space="preserve"> </w:t>
      </w:r>
      <w:r>
        <w:rPr>
          <w:rFonts w:hint="eastAsia"/>
          <w:highlight w:val="none"/>
          <w:lang w:val="en-US" w:eastAsia="zh-Hans"/>
        </w:rPr>
        <w:t>响应</w:t>
      </w:r>
      <w:r>
        <w:rPr>
          <w:rFonts w:hint="eastAsia"/>
          <w:highlight w:val="none"/>
        </w:rPr>
        <w:t>文件格式</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4</w:t>
      </w:r>
    </w:p>
    <w:p>
      <w:pPr>
        <w:pStyle w:val="14"/>
        <w:tabs>
          <w:tab w:val="right" w:leader="dot" w:pos="8300"/>
        </w:tabs>
        <w:ind w:left="560"/>
        <w:rPr>
          <w:rFonts w:hint="eastAsia" w:eastAsia="仿宋"/>
          <w:highlight w:val="none"/>
          <w:lang w:val="en-US" w:eastAsia="zh-CN"/>
        </w:rPr>
      </w:pPr>
      <w:r>
        <w:rPr>
          <w:highlight w:val="none"/>
        </w:rPr>
        <w:fldChar w:fldCharType="begin"/>
      </w:r>
      <w:r>
        <w:rPr>
          <w:highlight w:val="none"/>
        </w:rPr>
        <w:instrText xml:space="preserve"> HYPERLINK \l "_Toc1143" </w:instrText>
      </w:r>
      <w:r>
        <w:rPr>
          <w:highlight w:val="none"/>
        </w:rPr>
        <w:fldChar w:fldCharType="separate"/>
      </w:r>
      <w:r>
        <w:rPr>
          <w:rFonts w:hint="eastAsia"/>
          <w:highlight w:val="none"/>
        </w:rPr>
        <w:t>一、</w:t>
      </w:r>
      <w:r>
        <w:rPr>
          <w:rFonts w:hint="eastAsia"/>
          <w:highlight w:val="none"/>
          <w:lang w:val="en-US" w:eastAsia="zh-Hans"/>
        </w:rPr>
        <w:t>响应文</w:t>
      </w:r>
      <w:r>
        <w:rPr>
          <w:rFonts w:hint="eastAsia"/>
          <w:highlight w:val="none"/>
        </w:rPr>
        <w:t>件封面</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4</w:t>
      </w:r>
    </w:p>
    <w:p>
      <w:pPr>
        <w:pStyle w:val="14"/>
        <w:tabs>
          <w:tab w:val="right" w:leader="dot" w:pos="8300"/>
        </w:tabs>
        <w:ind w:left="560"/>
        <w:rPr>
          <w:rFonts w:hint="eastAsia" w:eastAsia="仿宋"/>
          <w:highlight w:val="none"/>
          <w:lang w:val="en-US" w:eastAsia="zh-CN"/>
        </w:rPr>
      </w:pPr>
      <w:r>
        <w:rPr>
          <w:highlight w:val="none"/>
        </w:rPr>
        <w:fldChar w:fldCharType="begin"/>
      </w:r>
      <w:r>
        <w:rPr>
          <w:highlight w:val="none"/>
        </w:rPr>
        <w:instrText xml:space="preserve"> HYPERLINK \l "_Toc18207" </w:instrText>
      </w:r>
      <w:r>
        <w:rPr>
          <w:highlight w:val="none"/>
        </w:rPr>
        <w:fldChar w:fldCharType="separate"/>
      </w:r>
      <w:r>
        <w:rPr>
          <w:rFonts w:hint="eastAsia"/>
          <w:highlight w:val="none"/>
          <w:lang w:val="en-US" w:eastAsia="zh-Hans"/>
        </w:rPr>
        <w:t>二、</w:t>
      </w:r>
      <w:r>
        <w:rPr>
          <w:rFonts w:hint="eastAsia"/>
          <w:highlight w:val="none"/>
        </w:rPr>
        <w:t>目录</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5</w:t>
      </w:r>
    </w:p>
    <w:p>
      <w:pPr>
        <w:pStyle w:val="14"/>
        <w:tabs>
          <w:tab w:val="right" w:leader="dot" w:pos="8300"/>
        </w:tabs>
        <w:ind w:left="560"/>
        <w:rPr>
          <w:rFonts w:hint="eastAsia" w:eastAsia="仿宋"/>
          <w:highlight w:val="none"/>
          <w:lang w:val="en-US" w:eastAsia="zh-CN"/>
        </w:rPr>
      </w:pPr>
      <w:r>
        <w:rPr>
          <w:highlight w:val="none"/>
        </w:rPr>
        <w:fldChar w:fldCharType="begin"/>
      </w:r>
      <w:r>
        <w:rPr>
          <w:highlight w:val="none"/>
        </w:rPr>
        <w:instrText xml:space="preserve"> HYPERLINK \l "_Toc1396" </w:instrText>
      </w:r>
      <w:r>
        <w:rPr>
          <w:highlight w:val="none"/>
        </w:rPr>
        <w:fldChar w:fldCharType="separate"/>
      </w:r>
      <w:r>
        <w:rPr>
          <w:rFonts w:hint="eastAsia"/>
          <w:highlight w:val="none"/>
          <w:lang w:val="en-US" w:eastAsia="zh-Hans"/>
        </w:rPr>
        <w:t>三</w:t>
      </w:r>
      <w:r>
        <w:rPr>
          <w:rFonts w:hint="eastAsia"/>
          <w:highlight w:val="none"/>
        </w:rPr>
        <w:t>、报价函</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6</w:t>
      </w:r>
    </w:p>
    <w:p>
      <w:pPr>
        <w:pStyle w:val="14"/>
        <w:tabs>
          <w:tab w:val="right" w:leader="dot" w:pos="8300"/>
        </w:tabs>
        <w:ind w:left="560"/>
        <w:rPr>
          <w:rFonts w:hint="eastAsia" w:eastAsia="仿宋"/>
          <w:highlight w:val="none"/>
          <w:lang w:val="en-US" w:eastAsia="zh-CN"/>
        </w:rPr>
      </w:pPr>
      <w:r>
        <w:rPr>
          <w:rFonts w:hint="eastAsia"/>
          <w:highlight w:val="none"/>
        </w:rPr>
        <w:fldChar w:fldCharType="begin"/>
      </w:r>
      <w:r>
        <w:rPr>
          <w:rFonts w:hint="eastAsia"/>
          <w:highlight w:val="none"/>
        </w:rPr>
        <w:instrText xml:space="preserve"> HYPERLINK \l _Toc31871 </w:instrText>
      </w:r>
      <w:r>
        <w:rPr>
          <w:rFonts w:hint="eastAsia"/>
          <w:highlight w:val="none"/>
        </w:rPr>
        <w:fldChar w:fldCharType="separate"/>
      </w:r>
      <w:r>
        <w:rPr>
          <w:rFonts w:hint="eastAsia"/>
          <w:highlight w:val="none"/>
          <w:lang w:val="en-US" w:eastAsia="zh-Hans"/>
        </w:rPr>
        <w:t>四</w:t>
      </w:r>
      <w:r>
        <w:rPr>
          <w:rFonts w:hint="eastAsia"/>
          <w:highlight w:val="none"/>
        </w:rPr>
        <w:t>、法定代表人身份证明及授权委托书</w:t>
      </w:r>
      <w:r>
        <w:rPr>
          <w:highlight w:val="none"/>
        </w:rPr>
        <w:tab/>
      </w:r>
      <w:r>
        <w:rPr>
          <w:rFonts w:hint="eastAsia"/>
          <w:highlight w:val="none"/>
          <w:lang w:val="en-US" w:eastAsia="zh-CN"/>
        </w:rPr>
        <w:t>1</w:t>
      </w:r>
      <w:r>
        <w:rPr>
          <w:rFonts w:hint="eastAsia"/>
          <w:highlight w:val="none"/>
        </w:rPr>
        <w:fldChar w:fldCharType="end"/>
      </w:r>
      <w:r>
        <w:rPr>
          <w:rFonts w:hint="eastAsia"/>
          <w:highlight w:val="none"/>
          <w:lang w:val="en-US" w:eastAsia="zh-CN"/>
        </w:rPr>
        <w:t>9</w:t>
      </w:r>
    </w:p>
    <w:p>
      <w:pPr>
        <w:pStyle w:val="14"/>
        <w:tabs>
          <w:tab w:val="right" w:leader="dot" w:pos="8300"/>
        </w:tabs>
        <w:ind w:left="560"/>
        <w:rPr>
          <w:rFonts w:hint="eastAsia" w:eastAsia="仿宋"/>
          <w:highlight w:val="none"/>
          <w:lang w:val="en-US" w:eastAsia="zh-CN"/>
        </w:rPr>
      </w:pPr>
      <w:r>
        <w:rPr>
          <w:rFonts w:hint="eastAsia"/>
          <w:highlight w:val="none"/>
        </w:rPr>
        <w:fldChar w:fldCharType="begin"/>
      </w:r>
      <w:r>
        <w:rPr>
          <w:rFonts w:hint="eastAsia"/>
          <w:highlight w:val="none"/>
        </w:rPr>
        <w:instrText xml:space="preserve"> HYPERLINK \l _Toc29293 </w:instrText>
      </w:r>
      <w:r>
        <w:rPr>
          <w:rFonts w:hint="eastAsia"/>
          <w:highlight w:val="none"/>
        </w:rPr>
        <w:fldChar w:fldCharType="separate"/>
      </w:r>
      <w:r>
        <w:rPr>
          <w:rFonts w:hint="eastAsia"/>
          <w:highlight w:val="none"/>
          <w:lang w:val="en-US" w:eastAsia="zh-Hans"/>
        </w:rPr>
        <w:t>五</w:t>
      </w:r>
      <w:r>
        <w:rPr>
          <w:rFonts w:hint="eastAsia"/>
          <w:highlight w:val="none"/>
        </w:rPr>
        <w:t>、资格审查资料</w:t>
      </w:r>
      <w:r>
        <w:rPr>
          <w:highlight w:val="none"/>
        </w:rPr>
        <w:tab/>
      </w:r>
      <w:r>
        <w:rPr>
          <w:rFonts w:hint="eastAsia"/>
          <w:highlight w:val="none"/>
          <w:lang w:val="en-US" w:eastAsia="zh-CN"/>
        </w:rPr>
        <w:t>2</w:t>
      </w:r>
      <w:r>
        <w:rPr>
          <w:rFonts w:hint="eastAsia"/>
          <w:highlight w:val="none"/>
        </w:rPr>
        <w:fldChar w:fldCharType="end"/>
      </w:r>
      <w:r>
        <w:rPr>
          <w:rFonts w:hint="eastAsia"/>
          <w:highlight w:val="none"/>
          <w:lang w:val="en-US" w:eastAsia="zh-CN"/>
        </w:rPr>
        <w:t>1</w:t>
      </w:r>
    </w:p>
    <w:p>
      <w:pPr>
        <w:pStyle w:val="14"/>
        <w:tabs>
          <w:tab w:val="right" w:leader="dot" w:pos="8300"/>
        </w:tabs>
        <w:ind w:left="560"/>
        <w:rPr>
          <w:rFonts w:hint="eastAsia" w:eastAsia="仿宋"/>
          <w:highlight w:val="none"/>
          <w:lang w:val="en-US" w:eastAsia="zh-CN"/>
        </w:rPr>
      </w:pPr>
      <w:r>
        <w:rPr>
          <w:rFonts w:hint="eastAsia"/>
          <w:highlight w:val="none"/>
        </w:rPr>
        <w:fldChar w:fldCharType="begin"/>
      </w:r>
      <w:r>
        <w:rPr>
          <w:rFonts w:hint="eastAsia"/>
          <w:highlight w:val="none"/>
        </w:rPr>
        <w:instrText xml:space="preserve"> HYPERLINK \l _Toc27618 </w:instrText>
      </w:r>
      <w:r>
        <w:rPr>
          <w:rFonts w:hint="eastAsia"/>
          <w:highlight w:val="none"/>
        </w:rPr>
        <w:fldChar w:fldCharType="separate"/>
      </w:r>
      <w:r>
        <w:rPr>
          <w:rFonts w:hint="eastAsia"/>
          <w:highlight w:val="none"/>
          <w:lang w:val="en-US" w:eastAsia="zh-Hans"/>
        </w:rPr>
        <w:t>六</w:t>
      </w:r>
      <w:r>
        <w:rPr>
          <w:rFonts w:hint="eastAsia"/>
          <w:highlight w:val="none"/>
        </w:rPr>
        <w:t>、承诺书</w:t>
      </w:r>
      <w:r>
        <w:rPr>
          <w:highlight w:val="none"/>
        </w:rPr>
        <w:tab/>
      </w:r>
      <w:r>
        <w:rPr>
          <w:rFonts w:hint="eastAsia"/>
          <w:highlight w:val="none"/>
          <w:lang w:val="en-US" w:eastAsia="zh-CN"/>
        </w:rPr>
        <w:t>2</w:t>
      </w:r>
      <w:r>
        <w:rPr>
          <w:rFonts w:hint="eastAsia"/>
          <w:highlight w:val="none"/>
        </w:rPr>
        <w:fldChar w:fldCharType="end"/>
      </w:r>
      <w:r>
        <w:rPr>
          <w:rFonts w:hint="eastAsia"/>
          <w:highlight w:val="none"/>
          <w:lang w:val="en-US" w:eastAsia="zh-CN"/>
        </w:rPr>
        <w:t>5</w:t>
      </w:r>
    </w:p>
    <w:p>
      <w:pPr>
        <w:pStyle w:val="14"/>
        <w:tabs>
          <w:tab w:val="right" w:leader="dot" w:pos="8300"/>
        </w:tabs>
        <w:ind w:left="560"/>
        <w:rPr>
          <w:rFonts w:hint="eastAsia" w:eastAsia="仿宋"/>
          <w:highlight w:val="none"/>
          <w:lang w:val="en-US" w:eastAsia="zh-CN"/>
        </w:rPr>
      </w:pPr>
      <w:r>
        <w:rPr>
          <w:rFonts w:hint="eastAsia"/>
          <w:highlight w:val="none"/>
        </w:rPr>
        <w:fldChar w:fldCharType="begin"/>
      </w:r>
      <w:r>
        <w:rPr>
          <w:rFonts w:hint="eastAsia"/>
          <w:highlight w:val="none"/>
        </w:rPr>
        <w:instrText xml:space="preserve"> HYPERLINK \l _Toc26743 </w:instrText>
      </w:r>
      <w:r>
        <w:rPr>
          <w:rFonts w:hint="eastAsia"/>
          <w:highlight w:val="none"/>
        </w:rPr>
        <w:fldChar w:fldCharType="separate"/>
      </w:r>
      <w:r>
        <w:rPr>
          <w:rFonts w:hint="eastAsia"/>
          <w:highlight w:val="none"/>
          <w:lang w:val="en-US" w:eastAsia="zh-Hans"/>
        </w:rPr>
        <w:t>七</w:t>
      </w:r>
      <w:r>
        <w:rPr>
          <w:rFonts w:hint="eastAsia"/>
          <w:highlight w:val="none"/>
        </w:rPr>
        <w:t>、服务</w:t>
      </w:r>
      <w:r>
        <w:rPr>
          <w:rFonts w:hint="eastAsia"/>
          <w:highlight w:val="none"/>
          <w:lang w:val="en-US"/>
        </w:rPr>
        <w:t>方案</w:t>
      </w:r>
      <w:r>
        <w:rPr>
          <w:highlight w:val="none"/>
        </w:rPr>
        <w:tab/>
      </w:r>
      <w:r>
        <w:rPr>
          <w:rFonts w:hint="eastAsia"/>
          <w:highlight w:val="none"/>
          <w:lang w:val="en-US" w:eastAsia="zh-CN"/>
        </w:rPr>
        <w:t>2</w:t>
      </w:r>
      <w:r>
        <w:rPr>
          <w:rFonts w:hint="eastAsia"/>
          <w:highlight w:val="none"/>
        </w:rPr>
        <w:fldChar w:fldCharType="end"/>
      </w:r>
      <w:r>
        <w:rPr>
          <w:rFonts w:hint="eastAsia"/>
          <w:highlight w:val="none"/>
          <w:lang w:val="en-US" w:eastAsia="zh-CN"/>
        </w:rPr>
        <w:t>6</w:t>
      </w:r>
    </w:p>
    <w:p>
      <w:pPr>
        <w:pStyle w:val="14"/>
        <w:tabs>
          <w:tab w:val="right" w:leader="dot" w:pos="8300"/>
        </w:tabs>
        <w:ind w:left="560"/>
        <w:rPr>
          <w:rFonts w:hint="default" w:eastAsia="仿宋"/>
          <w:highlight w:val="none"/>
          <w:lang w:val="en-US" w:eastAsia="zh-CN"/>
        </w:rPr>
      </w:pPr>
      <w:r>
        <w:rPr>
          <w:rFonts w:hint="eastAsia"/>
          <w:highlight w:val="none"/>
        </w:rPr>
        <w:fldChar w:fldCharType="begin"/>
      </w:r>
      <w:r>
        <w:rPr>
          <w:rFonts w:hint="eastAsia"/>
          <w:highlight w:val="none"/>
        </w:rPr>
        <w:instrText xml:space="preserve"> HYPERLINK \l _Toc1998 </w:instrText>
      </w:r>
      <w:r>
        <w:rPr>
          <w:rFonts w:hint="eastAsia"/>
          <w:highlight w:val="none"/>
        </w:rPr>
        <w:fldChar w:fldCharType="separate"/>
      </w:r>
      <w:r>
        <w:rPr>
          <w:rFonts w:hint="eastAsia"/>
          <w:highlight w:val="none"/>
          <w:lang w:val="en-US" w:eastAsia="zh-Hans"/>
        </w:rPr>
        <w:t>八</w:t>
      </w:r>
      <w:r>
        <w:rPr>
          <w:rFonts w:hint="eastAsia"/>
          <w:highlight w:val="none"/>
        </w:rPr>
        <w:t>、其他资料</w:t>
      </w:r>
      <w:r>
        <w:rPr>
          <w:highlight w:val="none"/>
        </w:rPr>
        <w:tab/>
      </w:r>
      <w:r>
        <w:rPr>
          <w:rFonts w:hint="eastAsia"/>
          <w:highlight w:val="none"/>
          <w:lang w:val="en-US" w:eastAsia="zh-CN"/>
        </w:rPr>
        <w:t>2</w:t>
      </w:r>
      <w:r>
        <w:rPr>
          <w:rFonts w:hint="eastAsia"/>
          <w:highlight w:val="none"/>
        </w:rPr>
        <w:fldChar w:fldCharType="end"/>
      </w:r>
      <w:r>
        <w:rPr>
          <w:rFonts w:hint="eastAsia"/>
          <w:highlight w:val="none"/>
          <w:lang w:val="en-US" w:eastAsia="zh-CN"/>
        </w:rPr>
        <w:t>7</w:t>
      </w:r>
    </w:p>
    <w:p>
      <w:pPr>
        <w:pStyle w:val="13"/>
        <w:tabs>
          <w:tab w:val="right" w:leader="dot" w:pos="8300"/>
        </w:tabs>
        <w:rPr>
          <w:rFonts w:hint="eastAsia" w:eastAsia="仿宋"/>
          <w:highlight w:val="none"/>
          <w:lang w:val="en-US" w:eastAsia="zh-CN"/>
        </w:rPr>
      </w:pPr>
      <w:r>
        <w:rPr>
          <w:rFonts w:hint="eastAsia"/>
          <w:highlight w:val="none"/>
        </w:rPr>
        <w:fldChar w:fldCharType="begin"/>
      </w:r>
      <w:r>
        <w:rPr>
          <w:rFonts w:hint="eastAsia"/>
          <w:highlight w:val="none"/>
        </w:rPr>
        <w:instrText xml:space="preserve"> HYPERLINK \l _Toc15028 </w:instrText>
      </w:r>
      <w:r>
        <w:rPr>
          <w:rFonts w:hint="eastAsia"/>
          <w:highlight w:val="none"/>
        </w:rPr>
        <w:fldChar w:fldCharType="separate"/>
      </w:r>
      <w:r>
        <w:rPr>
          <w:rFonts w:hint="eastAsia"/>
          <w:highlight w:val="none"/>
          <w:lang w:val="en-US" w:eastAsia="zh-Hans"/>
        </w:rPr>
        <w:t>第六章</w:t>
      </w:r>
      <w:r>
        <w:rPr>
          <w:rFonts w:hint="eastAsia"/>
          <w:highlight w:val="none"/>
          <w:lang w:eastAsia="zh-Hans"/>
        </w:rPr>
        <w:t xml:space="preserve"> </w:t>
      </w:r>
      <w:r>
        <w:rPr>
          <w:rFonts w:hint="eastAsia"/>
          <w:highlight w:val="none"/>
          <w:lang w:val="en-US"/>
        </w:rPr>
        <w:t xml:space="preserve"> </w:t>
      </w:r>
      <w:r>
        <w:rPr>
          <w:rFonts w:hint="eastAsia"/>
          <w:highlight w:val="none"/>
          <w:lang w:val="en-US" w:eastAsia="zh-Hans"/>
        </w:rPr>
        <w:t>评审方法</w:t>
      </w:r>
      <w:r>
        <w:rPr>
          <w:highlight w:val="none"/>
        </w:rPr>
        <w:tab/>
      </w:r>
      <w:r>
        <w:rPr>
          <w:rFonts w:hint="eastAsia"/>
          <w:highlight w:val="none"/>
          <w:lang w:val="en-US" w:eastAsia="zh-CN"/>
        </w:rPr>
        <w:t>2</w:t>
      </w:r>
      <w:r>
        <w:rPr>
          <w:rFonts w:hint="eastAsia"/>
          <w:highlight w:val="none"/>
        </w:rPr>
        <w:fldChar w:fldCharType="end"/>
      </w:r>
      <w:r>
        <w:rPr>
          <w:rFonts w:hint="eastAsia"/>
          <w:highlight w:val="none"/>
          <w:lang w:val="en-US" w:eastAsia="zh-CN"/>
        </w:rPr>
        <w:t>8</w:t>
      </w:r>
    </w:p>
    <w:p>
      <w:pPr>
        <w:pStyle w:val="14"/>
        <w:tabs>
          <w:tab w:val="right" w:leader="dot" w:pos="8300"/>
        </w:tabs>
        <w:ind w:left="560"/>
        <w:rPr>
          <w:rFonts w:hint="eastAsia" w:eastAsia="仿宋"/>
          <w:highlight w:val="none"/>
          <w:lang w:val="en-US" w:eastAsia="zh-CN"/>
        </w:rPr>
      </w:pPr>
      <w:r>
        <w:rPr>
          <w:rFonts w:hint="eastAsia"/>
          <w:highlight w:val="none"/>
        </w:rPr>
        <w:fldChar w:fldCharType="begin"/>
      </w:r>
      <w:r>
        <w:rPr>
          <w:rFonts w:hint="eastAsia"/>
          <w:highlight w:val="none"/>
        </w:rPr>
        <w:instrText xml:space="preserve"> HYPERLINK \l _Toc16043 </w:instrText>
      </w:r>
      <w:r>
        <w:rPr>
          <w:rFonts w:hint="eastAsia"/>
          <w:highlight w:val="none"/>
        </w:rPr>
        <w:fldChar w:fldCharType="separate"/>
      </w:r>
      <w:r>
        <w:rPr>
          <w:rFonts w:hint="eastAsia"/>
          <w:highlight w:val="none"/>
        </w:rPr>
        <w:t>一、总则</w:t>
      </w:r>
      <w:r>
        <w:rPr>
          <w:highlight w:val="none"/>
        </w:rPr>
        <w:tab/>
      </w:r>
      <w:r>
        <w:rPr>
          <w:rFonts w:hint="eastAsia"/>
          <w:highlight w:val="none"/>
          <w:lang w:val="en-US" w:eastAsia="zh-CN"/>
        </w:rPr>
        <w:t>2</w:t>
      </w:r>
      <w:r>
        <w:rPr>
          <w:rFonts w:hint="eastAsia"/>
          <w:highlight w:val="none"/>
        </w:rPr>
        <w:fldChar w:fldCharType="end"/>
      </w:r>
      <w:r>
        <w:rPr>
          <w:rFonts w:hint="eastAsia"/>
          <w:highlight w:val="none"/>
          <w:lang w:val="en-US" w:eastAsia="zh-CN"/>
        </w:rPr>
        <w:t>8</w:t>
      </w:r>
    </w:p>
    <w:p>
      <w:pPr>
        <w:pStyle w:val="14"/>
        <w:tabs>
          <w:tab w:val="right" w:leader="dot" w:pos="8300"/>
        </w:tabs>
        <w:ind w:left="560"/>
        <w:rPr>
          <w:rFonts w:hint="eastAsia" w:eastAsia="仿宋"/>
          <w:highlight w:val="none"/>
          <w:lang w:val="en-US" w:eastAsia="zh-CN"/>
        </w:rPr>
      </w:pPr>
      <w:r>
        <w:rPr>
          <w:rFonts w:hint="eastAsia"/>
          <w:highlight w:val="none"/>
        </w:rPr>
        <w:fldChar w:fldCharType="begin"/>
      </w:r>
      <w:r>
        <w:rPr>
          <w:rFonts w:hint="eastAsia"/>
          <w:highlight w:val="none"/>
        </w:rPr>
        <w:instrText xml:space="preserve"> HYPERLINK \l _Toc11900 </w:instrText>
      </w:r>
      <w:r>
        <w:rPr>
          <w:rFonts w:hint="eastAsia"/>
          <w:highlight w:val="none"/>
        </w:rPr>
        <w:fldChar w:fldCharType="separate"/>
      </w:r>
      <w:r>
        <w:rPr>
          <w:rFonts w:hint="eastAsia"/>
          <w:highlight w:val="none"/>
        </w:rPr>
        <w:t>二、评审委员会</w:t>
      </w:r>
      <w:r>
        <w:rPr>
          <w:highlight w:val="none"/>
        </w:rPr>
        <w:tab/>
      </w:r>
      <w:r>
        <w:rPr>
          <w:rFonts w:hint="eastAsia"/>
          <w:highlight w:val="none"/>
          <w:lang w:val="en-US" w:eastAsia="zh-CN"/>
        </w:rPr>
        <w:t>2</w:t>
      </w:r>
      <w:r>
        <w:rPr>
          <w:rFonts w:hint="eastAsia"/>
          <w:highlight w:val="none"/>
        </w:rPr>
        <w:fldChar w:fldCharType="end"/>
      </w:r>
      <w:r>
        <w:rPr>
          <w:rFonts w:hint="eastAsia"/>
          <w:highlight w:val="none"/>
          <w:lang w:val="en-US" w:eastAsia="zh-CN"/>
        </w:rPr>
        <w:t>8</w:t>
      </w:r>
    </w:p>
    <w:p>
      <w:pPr>
        <w:pStyle w:val="14"/>
        <w:tabs>
          <w:tab w:val="right" w:leader="dot" w:pos="8300"/>
        </w:tabs>
        <w:ind w:left="560"/>
        <w:rPr>
          <w:rFonts w:hint="eastAsia" w:eastAsia="仿宋"/>
          <w:highlight w:val="none"/>
          <w:lang w:val="en-US" w:eastAsia="zh-CN"/>
        </w:rPr>
      </w:pPr>
      <w:r>
        <w:rPr>
          <w:rFonts w:hint="eastAsia"/>
          <w:highlight w:val="none"/>
        </w:rPr>
        <w:fldChar w:fldCharType="begin"/>
      </w:r>
      <w:r>
        <w:rPr>
          <w:rFonts w:hint="eastAsia"/>
          <w:highlight w:val="none"/>
        </w:rPr>
        <w:instrText xml:space="preserve"> HYPERLINK \l _Toc14040 </w:instrText>
      </w:r>
      <w:r>
        <w:rPr>
          <w:rFonts w:hint="eastAsia"/>
          <w:highlight w:val="none"/>
        </w:rPr>
        <w:fldChar w:fldCharType="separate"/>
      </w:r>
      <w:r>
        <w:rPr>
          <w:rFonts w:hint="eastAsia"/>
          <w:highlight w:val="none"/>
        </w:rPr>
        <w:t>三、资格审查</w:t>
      </w:r>
      <w:r>
        <w:rPr>
          <w:highlight w:val="none"/>
        </w:rPr>
        <w:tab/>
      </w:r>
      <w:r>
        <w:rPr>
          <w:rFonts w:hint="eastAsia"/>
          <w:highlight w:val="none"/>
          <w:lang w:val="en-US" w:eastAsia="zh-CN"/>
        </w:rPr>
        <w:t>2</w:t>
      </w:r>
      <w:r>
        <w:rPr>
          <w:rFonts w:hint="eastAsia"/>
          <w:highlight w:val="none"/>
        </w:rPr>
        <w:fldChar w:fldCharType="end"/>
      </w:r>
      <w:r>
        <w:rPr>
          <w:rFonts w:hint="eastAsia"/>
          <w:highlight w:val="none"/>
          <w:lang w:val="en-US" w:eastAsia="zh-CN"/>
        </w:rPr>
        <w:t>8</w:t>
      </w:r>
    </w:p>
    <w:p>
      <w:pPr>
        <w:pStyle w:val="14"/>
        <w:tabs>
          <w:tab w:val="right" w:leader="dot" w:pos="8300"/>
        </w:tabs>
        <w:ind w:left="560"/>
        <w:rPr>
          <w:rFonts w:hint="eastAsia"/>
          <w:highlight w:val="none"/>
          <w:lang w:val="en-US" w:eastAsia="zh-CN"/>
        </w:rPr>
      </w:pPr>
      <w:r>
        <w:rPr>
          <w:highlight w:val="none"/>
        </w:rPr>
        <w:fldChar w:fldCharType="begin"/>
      </w:r>
      <w:r>
        <w:rPr>
          <w:highlight w:val="none"/>
        </w:rPr>
        <w:instrText xml:space="preserve"> HYPERLINK \l "_Toc30090" </w:instrText>
      </w:r>
      <w:r>
        <w:rPr>
          <w:highlight w:val="none"/>
        </w:rPr>
        <w:fldChar w:fldCharType="separate"/>
      </w:r>
      <w:r>
        <w:rPr>
          <w:rFonts w:hint="eastAsia"/>
          <w:highlight w:val="none"/>
        </w:rPr>
        <w:t>四、详细评审</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9</w:t>
      </w:r>
    </w:p>
    <w:p>
      <w:pPr>
        <w:ind w:firstLine="560" w:firstLineChars="200"/>
        <w:rPr>
          <w:rFonts w:hint="default"/>
          <w:lang w:val="en-US" w:eastAsia="zh-CN"/>
        </w:rPr>
      </w:pPr>
      <w:r>
        <w:rPr>
          <w:rFonts w:hint="eastAsia"/>
          <w:highlight w:val="none"/>
          <w:lang w:val="en-US" w:eastAsia="zh-CN"/>
        </w:rPr>
        <w:t>五</w:t>
      </w:r>
      <w:r>
        <w:rPr>
          <w:rFonts w:hint="eastAsia"/>
          <w:highlight w:val="none"/>
        </w:rPr>
        <w:t>、评审</w:t>
      </w:r>
      <w:r>
        <w:rPr>
          <w:rFonts w:hint="eastAsia"/>
          <w:highlight w:val="none"/>
          <w:lang w:val="en-US" w:eastAsia="zh-CN"/>
        </w:rPr>
        <w:t>结果</w:t>
      </w:r>
      <w:r>
        <w:rPr>
          <w:rFonts w:hint="default" w:ascii="Arial" w:hAnsi="Arial" w:cs="Arial"/>
          <w:highlight w:val="none"/>
          <w:lang w:val="en-US" w:eastAsia="zh-CN"/>
        </w:rPr>
        <w:t>……………………………………………………</w:t>
      </w:r>
      <w:r>
        <w:rPr>
          <w:rFonts w:hint="eastAsia" w:ascii="Arial" w:hAnsi="Arial" w:cs="Arial"/>
          <w:highlight w:val="none"/>
          <w:lang w:val="en-US" w:eastAsia="zh-CN"/>
        </w:rPr>
        <w:t xml:space="preserve"> </w:t>
      </w:r>
      <w:r>
        <w:rPr>
          <w:rFonts w:hint="eastAsia" w:ascii="仿宋" w:hAnsi="仿宋" w:eastAsia="仿宋" w:cs="仿宋"/>
          <w:sz w:val="28"/>
          <w:szCs w:val="28"/>
          <w:highlight w:val="none"/>
          <w:lang w:val="en-US" w:eastAsia="zh-CN" w:bidi="zh-CN"/>
        </w:rPr>
        <w:t>30</w:t>
      </w:r>
    </w:p>
    <w:p>
      <w:pPr>
        <w:pStyle w:val="13"/>
        <w:tabs>
          <w:tab w:val="right" w:leader="dot" w:pos="8300"/>
        </w:tabs>
        <w:rPr>
          <w:rFonts w:hint="eastAsia" w:eastAsia="仿宋"/>
          <w:highlight w:val="none"/>
          <w:lang w:val="en-US" w:eastAsia="zh-CN"/>
        </w:rPr>
      </w:pPr>
      <w:r>
        <w:rPr>
          <w:rFonts w:hint="eastAsia"/>
          <w:highlight w:val="none"/>
        </w:rPr>
        <w:fldChar w:fldCharType="begin"/>
      </w:r>
      <w:r>
        <w:rPr>
          <w:rFonts w:hint="eastAsia"/>
          <w:highlight w:val="none"/>
        </w:rPr>
        <w:instrText xml:space="preserve"> HYPERLINK \l _Toc21652 </w:instrText>
      </w:r>
      <w:r>
        <w:rPr>
          <w:rFonts w:hint="eastAsia"/>
          <w:highlight w:val="none"/>
        </w:rPr>
        <w:fldChar w:fldCharType="separate"/>
      </w:r>
      <w:r>
        <w:rPr>
          <w:rFonts w:hint="eastAsia"/>
          <w:highlight w:val="none"/>
          <w:lang w:val="en-US" w:eastAsia="zh-Hans"/>
        </w:rPr>
        <w:t>第七章</w:t>
      </w:r>
      <w:r>
        <w:rPr>
          <w:rFonts w:hint="eastAsia"/>
          <w:highlight w:val="none"/>
          <w:lang w:eastAsia="zh-Hans"/>
        </w:rPr>
        <w:t xml:space="preserve"> </w:t>
      </w:r>
      <w:r>
        <w:rPr>
          <w:rFonts w:hint="eastAsia"/>
          <w:highlight w:val="none"/>
          <w:lang w:val="en-US"/>
        </w:rPr>
        <w:t xml:space="preserve"> </w:t>
      </w:r>
      <w:r>
        <w:rPr>
          <w:rFonts w:hint="eastAsia"/>
          <w:highlight w:val="none"/>
          <w:lang w:val="en-US" w:eastAsia="zh-Hans"/>
        </w:rPr>
        <w:t>采购合同</w:t>
      </w:r>
      <w:r>
        <w:rPr>
          <w:rFonts w:hint="eastAsia"/>
          <w:highlight w:val="none"/>
          <w:lang w:eastAsia="zh-Hans"/>
        </w:rPr>
        <w:t>（</w:t>
      </w:r>
      <w:r>
        <w:rPr>
          <w:rFonts w:hint="eastAsia"/>
          <w:highlight w:val="none"/>
          <w:lang w:val="en-US" w:eastAsia="zh-Hans"/>
        </w:rPr>
        <w:t>草案</w:t>
      </w:r>
      <w:r>
        <w:rPr>
          <w:rFonts w:hint="eastAsia"/>
          <w:highlight w:val="none"/>
          <w:lang w:eastAsia="zh-Hans"/>
        </w:rPr>
        <w:t>）</w:t>
      </w:r>
      <w:r>
        <w:rPr>
          <w:highlight w:val="none"/>
        </w:rPr>
        <w:tab/>
      </w:r>
      <w:r>
        <w:rPr>
          <w:rFonts w:hint="eastAsia"/>
          <w:highlight w:val="none"/>
          <w:lang w:val="en-US" w:eastAsia="zh-CN"/>
        </w:rPr>
        <w:t>3</w:t>
      </w:r>
      <w:r>
        <w:rPr>
          <w:rFonts w:hint="eastAsia"/>
          <w:highlight w:val="none"/>
        </w:rPr>
        <w:fldChar w:fldCharType="end"/>
      </w:r>
      <w:r>
        <w:rPr>
          <w:rFonts w:hint="eastAsia"/>
          <w:highlight w:val="none"/>
          <w:lang w:val="en-US" w:eastAsia="zh-CN"/>
        </w:rPr>
        <w:t>1</w:t>
      </w:r>
    </w:p>
    <w:p>
      <w:pPr>
        <w:rPr>
          <w:highlight w:val="none"/>
        </w:rPr>
      </w:pPr>
      <w:r>
        <w:rPr>
          <w:rFonts w:hint="eastAsia"/>
          <w:highlight w:val="none"/>
        </w:rPr>
        <w:fldChar w:fldCharType="end"/>
      </w:r>
    </w:p>
    <w:p>
      <w:pPr>
        <w:spacing w:line="405" w:lineRule="exact"/>
        <w:rPr>
          <w:highlight w:val="none"/>
        </w:rPr>
      </w:pPr>
    </w:p>
    <w:p>
      <w:pPr>
        <w:spacing w:line="405" w:lineRule="exact"/>
        <w:rPr>
          <w:highlight w:val="none"/>
        </w:rPr>
        <w:sectPr>
          <w:footerReference r:id="rId5" w:type="default"/>
          <w:pgSz w:w="11900" w:h="16840"/>
          <w:pgMar w:top="1440" w:right="1800" w:bottom="1440" w:left="1800" w:header="0" w:footer="800" w:gutter="0"/>
          <w:cols w:space="720" w:num="1"/>
        </w:sectPr>
      </w:pPr>
    </w:p>
    <w:p>
      <w:pPr>
        <w:pStyle w:val="2"/>
        <w:rPr>
          <w:highlight w:val="none"/>
        </w:rPr>
      </w:pPr>
      <w:bookmarkStart w:id="0" w:name="_TOC_250001"/>
      <w:bookmarkStart w:id="1" w:name="_Toc3753"/>
      <w:bookmarkStart w:id="2" w:name="_Toc1614275508"/>
      <w:bookmarkStart w:id="3" w:name="_Toc3797"/>
      <w:r>
        <w:rPr>
          <w:rFonts w:hint="eastAsia"/>
          <w:highlight w:val="none"/>
        </w:rPr>
        <w:t>第一章</w:t>
      </w:r>
      <w:bookmarkEnd w:id="0"/>
      <w:bookmarkStart w:id="4" w:name="第一章_比选邀请函"/>
      <w:bookmarkEnd w:id="4"/>
      <w:r>
        <w:rPr>
          <w:rFonts w:hint="eastAsia"/>
          <w:highlight w:val="none"/>
          <w:lang w:val="en-US"/>
        </w:rPr>
        <w:t xml:space="preserve"> </w:t>
      </w:r>
      <w:r>
        <w:rPr>
          <w:rFonts w:hint="eastAsia"/>
          <w:highlight w:val="none"/>
        </w:rPr>
        <w:t xml:space="preserve"> </w:t>
      </w:r>
      <w:r>
        <w:rPr>
          <w:rFonts w:hint="eastAsia"/>
          <w:highlight w:val="none"/>
          <w:lang w:val="en-US" w:eastAsia="zh-Hans"/>
        </w:rPr>
        <w:t>谈判邀请</w:t>
      </w:r>
      <w:bookmarkEnd w:id="1"/>
      <w:bookmarkEnd w:id="2"/>
      <w:bookmarkEnd w:id="3"/>
    </w:p>
    <w:p>
      <w:pPr>
        <w:rPr>
          <w:highlight w:val="none"/>
        </w:rPr>
      </w:pPr>
    </w:p>
    <w:p>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sz w:val="32"/>
          <w:szCs w:val="32"/>
          <w:highlight w:val="none"/>
        </w:rPr>
      </w:pPr>
      <w:r>
        <w:rPr>
          <w:rFonts w:hint="eastAsia"/>
          <w:sz w:val="32"/>
          <w:szCs w:val="32"/>
          <w:highlight w:val="none"/>
        </w:rPr>
        <w:t>为</w:t>
      </w:r>
      <w:r>
        <w:rPr>
          <w:rFonts w:hint="eastAsia"/>
          <w:sz w:val="32"/>
          <w:szCs w:val="32"/>
          <w:highlight w:val="none"/>
          <w:lang w:val="en-US"/>
        </w:rPr>
        <w:t>优化</w:t>
      </w:r>
      <w:r>
        <w:rPr>
          <w:rFonts w:hint="eastAsia"/>
          <w:sz w:val="32"/>
          <w:szCs w:val="32"/>
          <w:highlight w:val="none"/>
        </w:rPr>
        <w:t>公司日常办公</w:t>
      </w:r>
      <w:r>
        <w:rPr>
          <w:rFonts w:hint="eastAsia"/>
          <w:sz w:val="32"/>
          <w:szCs w:val="32"/>
          <w:highlight w:val="none"/>
          <w:lang w:val="en-US"/>
        </w:rPr>
        <w:t>环境</w:t>
      </w:r>
      <w:r>
        <w:rPr>
          <w:rFonts w:hint="eastAsia"/>
          <w:sz w:val="32"/>
          <w:szCs w:val="32"/>
          <w:highlight w:val="none"/>
        </w:rPr>
        <w:t>，现拟对四川蜀道铁路</w:t>
      </w:r>
      <w:r>
        <w:rPr>
          <w:rFonts w:hint="eastAsia"/>
          <w:sz w:val="32"/>
          <w:szCs w:val="32"/>
          <w:highlight w:val="none"/>
          <w:lang w:val="en-US"/>
        </w:rPr>
        <w:t>运营管理集团</w:t>
      </w:r>
      <w:r>
        <w:rPr>
          <w:rFonts w:hint="eastAsia"/>
          <w:sz w:val="32"/>
          <w:szCs w:val="32"/>
          <w:highlight w:val="none"/>
        </w:rPr>
        <w:t>有限责任公司绿植租摆服务进行邀请竞争性谈判。</w:t>
      </w:r>
    </w:p>
    <w:p>
      <w:pPr>
        <w:pStyle w:val="3"/>
        <w:keepNext w:val="0"/>
        <w:keepLines w:val="0"/>
        <w:pageBreakBefore w:val="0"/>
        <w:widowControl w:val="0"/>
        <w:kinsoku/>
        <w:wordWrap/>
        <w:overflowPunct/>
        <w:topLinePunct w:val="0"/>
        <w:autoSpaceDE w:val="0"/>
        <w:autoSpaceDN w:val="0"/>
        <w:bidi w:val="0"/>
        <w:adjustRightInd/>
        <w:snapToGrid/>
        <w:spacing w:line="530" w:lineRule="exact"/>
        <w:textAlignment w:val="auto"/>
        <w:rPr>
          <w:highlight w:val="none"/>
        </w:rPr>
      </w:pPr>
      <w:bookmarkStart w:id="5" w:name="_Toc20935"/>
      <w:bookmarkStart w:id="6" w:name="_Toc1967550405"/>
      <w:bookmarkStart w:id="7" w:name="_Toc19582"/>
      <w:r>
        <w:rPr>
          <w:rFonts w:hint="eastAsia"/>
          <w:highlight w:val="none"/>
        </w:rPr>
        <w:t>一、项目概况和内容</w:t>
      </w:r>
      <w:bookmarkEnd w:id="5"/>
      <w:bookmarkEnd w:id="6"/>
      <w:bookmarkEnd w:id="7"/>
    </w:p>
    <w:p>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sz w:val="32"/>
          <w:highlight w:val="none"/>
        </w:rPr>
      </w:pPr>
      <w:r>
        <w:rPr>
          <w:rFonts w:hint="eastAsia"/>
          <w:sz w:val="32"/>
          <w:highlight w:val="none"/>
        </w:rPr>
        <w:t>（一）</w:t>
      </w:r>
      <w:r>
        <w:rPr>
          <w:rFonts w:hint="eastAsia"/>
          <w:spacing w:val="8"/>
          <w:sz w:val="32"/>
          <w:highlight w:val="none"/>
        </w:rPr>
        <w:t>项目地址：</w:t>
      </w:r>
      <w:r>
        <w:rPr>
          <w:rFonts w:hint="eastAsia"/>
          <w:spacing w:val="8"/>
          <w:sz w:val="32"/>
          <w:highlight w:val="none"/>
          <w:lang w:val="en-US"/>
        </w:rPr>
        <w:t>成都市武侯区吉庆一路与天府一街交叉口西南60米两江国际A栋22-23楼（总面积：3925.2m</w:t>
      </w:r>
      <w:r>
        <w:rPr>
          <w:rFonts w:hint="eastAsia"/>
          <w:spacing w:val="8"/>
          <w:sz w:val="32"/>
          <w:highlight w:val="none"/>
          <w:vertAlign w:val="superscript"/>
          <w:lang w:val="en-US"/>
        </w:rPr>
        <w:t>2</w:t>
      </w:r>
      <w:r>
        <w:rPr>
          <w:rFonts w:hint="eastAsia"/>
          <w:spacing w:val="8"/>
          <w:sz w:val="32"/>
          <w:highlight w:val="none"/>
          <w:lang w:val="en-US"/>
        </w:rPr>
        <w:t>）</w:t>
      </w:r>
      <w:r>
        <w:rPr>
          <w:rFonts w:hint="eastAsia"/>
          <w:spacing w:val="-13"/>
          <w:sz w:val="32"/>
          <w:highlight w:val="none"/>
        </w:rPr>
        <w:t>。</w:t>
      </w:r>
    </w:p>
    <w:p>
      <w:pPr>
        <w:keepNext w:val="0"/>
        <w:keepLines w:val="0"/>
        <w:pageBreakBefore w:val="0"/>
        <w:widowControl w:val="0"/>
        <w:kinsoku/>
        <w:wordWrap/>
        <w:overflowPunct/>
        <w:topLinePunct w:val="0"/>
        <w:autoSpaceDE w:val="0"/>
        <w:autoSpaceDN w:val="0"/>
        <w:bidi w:val="0"/>
        <w:adjustRightInd/>
        <w:snapToGrid/>
        <w:spacing w:line="530" w:lineRule="exact"/>
        <w:ind w:firstLine="628" w:firstLineChars="200"/>
        <w:jc w:val="both"/>
        <w:textAlignment w:val="auto"/>
        <w:rPr>
          <w:sz w:val="32"/>
          <w:highlight w:val="none"/>
        </w:rPr>
      </w:pPr>
      <w:r>
        <w:rPr>
          <w:rFonts w:hint="eastAsia"/>
          <w:spacing w:val="5"/>
          <w:w w:val="95"/>
          <w:sz w:val="32"/>
          <w:highlight w:val="none"/>
        </w:rPr>
        <w:t>（</w:t>
      </w:r>
      <w:r>
        <w:rPr>
          <w:rFonts w:hint="eastAsia"/>
          <w:spacing w:val="7"/>
          <w:w w:val="95"/>
          <w:sz w:val="32"/>
          <w:highlight w:val="none"/>
        </w:rPr>
        <w:t>二</w:t>
      </w:r>
      <w:r>
        <w:rPr>
          <w:rFonts w:hint="eastAsia"/>
          <w:spacing w:val="5"/>
          <w:w w:val="95"/>
          <w:sz w:val="32"/>
          <w:highlight w:val="none"/>
        </w:rPr>
        <w:t>）项目内容及要求：</w:t>
      </w:r>
      <w:r>
        <w:rPr>
          <w:rFonts w:hint="eastAsia"/>
          <w:spacing w:val="4"/>
          <w:w w:val="95"/>
          <w:sz w:val="32"/>
          <w:highlight w:val="none"/>
          <w:lang w:val="en-US"/>
        </w:rPr>
        <w:t>按照</w:t>
      </w:r>
      <w:r>
        <w:rPr>
          <w:rFonts w:hint="eastAsia"/>
          <w:spacing w:val="1"/>
          <w:w w:val="95"/>
          <w:sz w:val="32"/>
          <w:highlight w:val="none"/>
        </w:rPr>
        <w:t>公司办公布局，摆放特大盆植物，大盆植物、小盆植物、创意盆栽、大景观、小景观等植物租摆，为公司设计绿植摆放方案、安</w:t>
      </w:r>
      <w:r>
        <w:rPr>
          <w:rFonts w:hint="eastAsia"/>
          <w:spacing w:val="11"/>
          <w:sz w:val="32"/>
          <w:highlight w:val="none"/>
        </w:rPr>
        <w:t>排专人负责绿植养护及定期更换服务</w:t>
      </w:r>
      <w:r>
        <w:rPr>
          <w:rFonts w:hint="eastAsia"/>
          <w:sz w:val="32"/>
          <w:highlight w:val="none"/>
        </w:rPr>
        <w:t>。</w:t>
      </w:r>
    </w:p>
    <w:p>
      <w:pPr>
        <w:pStyle w:val="3"/>
        <w:keepNext w:val="0"/>
        <w:keepLines w:val="0"/>
        <w:pageBreakBefore w:val="0"/>
        <w:widowControl w:val="0"/>
        <w:kinsoku/>
        <w:wordWrap/>
        <w:overflowPunct/>
        <w:topLinePunct w:val="0"/>
        <w:autoSpaceDE w:val="0"/>
        <w:autoSpaceDN w:val="0"/>
        <w:bidi w:val="0"/>
        <w:adjustRightInd/>
        <w:snapToGrid/>
        <w:spacing w:line="530" w:lineRule="exact"/>
        <w:textAlignment w:val="auto"/>
        <w:rPr>
          <w:highlight w:val="none"/>
        </w:rPr>
      </w:pPr>
      <w:bookmarkStart w:id="8" w:name="_Toc7924"/>
      <w:bookmarkStart w:id="9" w:name="_Toc1666460329"/>
      <w:bookmarkStart w:id="10" w:name="_Toc17678"/>
      <w:r>
        <w:rPr>
          <w:rFonts w:hint="eastAsia"/>
          <w:highlight w:val="none"/>
        </w:rPr>
        <w:t>二、项目实施时间</w:t>
      </w:r>
      <w:bookmarkEnd w:id="8"/>
      <w:bookmarkEnd w:id="9"/>
      <w:bookmarkEnd w:id="10"/>
    </w:p>
    <w:p>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textAlignment w:val="auto"/>
        <w:rPr>
          <w:sz w:val="32"/>
          <w:highlight w:val="none"/>
        </w:rPr>
      </w:pPr>
      <w:r>
        <w:rPr>
          <w:rFonts w:hint="eastAsia" w:ascii="仿宋_GB2312" w:hAnsi="仿宋_GB2312" w:eastAsia="仿宋_GB2312" w:cs="仿宋_GB2312"/>
          <w:sz w:val="32"/>
          <w:highlight w:val="none"/>
          <w:lang w:val="en-US"/>
        </w:rPr>
        <w:t>壹</w:t>
      </w:r>
      <w:r>
        <w:rPr>
          <w:rFonts w:hint="eastAsia"/>
          <w:sz w:val="32"/>
          <w:highlight w:val="none"/>
        </w:rPr>
        <w:t>年（具体</w:t>
      </w:r>
      <w:r>
        <w:rPr>
          <w:rFonts w:hint="eastAsia"/>
          <w:sz w:val="32"/>
          <w:highlight w:val="none"/>
          <w:lang w:val="en-US" w:eastAsia="zh-CN"/>
        </w:rPr>
        <w:t>起始日</w:t>
      </w:r>
      <w:r>
        <w:rPr>
          <w:rFonts w:hint="eastAsia"/>
          <w:sz w:val="32"/>
          <w:highlight w:val="none"/>
        </w:rPr>
        <w:t>以合同为准）。</w:t>
      </w:r>
    </w:p>
    <w:p>
      <w:pPr>
        <w:pStyle w:val="3"/>
        <w:keepNext w:val="0"/>
        <w:keepLines w:val="0"/>
        <w:pageBreakBefore w:val="0"/>
        <w:widowControl w:val="0"/>
        <w:kinsoku/>
        <w:wordWrap/>
        <w:overflowPunct/>
        <w:topLinePunct w:val="0"/>
        <w:autoSpaceDE w:val="0"/>
        <w:autoSpaceDN w:val="0"/>
        <w:bidi w:val="0"/>
        <w:adjustRightInd/>
        <w:snapToGrid/>
        <w:spacing w:line="530" w:lineRule="exact"/>
        <w:textAlignment w:val="auto"/>
        <w:rPr>
          <w:highlight w:val="none"/>
        </w:rPr>
      </w:pPr>
      <w:bookmarkStart w:id="11" w:name="_Toc19716"/>
      <w:bookmarkStart w:id="12" w:name="_Toc717025329"/>
      <w:bookmarkStart w:id="13" w:name="_Toc11755"/>
      <w:r>
        <w:rPr>
          <w:rFonts w:hint="eastAsia"/>
          <w:highlight w:val="none"/>
        </w:rPr>
        <w:t>三、竞争性谈判申请人的资格要求</w:t>
      </w:r>
      <w:bookmarkEnd w:id="11"/>
      <w:bookmarkEnd w:id="12"/>
      <w:bookmarkEnd w:id="13"/>
    </w:p>
    <w:p>
      <w:pPr>
        <w:keepNext w:val="0"/>
        <w:keepLines w:val="0"/>
        <w:pageBreakBefore w:val="0"/>
        <w:widowControl w:val="0"/>
        <w:kinsoku/>
        <w:wordWrap/>
        <w:overflowPunct/>
        <w:topLinePunct w:val="0"/>
        <w:autoSpaceDE w:val="0"/>
        <w:autoSpaceDN w:val="0"/>
        <w:bidi w:val="0"/>
        <w:adjustRightInd/>
        <w:snapToGrid/>
        <w:spacing w:line="530" w:lineRule="exact"/>
        <w:ind w:firstLine="640"/>
        <w:textAlignment w:val="auto"/>
        <w:rPr>
          <w:b/>
          <w:sz w:val="32"/>
          <w:highlight w:val="none"/>
        </w:rPr>
      </w:pPr>
      <w:r>
        <w:rPr>
          <w:rFonts w:hint="eastAsia"/>
          <w:b/>
          <w:w w:val="95"/>
          <w:sz w:val="32"/>
          <w:highlight w:val="none"/>
        </w:rPr>
        <w:t>资格要求是竞争性谈判申请人的基本条件和强制要求，参加本项目</w:t>
      </w:r>
      <w:r>
        <w:rPr>
          <w:rFonts w:hint="eastAsia"/>
          <w:b/>
          <w:sz w:val="32"/>
          <w:highlight w:val="none"/>
        </w:rPr>
        <w:t>竞争性谈判的申请人必须达到其要求。</w:t>
      </w:r>
    </w:p>
    <w:p>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sz w:val="32"/>
          <w:szCs w:val="32"/>
          <w:highlight w:val="none"/>
        </w:rPr>
      </w:pPr>
      <w:r>
        <w:rPr>
          <w:rFonts w:hint="eastAsia"/>
          <w:sz w:val="32"/>
          <w:szCs w:val="32"/>
          <w:highlight w:val="none"/>
        </w:rPr>
        <w:t>（一）竞争性谈判申请人</w:t>
      </w:r>
      <w:r>
        <w:rPr>
          <w:rFonts w:hint="eastAsia"/>
          <w:sz w:val="32"/>
          <w:szCs w:val="32"/>
          <w:highlight w:val="none"/>
          <w:lang w:val="en-US"/>
        </w:rPr>
        <w:t>须</w:t>
      </w:r>
      <w:r>
        <w:rPr>
          <w:rFonts w:hint="eastAsia"/>
          <w:sz w:val="32"/>
          <w:szCs w:val="32"/>
          <w:highlight w:val="none"/>
        </w:rPr>
        <w:t>具</w:t>
      </w:r>
      <w:r>
        <w:rPr>
          <w:rFonts w:hint="eastAsia"/>
          <w:sz w:val="32"/>
          <w:szCs w:val="32"/>
          <w:highlight w:val="none"/>
          <w:lang w:val="en-US"/>
        </w:rPr>
        <w:t>有</w:t>
      </w:r>
      <w:r>
        <w:rPr>
          <w:rFonts w:hint="eastAsia"/>
          <w:sz w:val="32"/>
          <w:szCs w:val="32"/>
          <w:highlight w:val="none"/>
        </w:rPr>
        <w:t>有效的营业执照（含三证合一）。</w:t>
      </w:r>
    </w:p>
    <w:p>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sz w:val="32"/>
          <w:highlight w:val="none"/>
        </w:rPr>
      </w:pPr>
      <w:r>
        <w:rPr>
          <w:rFonts w:hint="eastAsia"/>
          <w:sz w:val="32"/>
          <w:highlight w:val="none"/>
        </w:rPr>
        <w:t>（二）竞争性谈判申请人须具提供近</w:t>
      </w:r>
      <w:r>
        <w:rPr>
          <w:rFonts w:hint="eastAsia"/>
          <w:sz w:val="32"/>
          <w:highlight w:val="none"/>
          <w:lang w:val="en-US"/>
        </w:rPr>
        <w:t>一</w:t>
      </w:r>
      <w:r>
        <w:rPr>
          <w:rFonts w:hint="eastAsia"/>
          <w:sz w:val="32"/>
          <w:highlight w:val="none"/>
        </w:rPr>
        <w:t>年</w:t>
      </w:r>
      <w:r>
        <w:rPr>
          <w:rFonts w:hint="eastAsia"/>
          <w:sz w:val="32"/>
          <w:szCs w:val="32"/>
          <w:highlight w:val="none"/>
        </w:rPr>
        <w:t>（202</w:t>
      </w:r>
      <w:r>
        <w:rPr>
          <w:rFonts w:hint="eastAsia"/>
          <w:sz w:val="32"/>
          <w:szCs w:val="32"/>
          <w:highlight w:val="none"/>
          <w:lang w:val="en-US"/>
        </w:rPr>
        <w:t>3</w:t>
      </w:r>
      <w:r>
        <w:rPr>
          <w:rFonts w:hint="eastAsia"/>
          <w:sz w:val="32"/>
          <w:szCs w:val="32"/>
          <w:highlight w:val="none"/>
        </w:rPr>
        <w:t>年）</w:t>
      </w:r>
      <w:r>
        <w:rPr>
          <w:rFonts w:hint="eastAsia"/>
          <w:sz w:val="32"/>
          <w:highlight w:val="none"/>
        </w:rPr>
        <w:t>的财务报告</w:t>
      </w:r>
      <w:r>
        <w:rPr>
          <w:rFonts w:hint="eastAsia"/>
          <w:sz w:val="32"/>
          <w:highlight w:val="none"/>
          <w:lang w:eastAsia="zh-CN"/>
        </w:rPr>
        <w:t>，</w:t>
      </w:r>
      <w:r>
        <w:rPr>
          <w:rFonts w:hint="eastAsia"/>
          <w:sz w:val="32"/>
          <w:highlight w:val="none"/>
          <w:lang w:val="en-US" w:eastAsia="zh-CN"/>
        </w:rPr>
        <w:t>无亏损</w:t>
      </w:r>
      <w:r>
        <w:rPr>
          <w:rFonts w:hint="eastAsia"/>
          <w:sz w:val="32"/>
          <w:highlight w:val="none"/>
        </w:rPr>
        <w:t>。</w:t>
      </w:r>
    </w:p>
    <w:p>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sz w:val="32"/>
          <w:szCs w:val="32"/>
          <w:highlight w:val="none"/>
        </w:rPr>
      </w:pPr>
      <w:r>
        <w:rPr>
          <w:rFonts w:hint="eastAsia"/>
          <w:sz w:val="32"/>
          <w:highlight w:val="none"/>
        </w:rPr>
        <w:t>（</w:t>
      </w:r>
      <w:r>
        <w:rPr>
          <w:rFonts w:hint="eastAsia"/>
          <w:sz w:val="32"/>
          <w:highlight w:val="none"/>
          <w:lang w:val="en-US"/>
        </w:rPr>
        <w:t>三</w:t>
      </w:r>
      <w:r>
        <w:rPr>
          <w:rFonts w:hint="eastAsia"/>
          <w:sz w:val="32"/>
          <w:highlight w:val="none"/>
        </w:rPr>
        <w:t>）</w:t>
      </w:r>
      <w:r>
        <w:rPr>
          <w:rFonts w:hint="eastAsia"/>
          <w:sz w:val="32"/>
          <w:szCs w:val="32"/>
          <w:highlight w:val="none"/>
        </w:rPr>
        <w:t>竞争性谈判申请人近三年无不良行为记录，未处于财产被接管、冻结、破产状态，未处于四川省行政区域内有关行政处罚期间（提供承诺函）（应提供国家企业信用信息公示系统“https://www.gsxt.gov.cn/index.html”</w:t>
      </w:r>
      <w:r>
        <w:rPr>
          <w:rFonts w:hint="eastAsia"/>
          <w:sz w:val="32"/>
          <w:szCs w:val="32"/>
          <w:highlight w:val="none"/>
          <w:lang w:val="en-US"/>
        </w:rPr>
        <w:t>以及</w:t>
      </w:r>
      <w:r>
        <w:rPr>
          <w:rFonts w:hint="eastAsia"/>
          <w:sz w:val="32"/>
          <w:szCs w:val="32"/>
          <w:highlight w:val="none"/>
        </w:rPr>
        <w:t>中国执行信息公开网“http://zxgk.court.gov.cn/shixin/”网页查询截图。）</w:t>
      </w:r>
    </w:p>
    <w:p>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sz w:val="32"/>
          <w:szCs w:val="32"/>
          <w:highlight w:val="none"/>
          <w:lang w:val="en-US"/>
        </w:rPr>
      </w:pPr>
      <w:r>
        <w:rPr>
          <w:rFonts w:hint="eastAsia"/>
          <w:sz w:val="32"/>
          <w:szCs w:val="32"/>
          <w:highlight w:val="none"/>
        </w:rPr>
        <w:t>（</w:t>
      </w:r>
      <w:r>
        <w:rPr>
          <w:rFonts w:hint="eastAsia"/>
          <w:sz w:val="32"/>
          <w:szCs w:val="32"/>
          <w:highlight w:val="none"/>
          <w:lang w:val="en-US"/>
        </w:rPr>
        <w:t>四</w:t>
      </w:r>
      <w:r>
        <w:rPr>
          <w:rFonts w:hint="eastAsia"/>
          <w:sz w:val="32"/>
          <w:szCs w:val="32"/>
          <w:highlight w:val="none"/>
        </w:rPr>
        <w:t>）竞争性谈判申请人</w:t>
      </w:r>
      <w:r>
        <w:rPr>
          <w:rFonts w:hint="eastAsia"/>
          <w:sz w:val="32"/>
          <w:szCs w:val="32"/>
          <w:highlight w:val="none"/>
          <w:lang w:val="en-US"/>
        </w:rPr>
        <w:t>要具有服务过企业</w:t>
      </w:r>
      <w:r>
        <w:rPr>
          <w:rFonts w:hint="eastAsia" w:cs="仿宋"/>
          <w:sz w:val="32"/>
          <w:szCs w:val="32"/>
          <w:highlight w:val="none"/>
          <w:u w:val="none"/>
          <w:lang w:val="en-US" w:eastAsia="zh-CN"/>
        </w:rPr>
        <w:t>绿植租摆相关业务的</w:t>
      </w:r>
      <w:r>
        <w:rPr>
          <w:rFonts w:hint="eastAsia"/>
          <w:sz w:val="32"/>
          <w:szCs w:val="32"/>
          <w:highlight w:val="none"/>
          <w:lang w:val="en-US"/>
        </w:rPr>
        <w:t>业绩证明</w:t>
      </w:r>
      <w:r>
        <w:rPr>
          <w:rFonts w:hint="eastAsia"/>
          <w:sz w:val="32"/>
          <w:szCs w:val="32"/>
          <w:highlight w:val="none"/>
          <w:lang w:val="en-US" w:eastAsia="zh-CN"/>
        </w:rPr>
        <w:t>(相关业务合同年金额需大于三万元)</w:t>
      </w:r>
      <w:r>
        <w:rPr>
          <w:rFonts w:hint="eastAsia"/>
          <w:sz w:val="32"/>
          <w:szCs w:val="32"/>
          <w:highlight w:val="none"/>
          <w:lang w:val="en-US"/>
        </w:rPr>
        <w:t>。</w:t>
      </w:r>
    </w:p>
    <w:p>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sz w:val="32"/>
          <w:highlight w:val="none"/>
        </w:rPr>
      </w:pPr>
      <w:r>
        <w:rPr>
          <w:rFonts w:hint="eastAsia"/>
          <w:sz w:val="32"/>
          <w:highlight w:val="none"/>
        </w:rPr>
        <w:t>注：以上内容需提供相应证明材料。 </w:t>
      </w:r>
      <w:bookmarkStart w:id="14" w:name="_Toc13292"/>
      <w:bookmarkStart w:id="15" w:name="_Toc1513961186"/>
      <w:bookmarkStart w:id="16" w:name="_Toc2230"/>
    </w:p>
    <w:p>
      <w:pPr>
        <w:pStyle w:val="3"/>
        <w:keepNext w:val="0"/>
        <w:keepLines w:val="0"/>
        <w:pageBreakBefore w:val="0"/>
        <w:widowControl w:val="0"/>
        <w:kinsoku/>
        <w:wordWrap/>
        <w:overflowPunct/>
        <w:topLinePunct w:val="0"/>
        <w:autoSpaceDE w:val="0"/>
        <w:autoSpaceDN w:val="0"/>
        <w:bidi w:val="0"/>
        <w:adjustRightInd/>
        <w:snapToGrid/>
        <w:spacing w:line="530" w:lineRule="exact"/>
        <w:textAlignment w:val="auto"/>
        <w:rPr>
          <w:sz w:val="36"/>
          <w:szCs w:val="36"/>
          <w:highlight w:val="none"/>
        </w:rPr>
      </w:pPr>
      <w:r>
        <w:rPr>
          <w:rFonts w:hint="eastAsia"/>
          <w:w w:val="95"/>
          <w:sz w:val="36"/>
          <w:szCs w:val="36"/>
          <w:highlight w:val="none"/>
        </w:rPr>
        <w:t>四、竞争性谈判申请人拟提供资质证明及其他有关文件要求和竞争性谈判申请</w:t>
      </w:r>
      <w:r>
        <w:rPr>
          <w:rFonts w:hint="eastAsia"/>
          <w:sz w:val="36"/>
          <w:szCs w:val="36"/>
          <w:highlight w:val="none"/>
        </w:rPr>
        <w:t>文件应具备的内容</w:t>
      </w:r>
      <w:bookmarkEnd w:id="14"/>
      <w:bookmarkEnd w:id="15"/>
      <w:bookmarkEnd w:id="16"/>
    </w:p>
    <w:p>
      <w:pPr>
        <w:keepNext w:val="0"/>
        <w:keepLines w:val="0"/>
        <w:pageBreakBefore w:val="0"/>
        <w:widowControl w:val="0"/>
        <w:kinsoku/>
        <w:wordWrap/>
        <w:overflowPunct/>
        <w:topLinePunct w:val="0"/>
        <w:autoSpaceDE w:val="0"/>
        <w:autoSpaceDN w:val="0"/>
        <w:bidi w:val="0"/>
        <w:adjustRightInd/>
        <w:snapToGrid/>
        <w:spacing w:line="530" w:lineRule="exact"/>
        <w:jc w:val="both"/>
        <w:textAlignment w:val="auto"/>
        <w:rPr>
          <w:sz w:val="32"/>
          <w:highlight w:val="none"/>
        </w:rPr>
      </w:pPr>
      <w:r>
        <w:rPr>
          <w:rFonts w:hint="eastAsia"/>
          <w:sz w:val="32"/>
          <w:highlight w:val="none"/>
        </w:rPr>
        <w:t>（一）基本资料</w:t>
      </w:r>
    </w:p>
    <w:p>
      <w:pPr>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sz w:val="32"/>
          <w:highlight w:val="none"/>
        </w:rPr>
      </w:pPr>
      <w:r>
        <w:rPr>
          <w:rFonts w:hint="eastAsia"/>
          <w:sz w:val="32"/>
          <w:highlight w:val="none"/>
        </w:rPr>
        <w:t>竞争性谈判申请人基本</w:t>
      </w:r>
      <w:r>
        <w:rPr>
          <w:rFonts w:hint="eastAsia"/>
          <w:sz w:val="32"/>
          <w:highlight w:val="none"/>
          <w:lang w:val="en-US"/>
        </w:rPr>
        <w:t>资格</w:t>
      </w:r>
      <w:r>
        <w:rPr>
          <w:rFonts w:hint="eastAsia"/>
          <w:sz w:val="32"/>
          <w:highlight w:val="none"/>
        </w:rPr>
        <w:t>资料同本章第三条。</w:t>
      </w:r>
    </w:p>
    <w:p>
      <w:pPr>
        <w:keepNext w:val="0"/>
        <w:keepLines w:val="0"/>
        <w:pageBreakBefore w:val="0"/>
        <w:widowControl w:val="0"/>
        <w:kinsoku/>
        <w:wordWrap/>
        <w:overflowPunct/>
        <w:topLinePunct w:val="0"/>
        <w:autoSpaceDE w:val="0"/>
        <w:autoSpaceDN w:val="0"/>
        <w:bidi w:val="0"/>
        <w:adjustRightInd/>
        <w:snapToGrid/>
        <w:spacing w:line="530" w:lineRule="exact"/>
        <w:jc w:val="both"/>
        <w:textAlignment w:val="auto"/>
        <w:rPr>
          <w:sz w:val="32"/>
          <w:highlight w:val="none"/>
        </w:rPr>
      </w:pPr>
      <w:r>
        <w:rPr>
          <w:rFonts w:hint="eastAsia"/>
          <w:sz w:val="32"/>
          <w:highlight w:val="none"/>
        </w:rPr>
        <w:t>（二）竞争性谈判申请人企业介绍</w:t>
      </w:r>
    </w:p>
    <w:p>
      <w:pPr>
        <w:pStyle w:val="22"/>
        <w:keepNext w:val="0"/>
        <w:keepLines w:val="0"/>
        <w:pageBreakBefore w:val="0"/>
        <w:widowControl w:val="0"/>
        <w:tabs>
          <w:tab w:val="left" w:pos="502"/>
        </w:tabs>
        <w:kinsoku/>
        <w:wordWrap/>
        <w:overflowPunct/>
        <w:topLinePunct w:val="0"/>
        <w:autoSpaceDE w:val="0"/>
        <w:autoSpaceDN w:val="0"/>
        <w:bidi w:val="0"/>
        <w:adjustRightInd/>
        <w:snapToGrid/>
        <w:spacing w:line="530" w:lineRule="exact"/>
        <w:ind w:left="0" w:firstLine="628" w:firstLineChars="200"/>
        <w:jc w:val="both"/>
        <w:textAlignment w:val="auto"/>
        <w:rPr>
          <w:rFonts w:ascii="仿宋" w:hAnsi="仿宋" w:eastAsia="仿宋" w:cs="仿宋"/>
          <w:sz w:val="32"/>
          <w:szCs w:val="32"/>
          <w:highlight w:val="none"/>
        </w:rPr>
      </w:pPr>
      <w:r>
        <w:rPr>
          <w:rFonts w:hint="eastAsia" w:ascii="仿宋" w:hAnsi="仿宋" w:eastAsia="仿宋" w:cs="仿宋"/>
          <w:spacing w:val="-3"/>
          <w:sz w:val="32"/>
          <w:szCs w:val="32"/>
          <w:highlight w:val="none"/>
          <w:lang w:val="en-US"/>
        </w:rPr>
        <w:t>1.</w:t>
      </w:r>
      <w:r>
        <w:rPr>
          <w:rFonts w:hint="eastAsia" w:ascii="仿宋" w:hAnsi="仿宋" w:eastAsia="仿宋" w:cs="仿宋"/>
          <w:spacing w:val="-3"/>
          <w:sz w:val="32"/>
          <w:szCs w:val="32"/>
          <w:highlight w:val="none"/>
        </w:rPr>
        <w:t>参加本项目竞争性谈判申请的负责人如不是企业法人代表，需提供竞争性谈判申请企业的法人代表授权书</w:t>
      </w:r>
      <w:r>
        <w:rPr>
          <w:rFonts w:hint="eastAsia" w:ascii="仿宋" w:hAnsi="仿宋" w:eastAsia="仿宋" w:cs="仿宋"/>
          <w:sz w:val="32"/>
          <w:szCs w:val="32"/>
          <w:highlight w:val="none"/>
        </w:rPr>
        <w:t>（</w:t>
      </w:r>
      <w:r>
        <w:rPr>
          <w:rFonts w:hint="eastAsia" w:ascii="仿宋" w:hAnsi="仿宋" w:eastAsia="仿宋" w:cs="仿宋"/>
          <w:spacing w:val="-2"/>
          <w:sz w:val="32"/>
          <w:szCs w:val="32"/>
          <w:highlight w:val="none"/>
        </w:rPr>
        <w:t>原件</w:t>
      </w:r>
      <w:r>
        <w:rPr>
          <w:rFonts w:hint="eastAsia" w:ascii="仿宋" w:hAnsi="仿宋" w:eastAsia="仿宋" w:cs="仿宋"/>
          <w:sz w:val="32"/>
          <w:szCs w:val="32"/>
          <w:highlight w:val="none"/>
        </w:rPr>
        <w:t>）</w:t>
      </w:r>
      <w:r>
        <w:rPr>
          <w:rFonts w:hint="eastAsia" w:ascii="仿宋" w:hAnsi="仿宋" w:eastAsia="仿宋" w:cs="仿宋"/>
          <w:spacing w:val="-3"/>
          <w:sz w:val="32"/>
          <w:szCs w:val="32"/>
          <w:highlight w:val="none"/>
        </w:rPr>
        <w:t>及法人和授权代表的身份证（</w:t>
      </w:r>
      <w:r>
        <w:rPr>
          <w:rFonts w:hint="eastAsia" w:ascii="仿宋" w:hAnsi="仿宋" w:eastAsia="仿宋" w:cs="仿宋"/>
          <w:spacing w:val="-1"/>
          <w:sz w:val="32"/>
          <w:szCs w:val="32"/>
          <w:highlight w:val="none"/>
        </w:rPr>
        <w:t>复印件</w:t>
      </w:r>
      <w:r>
        <w:rPr>
          <w:rFonts w:hint="eastAsia" w:ascii="仿宋" w:hAnsi="仿宋" w:eastAsia="仿宋" w:cs="仿宋"/>
          <w:sz w:val="32"/>
          <w:szCs w:val="32"/>
          <w:highlight w:val="none"/>
        </w:rPr>
        <w:t>）；</w:t>
      </w:r>
    </w:p>
    <w:p>
      <w:pPr>
        <w:pStyle w:val="22"/>
        <w:keepNext w:val="0"/>
        <w:keepLines w:val="0"/>
        <w:pageBreakBefore w:val="0"/>
        <w:widowControl w:val="0"/>
        <w:tabs>
          <w:tab w:val="left" w:pos="502"/>
        </w:tabs>
        <w:kinsoku/>
        <w:wordWrap/>
        <w:overflowPunct/>
        <w:topLinePunct w:val="0"/>
        <w:autoSpaceDE w:val="0"/>
        <w:autoSpaceDN w:val="0"/>
        <w:bidi w:val="0"/>
        <w:adjustRightInd/>
        <w:snapToGrid/>
        <w:spacing w:line="530" w:lineRule="exact"/>
        <w:ind w:left="0" w:firstLine="612" w:firstLineChars="200"/>
        <w:jc w:val="both"/>
        <w:textAlignment w:val="auto"/>
        <w:rPr>
          <w:rFonts w:ascii="仿宋" w:hAnsi="仿宋" w:eastAsia="仿宋" w:cs="仿宋"/>
          <w:sz w:val="32"/>
          <w:szCs w:val="32"/>
          <w:highlight w:val="none"/>
        </w:rPr>
      </w:pPr>
      <w:r>
        <w:rPr>
          <w:rFonts w:hint="eastAsia" w:ascii="仿宋" w:hAnsi="仿宋" w:eastAsia="仿宋" w:cs="仿宋"/>
          <w:spacing w:val="-7"/>
          <w:sz w:val="32"/>
          <w:szCs w:val="32"/>
          <w:highlight w:val="none"/>
          <w:lang w:val="en-US"/>
        </w:rPr>
        <w:t>2.</w:t>
      </w:r>
      <w:r>
        <w:rPr>
          <w:rFonts w:hint="eastAsia" w:ascii="仿宋" w:hAnsi="仿宋" w:eastAsia="仿宋" w:cs="仿宋"/>
          <w:spacing w:val="-7"/>
          <w:sz w:val="32"/>
          <w:szCs w:val="32"/>
          <w:highlight w:val="none"/>
        </w:rPr>
        <w:t>竞争性谈判申请人情况介绍，包括公司简介、办公场所、机构设置、服务能力、</w:t>
      </w:r>
      <w:r>
        <w:rPr>
          <w:rFonts w:hint="eastAsia" w:ascii="仿宋" w:hAnsi="仿宋" w:eastAsia="仿宋" w:cs="仿宋"/>
          <w:spacing w:val="-3"/>
          <w:sz w:val="32"/>
          <w:szCs w:val="32"/>
          <w:highlight w:val="none"/>
        </w:rPr>
        <w:t>管理制度建设等。</w:t>
      </w:r>
    </w:p>
    <w:p>
      <w:pPr>
        <w:pStyle w:val="10"/>
        <w:keepNext w:val="0"/>
        <w:keepLines w:val="0"/>
        <w:pageBreakBefore w:val="0"/>
        <w:widowControl w:val="0"/>
        <w:kinsoku/>
        <w:wordWrap/>
        <w:overflowPunct/>
        <w:topLinePunct w:val="0"/>
        <w:autoSpaceDE w:val="0"/>
        <w:autoSpaceDN w:val="0"/>
        <w:bidi w:val="0"/>
        <w:adjustRightInd/>
        <w:snapToGrid/>
        <w:spacing w:line="530" w:lineRule="exact"/>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（三）服务方案、服务承诺、质量保障等文件。</w:t>
      </w:r>
    </w:p>
    <w:p>
      <w:pPr>
        <w:pStyle w:val="10"/>
        <w:keepNext w:val="0"/>
        <w:keepLines w:val="0"/>
        <w:pageBreakBefore w:val="0"/>
        <w:widowControl w:val="0"/>
        <w:kinsoku/>
        <w:wordWrap/>
        <w:overflowPunct/>
        <w:topLinePunct w:val="0"/>
        <w:autoSpaceDE w:val="0"/>
        <w:autoSpaceDN w:val="0"/>
        <w:bidi w:val="0"/>
        <w:adjustRightInd/>
        <w:snapToGrid/>
        <w:spacing w:line="530" w:lineRule="exact"/>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竞争性谈判申请人应提交的资料作为其竞争性谈判申请文件的一部分，所有文件必须真实可靠、不得伪造，如竞争性谈判申请文件存在虚假，在评审阶段，评审委员会应将该竞争性谈判申请文件作废标处理；中标候选人确定后发现的，竞争性谈判人将按相关法律法规上报有关部门处理。</w:t>
      </w:r>
    </w:p>
    <w:p>
      <w:pPr>
        <w:pStyle w:val="10"/>
        <w:keepNext w:val="0"/>
        <w:keepLines w:val="0"/>
        <w:pageBreakBefore w:val="0"/>
        <w:widowControl w:val="0"/>
        <w:kinsoku/>
        <w:wordWrap/>
        <w:overflowPunct/>
        <w:topLinePunct w:val="0"/>
        <w:autoSpaceDE w:val="0"/>
        <w:autoSpaceDN w:val="0"/>
        <w:bidi w:val="0"/>
        <w:adjustRightInd/>
        <w:snapToGrid/>
        <w:spacing w:line="530" w:lineRule="exact"/>
        <w:jc w:val="both"/>
        <w:textAlignment w:val="auto"/>
        <w:rPr>
          <w:rFonts w:hint="eastAsia" w:ascii="仿宋" w:hAnsi="仿宋" w:eastAsia="仿宋" w:cs="仿宋"/>
          <w:b/>
          <w:bCs/>
          <w:sz w:val="36"/>
          <w:szCs w:val="36"/>
          <w:highlight w:val="none"/>
          <w:lang w:val="en-US" w:eastAsia="zh-CN"/>
        </w:rPr>
      </w:pPr>
      <w:r>
        <w:rPr>
          <w:rFonts w:hint="eastAsia" w:ascii="仿宋" w:hAnsi="仿宋" w:eastAsia="仿宋" w:cs="仿宋"/>
          <w:b/>
          <w:bCs/>
          <w:sz w:val="36"/>
          <w:szCs w:val="36"/>
          <w:highlight w:val="none"/>
          <w:lang w:val="en-US" w:eastAsia="zh-CN"/>
        </w:rPr>
        <w:t>五、公告发布和谈判文件的获取</w:t>
      </w:r>
    </w:p>
    <w:p>
      <w:pPr>
        <w:pStyle w:val="10"/>
        <w:keepNext w:val="0"/>
        <w:keepLines w:val="0"/>
        <w:pageBreakBefore w:val="0"/>
        <w:widowControl w:val="0"/>
        <w:kinsoku/>
        <w:wordWrap/>
        <w:overflowPunct/>
        <w:topLinePunct w:val="0"/>
        <w:autoSpaceDE w:val="0"/>
        <w:autoSpaceDN w:val="0"/>
        <w:bidi w:val="0"/>
        <w:adjustRightInd/>
        <w:snapToGrid/>
        <w:spacing w:line="530" w:lineRule="exact"/>
        <w:jc w:val="both"/>
        <w:textAlignment w:val="auto"/>
        <w:rPr>
          <w:rFonts w:hint="eastAsia"/>
          <w:highlight w:val="none"/>
          <w:lang w:val="en-US" w:eastAsia="zh-CN"/>
        </w:rPr>
      </w:pPr>
      <w:r>
        <w:rPr>
          <w:rFonts w:hint="eastAsia" w:ascii="仿宋" w:hAnsi="仿宋" w:eastAsia="仿宋" w:cs="仿宋"/>
          <w:sz w:val="32"/>
          <w:szCs w:val="32"/>
          <w:highlight w:val="none"/>
          <w:lang w:val="en-US" w:eastAsia="zh-CN"/>
        </w:rPr>
        <w:t xml:space="preserve">    本次谈判邀请公告在四川蜀道铁路运营管理集团有限责任公司（https://www.sdtlyyjt.com/）网站发布，供应商在公告内附件下载谈判文件。</w:t>
      </w:r>
      <w:bookmarkStart w:id="17" w:name="_Toc30569"/>
      <w:bookmarkStart w:id="18" w:name="_Toc1759403446"/>
      <w:bookmarkStart w:id="19" w:name="_Toc12309"/>
    </w:p>
    <w:p>
      <w:pPr>
        <w:pStyle w:val="3"/>
        <w:keepNext w:val="0"/>
        <w:keepLines w:val="0"/>
        <w:pageBreakBefore w:val="0"/>
        <w:widowControl w:val="0"/>
        <w:kinsoku/>
        <w:wordWrap/>
        <w:overflowPunct/>
        <w:topLinePunct w:val="0"/>
        <w:autoSpaceDE w:val="0"/>
        <w:autoSpaceDN w:val="0"/>
        <w:bidi w:val="0"/>
        <w:adjustRightInd/>
        <w:snapToGrid/>
        <w:spacing w:line="530" w:lineRule="exact"/>
        <w:textAlignment w:val="auto"/>
        <w:rPr>
          <w:highlight w:val="none"/>
        </w:rPr>
      </w:pPr>
      <w:r>
        <w:rPr>
          <w:rFonts w:hint="eastAsia"/>
          <w:highlight w:val="none"/>
          <w:lang w:val="en-US" w:eastAsia="zh-CN"/>
        </w:rPr>
        <w:t>六</w:t>
      </w:r>
      <w:r>
        <w:rPr>
          <w:rFonts w:hint="eastAsia"/>
          <w:highlight w:val="none"/>
        </w:rPr>
        <w:t>、竞争性谈判申请文件的送交和相关事宜</w:t>
      </w:r>
      <w:bookmarkEnd w:id="17"/>
      <w:bookmarkEnd w:id="18"/>
      <w:bookmarkEnd w:id="19"/>
    </w:p>
    <w:p>
      <w:pPr>
        <w:pStyle w:val="10"/>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凡有意参加的潜在竞争性谈判申请人，按上述要求报送竞争性谈判申请文件。竞争性谈判申请文件要求按规定格式和内容填报，统一用A4纸打印，一式两份，正本一份，副本一份，分别装订成册，如正副本内容不一致，以正本为准，正本与副本一并包装，加贴封条。（外层封套上不应有任何竞争性谈判申请人的识别标志；竞争性谈判申请文件所有需加盖单位公章的地方均需加盖单位公章）。</w:t>
      </w:r>
    </w:p>
    <w:p>
      <w:pPr>
        <w:pStyle w:val="10"/>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w:t>
      </w:r>
      <w:r>
        <w:rPr>
          <w:rFonts w:hint="eastAsia" w:ascii="仿宋" w:hAnsi="仿宋" w:eastAsia="仿宋" w:cs="仿宋"/>
          <w:sz w:val="32"/>
          <w:szCs w:val="32"/>
          <w:highlight w:val="none"/>
          <w:lang w:val="en-US" w:eastAsia="zh-CN"/>
        </w:rPr>
        <w:t>响应文件截止时间和谈判时间</w:t>
      </w:r>
    </w:p>
    <w:p>
      <w:pPr>
        <w:pStyle w:val="10"/>
        <w:keepNext w:val="0"/>
        <w:keepLines w:val="0"/>
        <w:pageBreakBefore w:val="0"/>
        <w:widowControl w:val="0"/>
        <w:tabs>
          <w:tab w:val="left" w:pos="6520"/>
        </w:tabs>
        <w:kinsoku/>
        <w:wordWrap/>
        <w:overflowPunct/>
        <w:topLinePunct w:val="0"/>
        <w:autoSpaceDE w:val="0"/>
        <w:autoSpaceDN w:val="0"/>
        <w:bidi w:val="0"/>
        <w:adjustRightInd/>
        <w:snapToGrid/>
        <w:spacing w:line="530" w:lineRule="exact"/>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u w:val="none"/>
          <w:lang w:val="en-US" w:eastAsia="zh-CN"/>
        </w:rPr>
        <w:t>响应文件递交截止时间及谈判开始时间为2024年9月9日上午10:00。请参与的供应商携带其公司委托授权书、经办人身份证原件及复印件提前30分钟签到。供应商必须将按要求密封完好的响应文件以面交方式送达采购人指定地点：成都市武侯区天府一街535号两江国际A座23楼2339会议室。采购人定于响应文件送交截止时间的同一时间、同一地点举行公开开标，供应商应派代表出席并签认开标结果。</w:t>
      </w:r>
    </w:p>
    <w:p>
      <w:pPr>
        <w:pStyle w:val="10"/>
        <w:keepNext w:val="0"/>
        <w:keepLines w:val="0"/>
        <w:pageBreakBefore w:val="0"/>
        <w:widowControl w:val="0"/>
        <w:numPr>
          <w:ilvl w:val="0"/>
          <w:numId w:val="1"/>
        </w:numPr>
        <w:kinsoku/>
        <w:wordWrap/>
        <w:overflowPunct/>
        <w:topLinePunct w:val="0"/>
        <w:autoSpaceDE w:val="0"/>
        <w:autoSpaceDN w:val="0"/>
        <w:bidi w:val="0"/>
        <w:adjustRightInd/>
        <w:snapToGrid/>
        <w:spacing w:line="53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逾期送达的或者未送达指定地点的竞争性谈判申请文件，竞争性谈判人不予受理。</w:t>
      </w:r>
    </w:p>
    <w:p>
      <w:pPr>
        <w:pStyle w:val="3"/>
        <w:keepNext w:val="0"/>
        <w:keepLines w:val="0"/>
        <w:pageBreakBefore w:val="0"/>
        <w:widowControl w:val="0"/>
        <w:kinsoku/>
        <w:wordWrap/>
        <w:overflowPunct/>
        <w:topLinePunct w:val="0"/>
        <w:autoSpaceDE w:val="0"/>
        <w:autoSpaceDN w:val="0"/>
        <w:bidi w:val="0"/>
        <w:adjustRightInd/>
        <w:snapToGrid/>
        <w:spacing w:line="530" w:lineRule="exact"/>
        <w:textAlignment w:val="auto"/>
        <w:rPr>
          <w:highlight w:val="none"/>
        </w:rPr>
      </w:pPr>
      <w:bookmarkStart w:id="20" w:name="_Toc1591381379"/>
      <w:bookmarkStart w:id="21" w:name="_Toc8679"/>
      <w:bookmarkStart w:id="22" w:name="_Toc27399"/>
      <w:r>
        <w:rPr>
          <w:rFonts w:hint="eastAsia"/>
          <w:highlight w:val="none"/>
          <w:lang w:val="en-US" w:eastAsia="zh-CN"/>
        </w:rPr>
        <w:t>七</w:t>
      </w:r>
      <w:r>
        <w:rPr>
          <w:rFonts w:hint="eastAsia"/>
          <w:highlight w:val="none"/>
        </w:rPr>
        <w:t>、评审办法</w:t>
      </w:r>
      <w:bookmarkEnd w:id="20"/>
      <w:bookmarkEnd w:id="21"/>
      <w:bookmarkEnd w:id="22"/>
    </w:p>
    <w:p>
      <w:pPr>
        <w:pStyle w:val="10"/>
        <w:keepNext w:val="0"/>
        <w:keepLines w:val="0"/>
        <w:pageBreakBefore w:val="0"/>
        <w:widowControl w:val="0"/>
        <w:kinsoku/>
        <w:wordWrap/>
        <w:overflowPunct/>
        <w:topLinePunct w:val="0"/>
        <w:autoSpaceDE w:val="0"/>
        <w:autoSpaceDN w:val="0"/>
        <w:bidi w:val="0"/>
        <w:adjustRightInd/>
        <w:snapToGrid/>
        <w:spacing w:line="530" w:lineRule="exact"/>
        <w:ind w:firstLine="640" w:firstLineChars="200"/>
        <w:jc w:val="both"/>
        <w:textAlignment w:val="auto"/>
        <w:rPr>
          <w:rFonts w:ascii="仿宋" w:hAnsi="仿宋" w:eastAsia="仿宋" w:cs="仿宋"/>
          <w:sz w:val="32"/>
          <w:szCs w:val="32"/>
          <w:highlight w:val="none"/>
        </w:rPr>
      </w:pPr>
      <w:r>
        <w:rPr>
          <w:rFonts w:hint="eastAsia" w:ascii="仿宋" w:hAnsi="仿宋" w:eastAsia="仿宋" w:cs="仿宋"/>
          <w:sz w:val="32"/>
          <w:szCs w:val="32"/>
          <w:highlight w:val="none"/>
        </w:rPr>
        <w:t>本次评审采用综合评分法。</w:t>
      </w:r>
    </w:p>
    <w:p>
      <w:pPr>
        <w:keepNext w:val="0"/>
        <w:keepLines w:val="0"/>
        <w:pageBreakBefore w:val="0"/>
        <w:widowControl w:val="0"/>
        <w:kinsoku/>
        <w:wordWrap/>
        <w:overflowPunct/>
        <w:topLinePunct w:val="0"/>
        <w:autoSpaceDE w:val="0"/>
        <w:autoSpaceDN w:val="0"/>
        <w:bidi w:val="0"/>
        <w:adjustRightInd/>
        <w:snapToGrid/>
        <w:spacing w:line="530" w:lineRule="exact"/>
        <w:textAlignment w:val="auto"/>
        <w:rPr>
          <w:b/>
          <w:sz w:val="36"/>
          <w:szCs w:val="36"/>
          <w:highlight w:val="none"/>
        </w:rPr>
      </w:pPr>
      <w:r>
        <w:rPr>
          <w:rFonts w:hint="eastAsia"/>
          <w:b/>
          <w:sz w:val="36"/>
          <w:szCs w:val="36"/>
          <w:highlight w:val="none"/>
          <w:lang w:val="en-US" w:eastAsia="zh-CN"/>
        </w:rPr>
        <w:t>八</w:t>
      </w:r>
      <w:r>
        <w:rPr>
          <w:rFonts w:hint="eastAsia"/>
          <w:b/>
          <w:sz w:val="36"/>
          <w:szCs w:val="36"/>
          <w:highlight w:val="none"/>
        </w:rPr>
        <w:t>、联系方式</w:t>
      </w:r>
    </w:p>
    <w:p>
      <w:pPr>
        <w:keepNext w:val="0"/>
        <w:keepLines w:val="0"/>
        <w:pageBreakBefore w:val="0"/>
        <w:widowControl w:val="0"/>
        <w:kinsoku/>
        <w:wordWrap/>
        <w:overflowPunct/>
        <w:topLinePunct w:val="0"/>
        <w:autoSpaceDE w:val="0"/>
        <w:autoSpaceDN w:val="0"/>
        <w:bidi w:val="0"/>
        <w:adjustRightInd/>
        <w:snapToGrid/>
        <w:spacing w:line="530" w:lineRule="exact"/>
        <w:textAlignment w:val="auto"/>
        <w:rPr>
          <w:rFonts w:hint="default" w:eastAsia="仿宋"/>
          <w:sz w:val="32"/>
          <w:szCs w:val="32"/>
          <w:highlight w:val="none"/>
          <w:u w:val="none"/>
          <w:lang w:val="en-US" w:eastAsia="zh-CN"/>
        </w:rPr>
      </w:pPr>
      <w:r>
        <w:rPr>
          <w:rFonts w:hint="eastAsia"/>
          <w:sz w:val="32"/>
          <w:szCs w:val="32"/>
          <w:highlight w:val="none"/>
          <w:u w:val="none"/>
        </w:rPr>
        <w:t>地</w:t>
      </w:r>
      <w:r>
        <w:rPr>
          <w:rFonts w:hint="eastAsia"/>
          <w:sz w:val="32"/>
          <w:szCs w:val="32"/>
          <w:highlight w:val="none"/>
          <w:u w:val="none"/>
        </w:rPr>
        <w:tab/>
      </w:r>
      <w:r>
        <w:rPr>
          <w:rFonts w:hint="eastAsia"/>
          <w:sz w:val="32"/>
          <w:szCs w:val="32"/>
          <w:highlight w:val="none"/>
          <w:u w:val="none"/>
        </w:rPr>
        <w:t>址：</w:t>
      </w:r>
      <w:r>
        <w:rPr>
          <w:rFonts w:hint="eastAsia"/>
          <w:sz w:val="32"/>
          <w:szCs w:val="32"/>
          <w:highlight w:val="none"/>
          <w:u w:val="none"/>
        </w:rPr>
        <w:tab/>
      </w:r>
      <w:r>
        <w:rPr>
          <w:rFonts w:hint="eastAsia"/>
          <w:sz w:val="32"/>
          <w:szCs w:val="32"/>
          <w:highlight w:val="none"/>
          <w:u w:val="none"/>
          <w:lang w:val="en-US"/>
        </w:rPr>
        <w:t>成都市高新区天府一街</w:t>
      </w:r>
      <w:r>
        <w:rPr>
          <w:rFonts w:hint="eastAsia" w:ascii="仿宋" w:hAnsi="仿宋" w:eastAsia="仿宋" w:cs="仿宋"/>
          <w:sz w:val="32"/>
          <w:szCs w:val="32"/>
          <w:highlight w:val="none"/>
          <w:u w:val="none"/>
          <w:lang w:val="en-US" w:eastAsia="zh-CN"/>
        </w:rPr>
        <w:t>535号</w:t>
      </w:r>
      <w:r>
        <w:rPr>
          <w:rFonts w:hint="eastAsia"/>
          <w:sz w:val="32"/>
          <w:szCs w:val="32"/>
          <w:highlight w:val="none"/>
          <w:u w:val="none"/>
          <w:lang w:val="en-US"/>
        </w:rPr>
        <w:t>两江国际A栋22楼</w:t>
      </w:r>
    </w:p>
    <w:p>
      <w:pPr>
        <w:keepNext w:val="0"/>
        <w:keepLines w:val="0"/>
        <w:pageBreakBefore w:val="0"/>
        <w:widowControl w:val="0"/>
        <w:kinsoku/>
        <w:wordWrap/>
        <w:overflowPunct/>
        <w:topLinePunct w:val="0"/>
        <w:autoSpaceDE w:val="0"/>
        <w:autoSpaceDN w:val="0"/>
        <w:bidi w:val="0"/>
        <w:adjustRightInd/>
        <w:snapToGrid/>
        <w:spacing w:line="530" w:lineRule="exact"/>
        <w:textAlignment w:val="auto"/>
        <w:rPr>
          <w:sz w:val="32"/>
          <w:szCs w:val="32"/>
          <w:highlight w:val="none"/>
          <w:u w:val="none"/>
          <w:lang w:val="en-US"/>
        </w:rPr>
      </w:pPr>
      <w:r>
        <w:rPr>
          <w:rFonts w:hint="eastAsia"/>
          <w:sz w:val="32"/>
          <w:szCs w:val="32"/>
          <w:highlight w:val="none"/>
          <w:u w:val="none"/>
        </w:rPr>
        <w:t>电</w:t>
      </w:r>
      <w:r>
        <w:rPr>
          <w:rFonts w:hint="eastAsia"/>
          <w:sz w:val="32"/>
          <w:szCs w:val="32"/>
          <w:highlight w:val="none"/>
          <w:u w:val="none"/>
        </w:rPr>
        <w:tab/>
      </w:r>
      <w:r>
        <w:rPr>
          <w:rFonts w:hint="eastAsia"/>
          <w:sz w:val="32"/>
          <w:szCs w:val="32"/>
          <w:highlight w:val="none"/>
          <w:u w:val="none"/>
        </w:rPr>
        <w:t>话：</w:t>
      </w:r>
      <w:r>
        <w:rPr>
          <w:rFonts w:hint="eastAsia"/>
          <w:sz w:val="32"/>
          <w:szCs w:val="32"/>
          <w:highlight w:val="none"/>
          <w:u w:val="none"/>
        </w:rPr>
        <w:tab/>
      </w:r>
      <w:r>
        <w:rPr>
          <w:rFonts w:hint="eastAsia"/>
          <w:sz w:val="32"/>
          <w:szCs w:val="32"/>
          <w:highlight w:val="none"/>
          <w:u w:val="none"/>
          <w:lang w:val="en-US" w:eastAsia="zh-CN"/>
        </w:rPr>
        <w:t>028-81266100</w:t>
      </w:r>
      <w:r>
        <w:rPr>
          <w:rFonts w:hint="eastAsia"/>
          <w:sz w:val="32"/>
          <w:szCs w:val="32"/>
          <w:highlight w:val="none"/>
          <w:u w:val="none"/>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530" w:lineRule="exact"/>
        <w:textAlignment w:val="auto"/>
        <w:rPr>
          <w:rFonts w:hint="eastAsia"/>
          <w:highlight w:val="none"/>
        </w:rPr>
      </w:pPr>
      <w:r>
        <w:rPr>
          <w:rFonts w:hint="eastAsia"/>
          <w:sz w:val="32"/>
          <w:szCs w:val="32"/>
          <w:highlight w:val="none"/>
          <w:u w:val="none"/>
        </w:rPr>
        <w:t>联系人：</w:t>
      </w:r>
      <w:r>
        <w:rPr>
          <w:rFonts w:hint="eastAsia"/>
          <w:sz w:val="32"/>
          <w:szCs w:val="32"/>
          <w:highlight w:val="none"/>
          <w:u w:val="none"/>
        </w:rPr>
        <w:tab/>
      </w:r>
      <w:r>
        <w:rPr>
          <w:rFonts w:hint="eastAsia"/>
          <w:sz w:val="32"/>
          <w:szCs w:val="32"/>
          <w:highlight w:val="none"/>
          <w:u w:val="none"/>
          <w:lang w:val="en-US"/>
        </w:rPr>
        <w:t>沈</w:t>
      </w:r>
      <w:r>
        <w:rPr>
          <w:rFonts w:hint="eastAsia"/>
          <w:sz w:val="32"/>
          <w:szCs w:val="32"/>
          <w:highlight w:val="none"/>
          <w:u w:val="none"/>
          <w:lang w:val="en-US" w:eastAsia="zh-CN"/>
        </w:rPr>
        <w:t>老师</w:t>
      </w:r>
      <w:r>
        <w:rPr>
          <w:rFonts w:hint="eastAsia"/>
          <w:sz w:val="32"/>
          <w:szCs w:val="32"/>
          <w:highlight w:val="none"/>
          <w:u w:val="none"/>
          <w:lang w:val="en-US"/>
        </w:rPr>
        <w:t xml:space="preserve">  </w:t>
      </w:r>
      <w:bookmarkStart w:id="23" w:name="_Toc9649"/>
      <w:bookmarkStart w:id="24" w:name="_Toc9022"/>
      <w:bookmarkStart w:id="25" w:name="_Toc1585497115"/>
    </w:p>
    <w:p>
      <w:pPr>
        <w:pStyle w:val="2"/>
        <w:rPr>
          <w:highlight w:val="none"/>
        </w:rPr>
      </w:pPr>
      <w:r>
        <w:rPr>
          <w:rFonts w:hint="eastAsia"/>
          <w:highlight w:val="none"/>
        </w:rPr>
        <w:t xml:space="preserve">第二章 </w:t>
      </w:r>
      <w:r>
        <w:rPr>
          <w:rFonts w:hint="eastAsia"/>
          <w:highlight w:val="none"/>
          <w:lang w:val="en-US"/>
        </w:rPr>
        <w:t xml:space="preserve"> </w:t>
      </w:r>
      <w:r>
        <w:rPr>
          <w:rFonts w:hint="eastAsia"/>
          <w:highlight w:val="none"/>
          <w:lang w:val="en-US" w:eastAsia="zh-Hans"/>
        </w:rPr>
        <w:t>谈判</w:t>
      </w:r>
      <w:r>
        <w:rPr>
          <w:rFonts w:hint="eastAsia"/>
          <w:highlight w:val="none"/>
        </w:rPr>
        <w:t>须知</w:t>
      </w:r>
      <w:bookmarkEnd w:id="23"/>
      <w:bookmarkEnd w:id="24"/>
      <w:bookmarkEnd w:id="25"/>
    </w:p>
    <w:p>
      <w:pPr>
        <w:pStyle w:val="3"/>
        <w:rPr>
          <w:highlight w:val="none"/>
        </w:rPr>
      </w:pPr>
      <w:bookmarkStart w:id="26" w:name="一、总则"/>
      <w:bookmarkEnd w:id="26"/>
      <w:bookmarkStart w:id="27" w:name="_Toc15791"/>
      <w:bookmarkStart w:id="28" w:name="_Toc1472919829"/>
      <w:bookmarkStart w:id="29" w:name="_Toc30498"/>
      <w:r>
        <w:rPr>
          <w:rFonts w:hint="eastAsia"/>
          <w:highlight w:val="none"/>
        </w:rPr>
        <w:t>一、总则</w:t>
      </w:r>
      <w:bookmarkEnd w:id="27"/>
      <w:bookmarkEnd w:id="28"/>
      <w:bookmarkEnd w:id="29"/>
    </w:p>
    <w:p>
      <w:pPr>
        <w:rPr>
          <w:sz w:val="32"/>
          <w:szCs w:val="32"/>
          <w:highlight w:val="none"/>
        </w:rPr>
      </w:pPr>
      <w:r>
        <w:rPr>
          <w:rFonts w:hint="eastAsia"/>
          <w:sz w:val="32"/>
          <w:szCs w:val="32"/>
          <w:highlight w:val="none"/>
          <w:lang w:val="en-US"/>
        </w:rPr>
        <w:t>1.</w:t>
      </w:r>
      <w:r>
        <w:rPr>
          <w:rFonts w:hint="eastAsia"/>
          <w:sz w:val="32"/>
          <w:szCs w:val="32"/>
          <w:highlight w:val="none"/>
        </w:rPr>
        <w:t>项目竞争性谈判情况</w:t>
      </w:r>
    </w:p>
    <w:p>
      <w:pPr>
        <w:ind w:firstLine="640" w:firstLineChars="200"/>
        <w:jc w:val="both"/>
        <w:rPr>
          <w:sz w:val="32"/>
          <w:szCs w:val="32"/>
          <w:highlight w:val="none"/>
        </w:rPr>
      </w:pPr>
      <w:r>
        <w:rPr>
          <w:rFonts w:hint="eastAsia"/>
          <w:sz w:val="32"/>
          <w:szCs w:val="32"/>
          <w:highlight w:val="none"/>
          <w:lang w:val="en-US"/>
        </w:rPr>
        <w:t xml:space="preserve">1.1 </w:t>
      </w:r>
      <w:r>
        <w:rPr>
          <w:rFonts w:hint="eastAsia"/>
          <w:sz w:val="32"/>
          <w:szCs w:val="32"/>
          <w:highlight w:val="none"/>
        </w:rPr>
        <w:t>竞争性谈判人：四川蜀道铁路</w:t>
      </w:r>
      <w:r>
        <w:rPr>
          <w:rFonts w:hint="eastAsia"/>
          <w:sz w:val="32"/>
          <w:szCs w:val="32"/>
          <w:highlight w:val="none"/>
          <w:lang w:val="en-US"/>
        </w:rPr>
        <w:t>运营管理集团</w:t>
      </w:r>
      <w:r>
        <w:rPr>
          <w:rFonts w:hint="eastAsia"/>
          <w:sz w:val="32"/>
          <w:szCs w:val="32"/>
          <w:highlight w:val="none"/>
        </w:rPr>
        <w:t>有限责任公司</w:t>
      </w:r>
    </w:p>
    <w:p>
      <w:pPr>
        <w:ind w:firstLine="640" w:firstLineChars="200"/>
        <w:jc w:val="both"/>
        <w:rPr>
          <w:sz w:val="32"/>
          <w:szCs w:val="32"/>
          <w:highlight w:val="none"/>
        </w:rPr>
      </w:pPr>
      <w:r>
        <w:rPr>
          <w:rFonts w:hint="eastAsia"/>
          <w:sz w:val="32"/>
          <w:szCs w:val="32"/>
          <w:highlight w:val="none"/>
          <w:lang w:val="en-US"/>
        </w:rPr>
        <w:t xml:space="preserve">1.2 </w:t>
      </w:r>
      <w:r>
        <w:rPr>
          <w:rFonts w:hint="eastAsia"/>
          <w:sz w:val="32"/>
          <w:szCs w:val="32"/>
          <w:highlight w:val="none"/>
        </w:rPr>
        <w:t>项目地点：</w:t>
      </w:r>
      <w:r>
        <w:rPr>
          <w:rFonts w:hint="eastAsia"/>
          <w:spacing w:val="8"/>
          <w:sz w:val="32"/>
          <w:highlight w:val="none"/>
          <w:lang w:val="en-US"/>
        </w:rPr>
        <w:t>成都市武侯区吉庆一路与天府一街交叉口西南60米两江国际A栋22-23楼（总面积：3925.2m</w:t>
      </w:r>
      <w:r>
        <w:rPr>
          <w:rFonts w:hint="eastAsia"/>
          <w:spacing w:val="8"/>
          <w:sz w:val="32"/>
          <w:highlight w:val="none"/>
          <w:vertAlign w:val="superscript"/>
          <w:lang w:val="en-US"/>
        </w:rPr>
        <w:t>2</w:t>
      </w:r>
      <w:r>
        <w:rPr>
          <w:rFonts w:hint="eastAsia"/>
          <w:spacing w:val="8"/>
          <w:sz w:val="32"/>
          <w:highlight w:val="none"/>
          <w:lang w:val="en-US"/>
        </w:rPr>
        <w:t>）</w:t>
      </w:r>
      <w:r>
        <w:rPr>
          <w:rFonts w:hint="eastAsia"/>
          <w:spacing w:val="-13"/>
          <w:sz w:val="32"/>
          <w:highlight w:val="none"/>
        </w:rPr>
        <w:t>。</w:t>
      </w:r>
    </w:p>
    <w:p>
      <w:pPr>
        <w:ind w:firstLine="640" w:firstLineChars="200"/>
        <w:jc w:val="both"/>
        <w:rPr>
          <w:sz w:val="32"/>
          <w:szCs w:val="32"/>
          <w:highlight w:val="none"/>
          <w:lang w:val="en-US"/>
        </w:rPr>
      </w:pPr>
      <w:r>
        <w:rPr>
          <w:rFonts w:hint="eastAsia"/>
          <w:sz w:val="32"/>
          <w:szCs w:val="32"/>
          <w:highlight w:val="none"/>
          <w:lang w:val="en-US"/>
        </w:rPr>
        <w:t xml:space="preserve">1.3 </w:t>
      </w:r>
      <w:r>
        <w:rPr>
          <w:rFonts w:hint="eastAsia"/>
          <w:sz w:val="32"/>
          <w:szCs w:val="32"/>
          <w:highlight w:val="none"/>
        </w:rPr>
        <w:t>项目内容及要求：</w:t>
      </w:r>
    </w:p>
    <w:p>
      <w:pPr>
        <w:ind w:firstLine="640" w:firstLineChars="200"/>
        <w:jc w:val="both"/>
        <w:rPr>
          <w:sz w:val="32"/>
          <w:szCs w:val="32"/>
          <w:highlight w:val="none"/>
          <w:lang w:val="en-US"/>
        </w:rPr>
      </w:pPr>
      <w:r>
        <w:rPr>
          <w:rFonts w:hint="eastAsia"/>
          <w:sz w:val="32"/>
          <w:szCs w:val="32"/>
          <w:highlight w:val="none"/>
          <w:lang w:val="en-US"/>
        </w:rPr>
        <w:t>1.3.1</w:t>
      </w:r>
      <w:r>
        <w:rPr>
          <w:rFonts w:hint="eastAsia"/>
          <w:sz w:val="32"/>
          <w:szCs w:val="32"/>
          <w:highlight w:val="none"/>
        </w:rPr>
        <w:t>根据公司办公布局，摆放特大盆植物，大盆植物、小盆植物、创意盆栽、大景观、小景观等植物租摆；为公司设计绿植摆放方案、安排专人负责绿植养护及定期更换</w:t>
      </w:r>
      <w:r>
        <w:rPr>
          <w:rFonts w:hint="eastAsia"/>
          <w:sz w:val="32"/>
          <w:szCs w:val="32"/>
          <w:highlight w:val="none"/>
          <w:lang w:eastAsia="zh-Hans"/>
        </w:rPr>
        <w:t>。</w:t>
      </w:r>
    </w:p>
    <w:p>
      <w:pPr>
        <w:ind w:firstLine="640" w:firstLineChars="200"/>
        <w:jc w:val="both"/>
        <w:rPr>
          <w:sz w:val="32"/>
          <w:szCs w:val="32"/>
          <w:highlight w:val="none"/>
        </w:rPr>
      </w:pPr>
      <w:r>
        <w:rPr>
          <w:rFonts w:hint="eastAsia"/>
          <w:sz w:val="32"/>
          <w:szCs w:val="32"/>
          <w:highlight w:val="none"/>
          <w:lang w:val="en-US"/>
        </w:rPr>
        <w:t xml:space="preserve">1.4 </w:t>
      </w:r>
      <w:r>
        <w:rPr>
          <w:rFonts w:hint="eastAsia"/>
          <w:sz w:val="32"/>
          <w:szCs w:val="32"/>
          <w:highlight w:val="none"/>
        </w:rPr>
        <w:t>项目时间：</w:t>
      </w:r>
      <w:r>
        <w:rPr>
          <w:rFonts w:hint="eastAsia"/>
          <w:sz w:val="32"/>
          <w:szCs w:val="32"/>
          <w:highlight w:val="none"/>
          <w:u w:val="single"/>
          <w:lang w:val="en-US"/>
        </w:rPr>
        <w:t xml:space="preserve"> 壹 </w:t>
      </w:r>
      <w:r>
        <w:rPr>
          <w:rFonts w:hint="eastAsia"/>
          <w:sz w:val="32"/>
          <w:szCs w:val="32"/>
          <w:highlight w:val="none"/>
        </w:rPr>
        <w:t>年（具体时间以合同为准）。</w:t>
      </w:r>
    </w:p>
    <w:p>
      <w:pPr>
        <w:jc w:val="both"/>
        <w:rPr>
          <w:sz w:val="32"/>
          <w:szCs w:val="32"/>
          <w:highlight w:val="none"/>
        </w:rPr>
      </w:pPr>
      <w:r>
        <w:rPr>
          <w:rFonts w:hint="eastAsia"/>
          <w:sz w:val="32"/>
          <w:szCs w:val="32"/>
          <w:highlight w:val="none"/>
          <w:lang w:val="en-US"/>
        </w:rPr>
        <w:t>2.</w:t>
      </w:r>
      <w:r>
        <w:rPr>
          <w:rFonts w:hint="eastAsia"/>
          <w:sz w:val="32"/>
          <w:szCs w:val="32"/>
          <w:highlight w:val="none"/>
        </w:rPr>
        <w:t>竞争性谈判申请人的资审条件</w:t>
      </w:r>
    </w:p>
    <w:p>
      <w:pPr>
        <w:jc w:val="both"/>
        <w:rPr>
          <w:sz w:val="32"/>
          <w:szCs w:val="32"/>
          <w:highlight w:val="none"/>
        </w:rPr>
      </w:pPr>
      <w:r>
        <w:rPr>
          <w:rFonts w:hint="eastAsia"/>
          <w:sz w:val="32"/>
          <w:szCs w:val="32"/>
          <w:highlight w:val="none"/>
        </w:rPr>
        <w:t>合格的竞争性谈判申请人必须符合下列强制性条件：</w:t>
      </w:r>
    </w:p>
    <w:p>
      <w:pPr>
        <w:ind w:firstLine="640" w:firstLineChars="200"/>
        <w:jc w:val="both"/>
        <w:rPr>
          <w:sz w:val="32"/>
          <w:szCs w:val="32"/>
          <w:highlight w:val="none"/>
        </w:rPr>
      </w:pPr>
      <w:r>
        <w:rPr>
          <w:rFonts w:hint="eastAsia"/>
          <w:sz w:val="32"/>
          <w:szCs w:val="32"/>
          <w:highlight w:val="none"/>
          <w:lang w:val="en-US"/>
        </w:rPr>
        <w:t xml:space="preserve">2.1 </w:t>
      </w:r>
      <w:r>
        <w:rPr>
          <w:rFonts w:hint="eastAsia"/>
          <w:sz w:val="32"/>
          <w:szCs w:val="32"/>
          <w:highlight w:val="none"/>
        </w:rPr>
        <w:t>资质要求：持有有效的营业执照（含三证合一）。</w:t>
      </w:r>
    </w:p>
    <w:p>
      <w:pPr>
        <w:ind w:firstLine="640" w:firstLineChars="200"/>
        <w:jc w:val="both"/>
        <w:rPr>
          <w:sz w:val="32"/>
          <w:szCs w:val="32"/>
          <w:highlight w:val="none"/>
        </w:rPr>
      </w:pPr>
      <w:r>
        <w:rPr>
          <w:rFonts w:hint="eastAsia"/>
          <w:sz w:val="32"/>
          <w:szCs w:val="32"/>
          <w:highlight w:val="none"/>
          <w:lang w:val="en-US"/>
        </w:rPr>
        <w:t xml:space="preserve">2.2 </w:t>
      </w:r>
      <w:r>
        <w:rPr>
          <w:rFonts w:hint="eastAsia"/>
          <w:sz w:val="32"/>
          <w:szCs w:val="32"/>
          <w:highlight w:val="none"/>
        </w:rPr>
        <w:t>财务要求：</w:t>
      </w:r>
      <w:r>
        <w:rPr>
          <w:rFonts w:hint="eastAsia"/>
          <w:sz w:val="32"/>
          <w:szCs w:val="32"/>
          <w:highlight w:val="none"/>
          <w:lang w:val="en-US"/>
        </w:rPr>
        <w:t>提供</w:t>
      </w:r>
      <w:r>
        <w:rPr>
          <w:rFonts w:hint="eastAsia"/>
          <w:sz w:val="32"/>
          <w:szCs w:val="32"/>
          <w:highlight w:val="none"/>
        </w:rPr>
        <w:t>近一年（202</w:t>
      </w:r>
      <w:r>
        <w:rPr>
          <w:rFonts w:hint="eastAsia"/>
          <w:sz w:val="32"/>
          <w:szCs w:val="32"/>
          <w:highlight w:val="none"/>
          <w:lang w:val="en-US"/>
        </w:rPr>
        <w:t>3</w:t>
      </w:r>
      <w:r>
        <w:rPr>
          <w:rFonts w:hint="eastAsia"/>
          <w:sz w:val="32"/>
          <w:szCs w:val="32"/>
          <w:highlight w:val="none"/>
        </w:rPr>
        <w:t>年）的财务报告</w:t>
      </w:r>
      <w:r>
        <w:rPr>
          <w:rFonts w:hint="eastAsia"/>
          <w:sz w:val="32"/>
          <w:highlight w:val="none"/>
          <w:lang w:eastAsia="zh-CN"/>
        </w:rPr>
        <w:t>，</w:t>
      </w:r>
      <w:r>
        <w:rPr>
          <w:rFonts w:hint="eastAsia"/>
          <w:sz w:val="32"/>
          <w:highlight w:val="none"/>
          <w:lang w:val="en-US" w:eastAsia="zh-CN"/>
        </w:rPr>
        <w:t>无亏损</w:t>
      </w:r>
      <w:r>
        <w:rPr>
          <w:rFonts w:hint="eastAsia"/>
          <w:sz w:val="32"/>
          <w:szCs w:val="32"/>
          <w:highlight w:val="none"/>
        </w:rPr>
        <w:t>。</w:t>
      </w:r>
    </w:p>
    <w:p>
      <w:pPr>
        <w:spacing w:line="570" w:lineRule="exact"/>
        <w:ind w:firstLine="640" w:firstLineChars="200"/>
        <w:jc w:val="both"/>
        <w:rPr>
          <w:sz w:val="32"/>
          <w:szCs w:val="32"/>
          <w:highlight w:val="none"/>
        </w:rPr>
      </w:pPr>
      <w:r>
        <w:rPr>
          <w:rFonts w:hint="eastAsia"/>
          <w:sz w:val="32"/>
          <w:szCs w:val="32"/>
          <w:highlight w:val="none"/>
          <w:lang w:val="en-US"/>
        </w:rPr>
        <w:t xml:space="preserve">2.3 </w:t>
      </w:r>
      <w:r>
        <w:rPr>
          <w:rFonts w:hint="eastAsia"/>
          <w:sz w:val="32"/>
          <w:szCs w:val="32"/>
          <w:highlight w:val="none"/>
        </w:rPr>
        <w:t>信誉要求：竞争性谈判申请人近三年无不良行为记录，未处于财产被接管、冻结、破产状态，未处于四川省行政区域内有关行政处罚期间（提供承诺函）（应提供国家企业信用信息公示系统“https://www.gsxt.gov.cn/index.html”</w:t>
      </w:r>
      <w:r>
        <w:rPr>
          <w:rFonts w:hint="eastAsia"/>
          <w:sz w:val="32"/>
          <w:szCs w:val="32"/>
          <w:highlight w:val="none"/>
          <w:lang w:val="en-US"/>
        </w:rPr>
        <w:t>以及</w:t>
      </w:r>
      <w:r>
        <w:rPr>
          <w:rFonts w:hint="eastAsia"/>
          <w:sz w:val="32"/>
          <w:szCs w:val="32"/>
          <w:highlight w:val="none"/>
        </w:rPr>
        <w:t>中国执行信息公开网“http://zxgk.court.gov.cn/shixin/”网页查询截图。）</w:t>
      </w:r>
    </w:p>
    <w:p>
      <w:pPr>
        <w:spacing w:line="570" w:lineRule="exact"/>
        <w:ind w:firstLine="640" w:firstLineChars="200"/>
        <w:jc w:val="both"/>
        <w:rPr>
          <w:sz w:val="32"/>
          <w:szCs w:val="32"/>
          <w:highlight w:val="none"/>
          <w:lang w:val="en-US"/>
        </w:rPr>
      </w:pPr>
      <w:r>
        <w:rPr>
          <w:rFonts w:hint="eastAsia"/>
          <w:sz w:val="32"/>
          <w:szCs w:val="32"/>
          <w:highlight w:val="none"/>
          <w:lang w:val="en-US"/>
        </w:rPr>
        <w:t>2.4业绩要求：竞争性谈判申请人要具有服务过企业绿植租摆相关业务的业绩证明(相关业务合同</w:t>
      </w:r>
      <w:r>
        <w:rPr>
          <w:rFonts w:hint="eastAsia"/>
          <w:sz w:val="32"/>
          <w:szCs w:val="32"/>
          <w:highlight w:val="none"/>
          <w:lang w:val="en-US" w:eastAsia="zh-CN"/>
        </w:rPr>
        <w:t>年</w:t>
      </w:r>
      <w:r>
        <w:rPr>
          <w:rFonts w:hint="eastAsia"/>
          <w:sz w:val="32"/>
          <w:szCs w:val="32"/>
          <w:highlight w:val="none"/>
          <w:lang w:val="en-US"/>
        </w:rPr>
        <w:t>金额需大于三万元)。</w:t>
      </w:r>
    </w:p>
    <w:p>
      <w:pPr>
        <w:jc w:val="both"/>
        <w:rPr>
          <w:sz w:val="32"/>
          <w:szCs w:val="32"/>
          <w:highlight w:val="none"/>
        </w:rPr>
      </w:pPr>
      <w:r>
        <w:rPr>
          <w:rFonts w:hint="eastAsia"/>
          <w:sz w:val="32"/>
          <w:szCs w:val="32"/>
          <w:highlight w:val="none"/>
          <w:lang w:val="en-US"/>
        </w:rPr>
        <w:t>3.</w:t>
      </w:r>
      <w:r>
        <w:rPr>
          <w:rFonts w:hint="eastAsia"/>
          <w:sz w:val="32"/>
          <w:szCs w:val="32"/>
          <w:highlight w:val="none"/>
        </w:rPr>
        <w:t>竞争性谈判申请人关联关系</w:t>
      </w:r>
    </w:p>
    <w:p>
      <w:pPr>
        <w:ind w:firstLine="640" w:firstLineChars="200"/>
        <w:jc w:val="both"/>
        <w:rPr>
          <w:sz w:val="32"/>
          <w:szCs w:val="32"/>
          <w:highlight w:val="none"/>
        </w:rPr>
      </w:pPr>
      <w:r>
        <w:rPr>
          <w:rFonts w:hint="eastAsia"/>
          <w:sz w:val="32"/>
          <w:szCs w:val="32"/>
          <w:highlight w:val="none"/>
          <w:lang w:val="en-US"/>
        </w:rPr>
        <w:t>3.1</w:t>
      </w:r>
      <w:r>
        <w:rPr>
          <w:rFonts w:hint="eastAsia"/>
          <w:sz w:val="32"/>
          <w:szCs w:val="32"/>
          <w:highlight w:val="none"/>
        </w:rPr>
        <w:t>本项目不允许联合投标,不允许转包或违法分包。</w:t>
      </w:r>
    </w:p>
    <w:p>
      <w:pPr>
        <w:ind w:firstLine="640" w:firstLineChars="200"/>
        <w:jc w:val="both"/>
        <w:rPr>
          <w:sz w:val="32"/>
          <w:szCs w:val="32"/>
          <w:highlight w:val="none"/>
        </w:rPr>
      </w:pPr>
      <w:r>
        <w:rPr>
          <w:rFonts w:hint="eastAsia"/>
          <w:sz w:val="32"/>
          <w:szCs w:val="32"/>
          <w:highlight w:val="none"/>
          <w:lang w:val="en-US"/>
        </w:rPr>
        <w:t>3.2</w:t>
      </w:r>
      <w:r>
        <w:rPr>
          <w:rFonts w:hint="eastAsia"/>
          <w:sz w:val="32"/>
          <w:szCs w:val="32"/>
          <w:highlight w:val="none"/>
        </w:rPr>
        <w:t>竞争性谈判申请人与竞争性谈判人存在利害关系可能影响公正性的单位，不得参加竞争性谈判申请；单位负责人为同一人或存在控股、管理关系的不同单位，不得同时参加竞争性谈判申请。</w:t>
      </w:r>
    </w:p>
    <w:p>
      <w:pPr>
        <w:jc w:val="both"/>
        <w:rPr>
          <w:sz w:val="32"/>
          <w:szCs w:val="32"/>
          <w:highlight w:val="none"/>
        </w:rPr>
      </w:pPr>
      <w:r>
        <w:rPr>
          <w:rFonts w:hint="eastAsia"/>
          <w:sz w:val="32"/>
          <w:szCs w:val="32"/>
          <w:highlight w:val="none"/>
          <w:lang w:val="en-US"/>
        </w:rPr>
        <w:t>4.</w:t>
      </w:r>
      <w:r>
        <w:rPr>
          <w:rFonts w:hint="eastAsia"/>
          <w:sz w:val="32"/>
          <w:szCs w:val="32"/>
          <w:highlight w:val="none"/>
        </w:rPr>
        <w:t>竞争性谈判申请费用</w:t>
      </w:r>
    </w:p>
    <w:p>
      <w:pPr>
        <w:ind w:firstLine="640" w:firstLineChars="200"/>
        <w:jc w:val="both"/>
        <w:rPr>
          <w:sz w:val="32"/>
          <w:szCs w:val="32"/>
          <w:highlight w:val="none"/>
          <w:lang w:val="en-US"/>
        </w:rPr>
      </w:pPr>
      <w:r>
        <w:rPr>
          <w:rFonts w:hint="eastAsia"/>
          <w:sz w:val="32"/>
          <w:szCs w:val="32"/>
          <w:highlight w:val="none"/>
          <w:lang w:val="en-US"/>
        </w:rPr>
        <w:t>竞争性谈判申请人在竞争性谈判申请过程中的一切费用，不论中选与否，均由竞争性谈判申请人自负。</w:t>
      </w:r>
    </w:p>
    <w:p>
      <w:pPr>
        <w:jc w:val="both"/>
        <w:rPr>
          <w:sz w:val="32"/>
          <w:szCs w:val="32"/>
          <w:highlight w:val="none"/>
        </w:rPr>
      </w:pPr>
      <w:r>
        <w:rPr>
          <w:rFonts w:hint="eastAsia"/>
          <w:sz w:val="32"/>
          <w:szCs w:val="32"/>
          <w:highlight w:val="none"/>
          <w:lang w:val="en-US"/>
        </w:rPr>
        <w:t>5.</w:t>
      </w:r>
      <w:r>
        <w:rPr>
          <w:rFonts w:hint="eastAsia"/>
          <w:sz w:val="32"/>
          <w:szCs w:val="32"/>
          <w:highlight w:val="none"/>
        </w:rPr>
        <w:t>竞争性谈判预备会及现场踏勘</w:t>
      </w:r>
    </w:p>
    <w:p>
      <w:pPr>
        <w:ind w:firstLine="640" w:firstLineChars="200"/>
        <w:jc w:val="both"/>
        <w:rPr>
          <w:sz w:val="32"/>
          <w:szCs w:val="32"/>
          <w:highlight w:val="none"/>
          <w:lang w:val="en-US"/>
        </w:rPr>
      </w:pPr>
      <w:r>
        <w:rPr>
          <w:rFonts w:hint="eastAsia"/>
          <w:sz w:val="32"/>
          <w:szCs w:val="32"/>
          <w:highlight w:val="none"/>
          <w:lang w:val="en-US"/>
        </w:rPr>
        <w:t>不召开预备会，不组织现场踏勘。</w:t>
      </w:r>
    </w:p>
    <w:p>
      <w:pPr>
        <w:pStyle w:val="3"/>
        <w:jc w:val="both"/>
        <w:rPr>
          <w:highlight w:val="none"/>
        </w:rPr>
      </w:pPr>
      <w:bookmarkStart w:id="30" w:name="二、比选文件"/>
      <w:bookmarkEnd w:id="30"/>
      <w:bookmarkStart w:id="31" w:name="_Toc1319567034"/>
      <w:bookmarkStart w:id="32" w:name="_Toc29361"/>
      <w:bookmarkStart w:id="33" w:name="_Toc28718"/>
      <w:r>
        <w:rPr>
          <w:rFonts w:hint="eastAsia"/>
          <w:highlight w:val="none"/>
        </w:rPr>
        <w:t>二、竞争性谈判文件</w:t>
      </w:r>
      <w:bookmarkEnd w:id="31"/>
      <w:bookmarkEnd w:id="32"/>
      <w:bookmarkEnd w:id="33"/>
    </w:p>
    <w:p>
      <w:pPr>
        <w:jc w:val="both"/>
        <w:rPr>
          <w:sz w:val="32"/>
          <w:szCs w:val="32"/>
          <w:highlight w:val="none"/>
        </w:rPr>
      </w:pPr>
      <w:r>
        <w:rPr>
          <w:rFonts w:hint="eastAsia"/>
          <w:sz w:val="32"/>
          <w:szCs w:val="32"/>
          <w:highlight w:val="none"/>
          <w:lang w:val="en-US"/>
        </w:rPr>
        <w:t>6.</w:t>
      </w:r>
      <w:r>
        <w:rPr>
          <w:rFonts w:hint="eastAsia"/>
          <w:sz w:val="32"/>
          <w:szCs w:val="32"/>
          <w:highlight w:val="none"/>
        </w:rPr>
        <w:t>竞争性谈判文件的内容</w:t>
      </w:r>
    </w:p>
    <w:p>
      <w:pPr>
        <w:ind w:firstLine="640" w:firstLineChars="200"/>
        <w:jc w:val="both"/>
        <w:rPr>
          <w:sz w:val="32"/>
          <w:szCs w:val="32"/>
          <w:highlight w:val="none"/>
          <w:lang w:val="en-US"/>
        </w:rPr>
      </w:pPr>
      <w:r>
        <w:rPr>
          <w:rFonts w:hint="eastAsia"/>
          <w:sz w:val="32"/>
          <w:szCs w:val="32"/>
          <w:highlight w:val="none"/>
          <w:lang w:val="en-US"/>
        </w:rPr>
        <w:t>6.1竞争性谈判文件包括下列部分：竞争性谈判邀请、竞争性谈判申请须知、采购项目技术服务及商务要求、竞争性谈判申请文件格式、评审办法、采购合同。</w:t>
      </w:r>
    </w:p>
    <w:p>
      <w:pPr>
        <w:ind w:firstLine="640" w:firstLineChars="200"/>
        <w:jc w:val="both"/>
        <w:rPr>
          <w:sz w:val="32"/>
          <w:szCs w:val="32"/>
          <w:highlight w:val="none"/>
          <w:lang w:val="en-US"/>
        </w:rPr>
      </w:pPr>
      <w:r>
        <w:rPr>
          <w:rFonts w:hint="eastAsia"/>
          <w:sz w:val="32"/>
          <w:szCs w:val="32"/>
          <w:highlight w:val="none"/>
          <w:lang w:val="en-US"/>
        </w:rPr>
        <w:t>6.2除本竞争性谈判文件约定的内容外，竞争性谈判人在竞争性谈判期间发出编号的通知书（如果有）和其他正式有效函件，均是竞争性谈判文件的合法组成部分。</w:t>
      </w:r>
    </w:p>
    <w:p>
      <w:pPr>
        <w:ind w:firstLine="640" w:firstLineChars="200"/>
        <w:jc w:val="both"/>
        <w:rPr>
          <w:sz w:val="32"/>
          <w:szCs w:val="32"/>
          <w:highlight w:val="none"/>
          <w:lang w:val="en-US"/>
        </w:rPr>
      </w:pPr>
      <w:r>
        <w:rPr>
          <w:rFonts w:hint="eastAsia"/>
          <w:sz w:val="32"/>
          <w:szCs w:val="32"/>
          <w:highlight w:val="none"/>
          <w:lang w:val="en-US"/>
        </w:rPr>
        <w:t>6.3竞争性谈判申请人须仔细阅读竞争性谈判文件，按竞争性谈判文件的规定与要求编写竞争性谈判申请文件。</w:t>
      </w:r>
    </w:p>
    <w:p>
      <w:pPr>
        <w:ind w:firstLine="640" w:firstLineChars="200"/>
        <w:jc w:val="both"/>
        <w:rPr>
          <w:sz w:val="32"/>
          <w:szCs w:val="32"/>
          <w:highlight w:val="none"/>
          <w:lang w:val="en-US"/>
        </w:rPr>
      </w:pPr>
      <w:r>
        <w:rPr>
          <w:rFonts w:hint="eastAsia"/>
          <w:sz w:val="32"/>
          <w:szCs w:val="32"/>
          <w:highlight w:val="none"/>
          <w:lang w:val="en-US"/>
        </w:rPr>
        <w:t>6.4竞争性谈判申请人应认真检查竞争性谈判文件是否完整。</w:t>
      </w:r>
    </w:p>
    <w:p>
      <w:pPr>
        <w:jc w:val="both"/>
        <w:rPr>
          <w:sz w:val="32"/>
          <w:szCs w:val="32"/>
          <w:highlight w:val="none"/>
        </w:rPr>
      </w:pPr>
      <w:r>
        <w:rPr>
          <w:rFonts w:hint="eastAsia"/>
          <w:sz w:val="32"/>
          <w:szCs w:val="32"/>
          <w:highlight w:val="none"/>
        </w:rPr>
        <w:t>7．竞争性谈判文件的澄清、解答和修改</w:t>
      </w:r>
    </w:p>
    <w:p>
      <w:pPr>
        <w:ind w:firstLine="640" w:firstLineChars="200"/>
        <w:jc w:val="both"/>
        <w:rPr>
          <w:sz w:val="32"/>
          <w:szCs w:val="32"/>
          <w:highlight w:val="none"/>
          <w:lang w:val="en-US"/>
        </w:rPr>
      </w:pPr>
      <w:r>
        <w:rPr>
          <w:rFonts w:hint="eastAsia"/>
          <w:sz w:val="32"/>
          <w:szCs w:val="32"/>
          <w:highlight w:val="none"/>
          <w:lang w:val="en-US"/>
        </w:rPr>
        <w:t>7.1竞争性谈判申请人对竞争性谈判文件（仅对竞争性谈判文件）如有疑问，必须在递交竞争性谈判申请文件截止之日3天前，以书面方式向竞争性谈判人提出。</w:t>
      </w:r>
    </w:p>
    <w:p>
      <w:pPr>
        <w:ind w:firstLine="640" w:firstLineChars="200"/>
        <w:jc w:val="both"/>
        <w:rPr>
          <w:sz w:val="32"/>
          <w:szCs w:val="32"/>
          <w:highlight w:val="none"/>
          <w:lang w:val="en-US"/>
        </w:rPr>
      </w:pPr>
      <w:r>
        <w:rPr>
          <w:rFonts w:hint="eastAsia"/>
          <w:sz w:val="32"/>
          <w:szCs w:val="32"/>
          <w:highlight w:val="none"/>
          <w:lang w:val="en-US"/>
        </w:rPr>
        <w:t>7.2在递交竞争性谈判申请文件截止之日2天前，竞争性谈判人可能会因上款的原因或其他任何原因，对竞争性谈判文件进行澄清或修改。</w:t>
      </w:r>
    </w:p>
    <w:p>
      <w:pPr>
        <w:pStyle w:val="3"/>
        <w:jc w:val="both"/>
        <w:rPr>
          <w:highlight w:val="none"/>
        </w:rPr>
      </w:pPr>
      <w:bookmarkStart w:id="34" w:name="三、比选申请文件的编制"/>
      <w:bookmarkEnd w:id="34"/>
      <w:bookmarkStart w:id="35" w:name="_Toc5069"/>
      <w:bookmarkStart w:id="36" w:name="_Toc899517869"/>
      <w:bookmarkStart w:id="37" w:name="_Toc31666"/>
      <w:r>
        <w:rPr>
          <w:rFonts w:hint="eastAsia"/>
          <w:highlight w:val="none"/>
        </w:rPr>
        <w:t>三、竞争性谈判申请文件的编制</w:t>
      </w:r>
      <w:bookmarkEnd w:id="35"/>
      <w:bookmarkEnd w:id="36"/>
      <w:bookmarkEnd w:id="37"/>
    </w:p>
    <w:p>
      <w:pPr>
        <w:ind w:firstLine="640" w:firstLineChars="200"/>
        <w:jc w:val="both"/>
        <w:rPr>
          <w:sz w:val="32"/>
          <w:szCs w:val="32"/>
          <w:highlight w:val="none"/>
          <w:lang w:val="en-US"/>
        </w:rPr>
      </w:pPr>
      <w:r>
        <w:rPr>
          <w:rFonts w:hint="eastAsia"/>
          <w:sz w:val="32"/>
          <w:szCs w:val="32"/>
          <w:highlight w:val="none"/>
          <w:lang w:val="en-US"/>
        </w:rPr>
        <w:t>竞争性谈判申请文件应按照本竞争性谈判文件第四章中提供的格式编制，除另有规定外。</w:t>
      </w:r>
    </w:p>
    <w:p>
      <w:pPr>
        <w:jc w:val="both"/>
        <w:rPr>
          <w:sz w:val="32"/>
          <w:szCs w:val="32"/>
          <w:highlight w:val="none"/>
        </w:rPr>
      </w:pPr>
      <w:r>
        <w:rPr>
          <w:rFonts w:hint="eastAsia"/>
          <w:sz w:val="32"/>
          <w:szCs w:val="32"/>
          <w:highlight w:val="none"/>
          <w:lang w:val="en-US"/>
        </w:rPr>
        <w:t>8.</w:t>
      </w:r>
      <w:r>
        <w:rPr>
          <w:rFonts w:hint="eastAsia"/>
          <w:sz w:val="32"/>
          <w:szCs w:val="32"/>
          <w:highlight w:val="none"/>
        </w:rPr>
        <w:t>费用说明</w:t>
      </w:r>
    </w:p>
    <w:p>
      <w:pPr>
        <w:ind w:firstLine="640" w:firstLineChars="200"/>
        <w:jc w:val="both"/>
        <w:rPr>
          <w:sz w:val="32"/>
          <w:szCs w:val="32"/>
          <w:highlight w:val="none"/>
          <w:lang w:val="en-US"/>
        </w:rPr>
      </w:pPr>
      <w:r>
        <w:rPr>
          <w:rFonts w:hint="eastAsia"/>
          <w:sz w:val="32"/>
          <w:szCs w:val="32"/>
          <w:highlight w:val="none"/>
          <w:lang w:val="en-US"/>
        </w:rPr>
        <w:t>本合同为服务期限</w:t>
      </w:r>
      <w:r>
        <w:rPr>
          <w:rFonts w:hint="eastAsia"/>
          <w:sz w:val="32"/>
          <w:szCs w:val="32"/>
          <w:highlight w:val="none"/>
          <w:lang w:val="en-US" w:eastAsia="zh-CN"/>
        </w:rPr>
        <w:t>壹</w:t>
      </w:r>
      <w:r>
        <w:rPr>
          <w:rFonts w:hint="eastAsia"/>
          <w:sz w:val="32"/>
          <w:szCs w:val="32"/>
          <w:highlight w:val="none"/>
          <w:lang w:val="en-US"/>
        </w:rPr>
        <w:t>年的总价合同，竞争性谈判申请人的报价应包括完成项目所有工作内容。</w:t>
      </w:r>
    </w:p>
    <w:p>
      <w:pPr>
        <w:jc w:val="both"/>
        <w:rPr>
          <w:sz w:val="32"/>
          <w:szCs w:val="32"/>
          <w:highlight w:val="none"/>
        </w:rPr>
      </w:pPr>
      <w:r>
        <w:rPr>
          <w:rFonts w:hint="eastAsia"/>
          <w:sz w:val="32"/>
          <w:szCs w:val="32"/>
          <w:highlight w:val="none"/>
        </w:rPr>
        <w:t>8</w:t>
      </w:r>
      <w:r>
        <w:rPr>
          <w:rFonts w:hint="eastAsia"/>
          <w:sz w:val="32"/>
          <w:szCs w:val="32"/>
          <w:highlight w:val="none"/>
          <w:lang w:val="en-US" w:eastAsia="zh-Hans"/>
        </w:rPr>
        <w:t>.</w:t>
      </w:r>
      <w:r>
        <w:rPr>
          <w:rFonts w:hint="eastAsia"/>
          <w:sz w:val="32"/>
          <w:szCs w:val="32"/>
          <w:highlight w:val="none"/>
          <w:lang w:eastAsia="zh-Hans"/>
        </w:rPr>
        <w:t>1</w:t>
      </w:r>
      <w:r>
        <w:rPr>
          <w:rFonts w:hint="eastAsia"/>
          <w:sz w:val="32"/>
          <w:szCs w:val="32"/>
          <w:highlight w:val="none"/>
        </w:rPr>
        <w:t>最高投标限价</w:t>
      </w:r>
    </w:p>
    <w:p>
      <w:pPr>
        <w:ind w:firstLine="640" w:firstLineChars="200"/>
        <w:jc w:val="both"/>
        <w:rPr>
          <w:sz w:val="32"/>
          <w:szCs w:val="32"/>
          <w:highlight w:val="none"/>
        </w:rPr>
      </w:pPr>
      <w:r>
        <w:rPr>
          <w:rFonts w:hint="eastAsia"/>
          <w:sz w:val="32"/>
          <w:szCs w:val="32"/>
          <w:highlight w:val="none"/>
        </w:rPr>
        <w:t>本项目合同时间</w:t>
      </w:r>
      <w:r>
        <w:rPr>
          <w:rFonts w:hint="eastAsia"/>
          <w:sz w:val="32"/>
          <w:szCs w:val="32"/>
          <w:highlight w:val="none"/>
          <w:lang w:val="en-US"/>
        </w:rPr>
        <w:t>1</w:t>
      </w:r>
      <w:r>
        <w:rPr>
          <w:rFonts w:hint="eastAsia"/>
          <w:sz w:val="32"/>
          <w:szCs w:val="32"/>
          <w:highlight w:val="none"/>
        </w:rPr>
        <w:t>年（具体时间以合同为准）总价最高投标限价：</w:t>
      </w:r>
    </w:p>
    <w:tbl>
      <w:tblPr>
        <w:tblStyle w:val="17"/>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38"/>
        <w:gridCol w:w="4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4038" w:type="dxa"/>
            <w:vMerge w:val="restart"/>
            <w:vAlign w:val="center"/>
          </w:tcPr>
          <w:p>
            <w:pPr>
              <w:spacing w:line="400" w:lineRule="exact"/>
              <w:jc w:val="center"/>
              <w:rPr>
                <w:b/>
                <w:bCs/>
                <w:sz w:val="32"/>
                <w:szCs w:val="32"/>
                <w:highlight w:val="none"/>
              </w:rPr>
            </w:pPr>
            <w:r>
              <w:rPr>
                <w:rFonts w:hint="eastAsia"/>
                <w:b/>
                <w:bCs/>
                <w:sz w:val="32"/>
                <w:szCs w:val="32"/>
                <w:highlight w:val="none"/>
              </w:rPr>
              <w:t>四川蜀道铁路</w:t>
            </w:r>
            <w:r>
              <w:rPr>
                <w:rFonts w:hint="eastAsia"/>
                <w:b/>
                <w:bCs/>
                <w:sz w:val="32"/>
                <w:szCs w:val="32"/>
                <w:highlight w:val="none"/>
                <w:lang w:val="en-US"/>
              </w:rPr>
              <w:t>运营管理集团</w:t>
            </w:r>
            <w:r>
              <w:rPr>
                <w:rFonts w:hint="eastAsia"/>
                <w:b/>
                <w:bCs/>
                <w:sz w:val="32"/>
                <w:szCs w:val="32"/>
                <w:highlight w:val="none"/>
              </w:rPr>
              <w:t>有限责任公司绿植租摆服务</w:t>
            </w:r>
            <w:r>
              <w:rPr>
                <w:rFonts w:hint="eastAsia"/>
                <w:b/>
                <w:bCs/>
                <w:sz w:val="32"/>
                <w:szCs w:val="32"/>
                <w:highlight w:val="none"/>
                <w:lang w:val="en-US" w:eastAsia="zh-Hans"/>
              </w:rPr>
              <w:t>采购</w:t>
            </w:r>
            <w:r>
              <w:rPr>
                <w:rFonts w:hint="eastAsia"/>
                <w:b/>
                <w:bCs/>
                <w:sz w:val="32"/>
                <w:szCs w:val="32"/>
                <w:highlight w:val="none"/>
              </w:rPr>
              <w:t>项目</w:t>
            </w:r>
          </w:p>
        </w:tc>
        <w:tc>
          <w:tcPr>
            <w:tcW w:w="4484" w:type="dxa"/>
            <w:vAlign w:val="center"/>
          </w:tcPr>
          <w:p>
            <w:pPr>
              <w:spacing w:line="400" w:lineRule="exact"/>
              <w:jc w:val="center"/>
              <w:rPr>
                <w:b/>
                <w:bCs/>
                <w:sz w:val="32"/>
                <w:szCs w:val="32"/>
                <w:highlight w:val="none"/>
              </w:rPr>
            </w:pPr>
            <w:r>
              <w:rPr>
                <w:rFonts w:hint="eastAsia"/>
                <w:b/>
                <w:bCs/>
                <w:sz w:val="32"/>
                <w:szCs w:val="32"/>
                <w:highlight w:val="none"/>
              </w:rPr>
              <w:t>本项目最高投标限价（万元）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4038" w:type="dxa"/>
            <w:vMerge w:val="continue"/>
            <w:tcBorders>
              <w:top w:val="nil"/>
            </w:tcBorders>
            <w:vAlign w:val="center"/>
          </w:tcPr>
          <w:p>
            <w:pPr>
              <w:spacing w:line="400" w:lineRule="exact"/>
              <w:rPr>
                <w:b/>
                <w:bCs/>
                <w:sz w:val="32"/>
                <w:szCs w:val="32"/>
                <w:highlight w:val="none"/>
              </w:rPr>
            </w:pPr>
          </w:p>
        </w:tc>
        <w:tc>
          <w:tcPr>
            <w:tcW w:w="4484" w:type="dxa"/>
            <w:vAlign w:val="center"/>
          </w:tcPr>
          <w:p>
            <w:pPr>
              <w:spacing w:line="400" w:lineRule="exact"/>
              <w:jc w:val="center"/>
              <w:rPr>
                <w:b/>
                <w:bCs/>
                <w:sz w:val="32"/>
                <w:szCs w:val="32"/>
                <w:highlight w:val="none"/>
                <w:lang w:val="en-US"/>
              </w:rPr>
            </w:pPr>
            <w:r>
              <w:rPr>
                <w:rFonts w:hint="eastAsia"/>
                <w:b/>
                <w:bCs/>
                <w:sz w:val="32"/>
                <w:szCs w:val="32"/>
                <w:highlight w:val="none"/>
                <w:lang w:val="en-US"/>
              </w:rPr>
              <w:t>4.5</w:t>
            </w:r>
          </w:p>
        </w:tc>
      </w:tr>
    </w:tbl>
    <w:p>
      <w:pPr>
        <w:ind w:firstLine="640" w:firstLineChars="200"/>
        <w:jc w:val="both"/>
        <w:rPr>
          <w:sz w:val="32"/>
          <w:szCs w:val="32"/>
          <w:highlight w:val="none"/>
          <w:lang w:val="en-US"/>
        </w:rPr>
      </w:pPr>
      <w:r>
        <w:rPr>
          <w:rFonts w:hint="eastAsia"/>
          <w:sz w:val="32"/>
          <w:szCs w:val="32"/>
          <w:highlight w:val="none"/>
        </w:rPr>
        <w:t>8</w:t>
      </w:r>
      <w:r>
        <w:rPr>
          <w:rFonts w:hint="eastAsia"/>
          <w:sz w:val="32"/>
          <w:szCs w:val="32"/>
          <w:highlight w:val="none"/>
          <w:lang w:val="en-US" w:eastAsia="zh-Hans"/>
        </w:rPr>
        <w:t>.</w:t>
      </w:r>
      <w:r>
        <w:rPr>
          <w:rFonts w:hint="eastAsia"/>
          <w:sz w:val="32"/>
          <w:szCs w:val="32"/>
          <w:highlight w:val="none"/>
          <w:lang w:eastAsia="zh-Hans"/>
        </w:rPr>
        <w:t>2</w:t>
      </w:r>
      <w:r>
        <w:rPr>
          <w:rFonts w:hint="eastAsia"/>
          <w:sz w:val="32"/>
          <w:szCs w:val="32"/>
          <w:highlight w:val="none"/>
          <w:lang w:val="en-US"/>
        </w:rPr>
        <w:t>竞争性谈判申请报价不得高于竞争性谈判人公布的最高投标限价，否则竞争性谈判申请文件将视为无效。</w:t>
      </w:r>
    </w:p>
    <w:p>
      <w:pPr>
        <w:ind w:firstLine="640" w:firstLineChars="200"/>
        <w:jc w:val="both"/>
        <w:rPr>
          <w:sz w:val="32"/>
          <w:szCs w:val="32"/>
          <w:highlight w:val="none"/>
          <w:lang w:val="en-US"/>
        </w:rPr>
      </w:pPr>
      <w:r>
        <w:rPr>
          <w:rFonts w:hint="eastAsia"/>
          <w:sz w:val="32"/>
          <w:szCs w:val="32"/>
          <w:highlight w:val="none"/>
          <w:lang w:val="en-US"/>
        </w:rPr>
        <w:t>8.3竞争性谈判申请人应认真填写竞争性谈判申请报价。竞争性谈判申请报价应包括为实施和完成合同所需的劳务、管理、保险、税费、利润等费用，以及合同明示或暗示的所有责任、义务和一般风险。</w:t>
      </w:r>
    </w:p>
    <w:p>
      <w:pPr>
        <w:jc w:val="both"/>
        <w:rPr>
          <w:sz w:val="32"/>
          <w:szCs w:val="32"/>
          <w:highlight w:val="none"/>
        </w:rPr>
      </w:pPr>
      <w:r>
        <w:rPr>
          <w:rFonts w:hint="eastAsia"/>
          <w:sz w:val="32"/>
          <w:szCs w:val="32"/>
          <w:highlight w:val="none"/>
          <w:lang w:val="en-US"/>
        </w:rPr>
        <w:t>9.</w:t>
      </w:r>
      <w:r>
        <w:rPr>
          <w:rFonts w:hint="eastAsia"/>
          <w:sz w:val="32"/>
          <w:szCs w:val="32"/>
          <w:highlight w:val="none"/>
        </w:rPr>
        <w:t>竞争性谈判申请文件正副本及相关事项</w:t>
      </w:r>
    </w:p>
    <w:p>
      <w:pPr>
        <w:ind w:firstLine="640" w:firstLineChars="200"/>
        <w:jc w:val="both"/>
        <w:rPr>
          <w:sz w:val="32"/>
          <w:szCs w:val="32"/>
          <w:highlight w:val="none"/>
          <w:lang w:val="en-US"/>
        </w:rPr>
      </w:pPr>
      <w:r>
        <w:rPr>
          <w:rFonts w:hint="eastAsia"/>
          <w:sz w:val="32"/>
          <w:szCs w:val="32"/>
          <w:highlight w:val="none"/>
          <w:lang w:val="en-US"/>
        </w:rPr>
        <w:t>9.1竞争性谈判申请人递交竞争性谈判申请文件的份数为：正本一份，副本一份。请在文件封面予以标注“正本”或“副本”。</w:t>
      </w:r>
    </w:p>
    <w:p>
      <w:pPr>
        <w:ind w:firstLine="640" w:firstLineChars="200"/>
        <w:jc w:val="both"/>
        <w:rPr>
          <w:sz w:val="32"/>
          <w:szCs w:val="32"/>
          <w:highlight w:val="none"/>
          <w:lang w:val="en-US"/>
        </w:rPr>
      </w:pPr>
      <w:r>
        <w:rPr>
          <w:rFonts w:hint="eastAsia"/>
          <w:sz w:val="32"/>
          <w:szCs w:val="32"/>
          <w:highlight w:val="none"/>
          <w:lang w:val="en-US"/>
        </w:rPr>
        <w:t>9.2竞争性谈判申请文件上所有要求盖章的地方都须加盖竞争性谈判申请人单位章,并由法定代表人或其授权代理人签署。由授权代理人签署的，须按要求提供法人代表授权书，否则竞争性谈判申请文件视为无效。</w:t>
      </w:r>
    </w:p>
    <w:p>
      <w:pPr>
        <w:ind w:firstLine="640" w:firstLineChars="200"/>
        <w:jc w:val="both"/>
        <w:rPr>
          <w:sz w:val="32"/>
          <w:szCs w:val="32"/>
          <w:highlight w:val="none"/>
          <w:lang w:val="en-US"/>
        </w:rPr>
      </w:pPr>
      <w:r>
        <w:rPr>
          <w:rFonts w:hint="eastAsia"/>
          <w:sz w:val="32"/>
          <w:szCs w:val="32"/>
          <w:highlight w:val="none"/>
          <w:lang w:val="en-US"/>
        </w:rPr>
        <w:t>9.3竞争性谈判申请文件的任何一页都不得涂改、行间插字或删除。如果出现上述情况，均应由上述签字人在改动处小签或加盖竞争性谈判申请人单位章。</w:t>
      </w:r>
    </w:p>
    <w:p>
      <w:pPr>
        <w:ind w:firstLine="640" w:firstLineChars="200"/>
        <w:jc w:val="both"/>
        <w:rPr>
          <w:sz w:val="32"/>
          <w:szCs w:val="32"/>
          <w:highlight w:val="none"/>
          <w:lang w:val="en-US"/>
        </w:rPr>
      </w:pPr>
      <w:r>
        <w:rPr>
          <w:rFonts w:hint="eastAsia"/>
          <w:sz w:val="32"/>
          <w:szCs w:val="32"/>
          <w:highlight w:val="none"/>
          <w:lang w:val="en-US"/>
        </w:rPr>
        <w:t>9.4当正本与副本的文本内容出现不一致时，将以正本为准。</w:t>
      </w:r>
    </w:p>
    <w:p>
      <w:pPr>
        <w:jc w:val="both"/>
        <w:rPr>
          <w:sz w:val="32"/>
          <w:szCs w:val="32"/>
          <w:highlight w:val="none"/>
        </w:rPr>
      </w:pPr>
      <w:r>
        <w:rPr>
          <w:rFonts w:hint="eastAsia"/>
          <w:sz w:val="32"/>
          <w:szCs w:val="32"/>
          <w:highlight w:val="none"/>
          <w:lang w:val="en-US"/>
        </w:rPr>
        <w:t>10.</w:t>
      </w:r>
      <w:r>
        <w:rPr>
          <w:rFonts w:hint="eastAsia"/>
          <w:sz w:val="32"/>
          <w:szCs w:val="32"/>
          <w:highlight w:val="none"/>
        </w:rPr>
        <w:t>每个竞争性谈判申请人只能提交一份竞争性谈判申请文件，且竞争性谈判申请人必须对本项目的全部内容竞争性谈判申请，只对项目的某一或某些内容响应者，其竞争性谈判申请文件将不予接受。</w:t>
      </w:r>
    </w:p>
    <w:p>
      <w:pPr>
        <w:jc w:val="both"/>
        <w:rPr>
          <w:sz w:val="32"/>
          <w:szCs w:val="32"/>
          <w:highlight w:val="none"/>
        </w:rPr>
      </w:pPr>
      <w:r>
        <w:rPr>
          <w:rFonts w:hint="eastAsia"/>
          <w:sz w:val="32"/>
          <w:szCs w:val="32"/>
          <w:highlight w:val="none"/>
          <w:lang w:val="en-US"/>
        </w:rPr>
        <w:t>11.</w:t>
      </w:r>
      <w:r>
        <w:rPr>
          <w:rFonts w:hint="eastAsia"/>
          <w:sz w:val="32"/>
          <w:szCs w:val="32"/>
          <w:highlight w:val="none"/>
        </w:rPr>
        <w:t>中选人不得向他人转让中选项目，也不得将中选项目的关键性或核心工作委托他人完成。</w:t>
      </w:r>
    </w:p>
    <w:p>
      <w:pPr>
        <w:pStyle w:val="3"/>
        <w:rPr>
          <w:highlight w:val="none"/>
        </w:rPr>
      </w:pPr>
      <w:bookmarkStart w:id="38" w:name="四、比选申请文件的送交"/>
      <w:bookmarkEnd w:id="38"/>
      <w:bookmarkStart w:id="39" w:name="_Toc14031"/>
      <w:bookmarkStart w:id="40" w:name="_Toc2059433050"/>
      <w:bookmarkStart w:id="41" w:name="_Toc2764"/>
      <w:r>
        <w:rPr>
          <w:rFonts w:hint="eastAsia"/>
          <w:highlight w:val="none"/>
        </w:rPr>
        <w:t>四、竞争性谈判申请文件的送交</w:t>
      </w:r>
      <w:bookmarkEnd w:id="39"/>
      <w:bookmarkEnd w:id="40"/>
      <w:bookmarkEnd w:id="41"/>
    </w:p>
    <w:p>
      <w:pPr>
        <w:jc w:val="both"/>
        <w:rPr>
          <w:sz w:val="32"/>
          <w:szCs w:val="32"/>
          <w:highlight w:val="none"/>
        </w:rPr>
      </w:pPr>
      <w:r>
        <w:rPr>
          <w:rFonts w:hint="eastAsia"/>
          <w:sz w:val="32"/>
          <w:szCs w:val="32"/>
          <w:highlight w:val="none"/>
          <w:lang w:val="en-US"/>
        </w:rPr>
        <w:t>12.</w:t>
      </w:r>
      <w:r>
        <w:rPr>
          <w:rFonts w:hint="eastAsia"/>
          <w:sz w:val="32"/>
          <w:szCs w:val="32"/>
          <w:highlight w:val="none"/>
        </w:rPr>
        <w:t>竞争性谈判申请文件的装订要求和密封</w:t>
      </w:r>
    </w:p>
    <w:p>
      <w:pPr>
        <w:ind w:firstLine="640" w:firstLineChars="200"/>
        <w:jc w:val="both"/>
        <w:rPr>
          <w:sz w:val="32"/>
          <w:szCs w:val="32"/>
          <w:highlight w:val="none"/>
          <w:lang w:val="en-US"/>
        </w:rPr>
      </w:pPr>
      <w:r>
        <w:rPr>
          <w:rFonts w:hint="eastAsia"/>
          <w:sz w:val="32"/>
          <w:szCs w:val="32"/>
          <w:highlight w:val="none"/>
          <w:lang w:val="en-US"/>
        </w:rPr>
        <w:t>12.1竞争性谈判申请文件要求按规定格式和内容填报，统一用A4纸打印，一式两份，正本一份，副本一份，分别装订成册，如正副本内容不一致，以正本为准，正本与副本一并包装，加贴封条。</w:t>
      </w:r>
    </w:p>
    <w:p>
      <w:pPr>
        <w:jc w:val="both"/>
        <w:rPr>
          <w:color w:val="auto"/>
          <w:sz w:val="32"/>
          <w:szCs w:val="32"/>
          <w:highlight w:val="none"/>
        </w:rPr>
      </w:pPr>
      <w:r>
        <w:rPr>
          <w:rFonts w:hint="eastAsia"/>
          <w:sz w:val="32"/>
          <w:szCs w:val="32"/>
          <w:highlight w:val="none"/>
          <w:lang w:val="en-US"/>
        </w:rPr>
        <w:t>13.</w:t>
      </w:r>
      <w:r>
        <w:rPr>
          <w:rFonts w:hint="eastAsia"/>
          <w:color w:val="auto"/>
          <w:sz w:val="32"/>
          <w:szCs w:val="32"/>
          <w:highlight w:val="none"/>
        </w:rPr>
        <w:t>送交竞争性谈判申请文件截止时间</w:t>
      </w:r>
    </w:p>
    <w:p>
      <w:pPr>
        <w:pStyle w:val="10"/>
        <w:tabs>
          <w:tab w:val="left" w:pos="6520"/>
        </w:tabs>
        <w:ind w:firstLine="640" w:firstLineChars="2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竞争性谈判申请</w:t>
      </w:r>
      <w:r>
        <w:rPr>
          <w:rFonts w:hint="eastAsia" w:ascii="仿宋" w:hAnsi="仿宋" w:eastAsia="仿宋" w:cs="仿宋"/>
          <w:color w:val="auto"/>
          <w:spacing w:val="-3"/>
          <w:sz w:val="32"/>
          <w:szCs w:val="32"/>
          <w:highlight w:val="none"/>
        </w:rPr>
        <w:t>文</w:t>
      </w:r>
      <w:r>
        <w:rPr>
          <w:rFonts w:hint="eastAsia" w:ascii="仿宋" w:hAnsi="仿宋" w:eastAsia="仿宋" w:cs="仿宋"/>
          <w:color w:val="auto"/>
          <w:sz w:val="32"/>
          <w:szCs w:val="32"/>
          <w:highlight w:val="none"/>
        </w:rPr>
        <w:t>件送</w:t>
      </w:r>
      <w:r>
        <w:rPr>
          <w:rFonts w:hint="eastAsia" w:ascii="仿宋" w:hAnsi="仿宋" w:eastAsia="仿宋" w:cs="仿宋"/>
          <w:color w:val="auto"/>
          <w:spacing w:val="-3"/>
          <w:sz w:val="32"/>
          <w:szCs w:val="32"/>
          <w:highlight w:val="none"/>
        </w:rPr>
        <w:t>交</w:t>
      </w:r>
      <w:r>
        <w:rPr>
          <w:rFonts w:hint="eastAsia" w:ascii="仿宋" w:hAnsi="仿宋" w:eastAsia="仿宋" w:cs="仿宋"/>
          <w:color w:val="auto"/>
          <w:sz w:val="32"/>
          <w:szCs w:val="32"/>
          <w:highlight w:val="none"/>
        </w:rPr>
        <w:t>截</w:t>
      </w:r>
      <w:r>
        <w:rPr>
          <w:rFonts w:hint="eastAsia" w:ascii="仿宋" w:hAnsi="仿宋" w:eastAsia="仿宋" w:cs="仿宋"/>
          <w:color w:val="auto"/>
          <w:spacing w:val="-3"/>
          <w:sz w:val="32"/>
          <w:szCs w:val="32"/>
          <w:highlight w:val="none"/>
        </w:rPr>
        <w:t>止</w:t>
      </w:r>
      <w:r>
        <w:rPr>
          <w:rFonts w:hint="eastAsia" w:ascii="仿宋" w:hAnsi="仿宋" w:eastAsia="仿宋" w:cs="仿宋"/>
          <w:color w:val="auto"/>
          <w:sz w:val="32"/>
          <w:szCs w:val="32"/>
          <w:highlight w:val="none"/>
        </w:rPr>
        <w:t>时间为202</w:t>
      </w:r>
      <w:r>
        <w:rPr>
          <w:rFonts w:hint="eastAsia" w:ascii="仿宋" w:hAnsi="仿宋" w:eastAsia="仿宋" w:cs="仿宋"/>
          <w:color w:val="auto"/>
          <w:sz w:val="32"/>
          <w:szCs w:val="32"/>
          <w:highlight w:val="none"/>
          <w:lang w:val="en-US"/>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none"/>
          <w:lang w:val="en-US" w:eastAsia="zh-CN"/>
        </w:rPr>
        <w:t>9</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日</w:t>
      </w:r>
      <w:r>
        <w:rPr>
          <w:rFonts w:hint="eastAsia" w:ascii="仿宋" w:hAnsi="仿宋" w:eastAsia="仿宋" w:cs="仿宋"/>
          <w:color w:val="auto"/>
          <w:spacing w:val="-3"/>
          <w:sz w:val="32"/>
          <w:szCs w:val="32"/>
          <w:highlight w:val="none"/>
        </w:rPr>
        <w:t>上</w:t>
      </w:r>
      <w:r>
        <w:rPr>
          <w:rFonts w:hint="eastAsia" w:ascii="仿宋" w:hAnsi="仿宋" w:eastAsia="仿宋" w:cs="仿宋"/>
          <w:color w:val="auto"/>
          <w:sz w:val="32"/>
          <w:szCs w:val="32"/>
          <w:highlight w:val="none"/>
        </w:rPr>
        <w:t>午</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u w:val="none"/>
          <w:lang w:val="en-US"/>
        </w:rPr>
        <w:t>:</w:t>
      </w:r>
      <w:r>
        <w:rPr>
          <w:rFonts w:hint="eastAsia" w:ascii="仿宋" w:hAnsi="仿宋" w:eastAsia="仿宋" w:cs="仿宋"/>
          <w:color w:val="auto"/>
          <w:sz w:val="32"/>
          <w:szCs w:val="32"/>
          <w:highlight w:val="none"/>
          <w:u w:val="none"/>
          <w:lang w:val="en-US" w:eastAsia="zh-CN"/>
        </w:rPr>
        <w:t>0</w:t>
      </w:r>
      <w:r>
        <w:rPr>
          <w:rFonts w:hint="eastAsia" w:ascii="仿宋" w:hAnsi="仿宋" w:eastAsia="仿宋" w:cs="仿宋"/>
          <w:color w:val="auto"/>
          <w:sz w:val="32"/>
          <w:szCs w:val="32"/>
          <w:highlight w:val="none"/>
          <w:u w:val="none"/>
        </w:rPr>
        <w:t>0</w:t>
      </w:r>
      <w:r>
        <w:rPr>
          <w:rFonts w:hint="eastAsia" w:ascii="仿宋" w:hAnsi="仿宋" w:eastAsia="仿宋" w:cs="仿宋"/>
          <w:color w:val="auto"/>
          <w:spacing w:val="-3"/>
          <w:sz w:val="32"/>
          <w:szCs w:val="32"/>
          <w:highlight w:val="none"/>
        </w:rPr>
        <w:t>（</w:t>
      </w:r>
      <w:r>
        <w:rPr>
          <w:rFonts w:hint="eastAsia" w:ascii="仿宋" w:hAnsi="仿宋" w:eastAsia="仿宋" w:cs="仿宋"/>
          <w:color w:val="auto"/>
          <w:sz w:val="32"/>
          <w:szCs w:val="32"/>
          <w:highlight w:val="none"/>
        </w:rPr>
        <w:t>北京</w:t>
      </w:r>
      <w:r>
        <w:rPr>
          <w:rFonts w:hint="eastAsia" w:ascii="仿宋" w:hAnsi="仿宋" w:eastAsia="仿宋" w:cs="仿宋"/>
          <w:color w:val="auto"/>
          <w:spacing w:val="-3"/>
          <w:sz w:val="32"/>
          <w:szCs w:val="32"/>
          <w:highlight w:val="none"/>
        </w:rPr>
        <w:t>时</w:t>
      </w:r>
      <w:r>
        <w:rPr>
          <w:rFonts w:hint="eastAsia" w:ascii="仿宋" w:hAnsi="仿宋" w:eastAsia="仿宋" w:cs="仿宋"/>
          <w:color w:val="auto"/>
          <w:sz w:val="32"/>
          <w:szCs w:val="32"/>
          <w:highlight w:val="none"/>
        </w:rPr>
        <w:t>间），竞争性谈判</w:t>
      </w:r>
      <w:r>
        <w:rPr>
          <w:rFonts w:hint="eastAsia" w:ascii="仿宋" w:hAnsi="仿宋" w:eastAsia="仿宋" w:cs="仿宋"/>
          <w:color w:val="auto"/>
          <w:spacing w:val="-3"/>
          <w:sz w:val="32"/>
          <w:szCs w:val="32"/>
          <w:highlight w:val="none"/>
        </w:rPr>
        <w:t>申</w:t>
      </w:r>
      <w:r>
        <w:rPr>
          <w:rFonts w:hint="eastAsia" w:ascii="仿宋" w:hAnsi="仿宋" w:eastAsia="仿宋" w:cs="仿宋"/>
          <w:color w:val="auto"/>
          <w:sz w:val="32"/>
          <w:szCs w:val="32"/>
          <w:highlight w:val="none"/>
        </w:rPr>
        <w:t>请人</w:t>
      </w:r>
      <w:r>
        <w:rPr>
          <w:rFonts w:hint="eastAsia" w:ascii="仿宋" w:hAnsi="仿宋" w:eastAsia="仿宋" w:cs="仿宋"/>
          <w:color w:val="auto"/>
          <w:spacing w:val="-3"/>
          <w:sz w:val="32"/>
          <w:szCs w:val="32"/>
          <w:highlight w:val="none"/>
        </w:rPr>
        <w:t>必</w:t>
      </w:r>
      <w:r>
        <w:rPr>
          <w:rFonts w:hint="eastAsia" w:ascii="仿宋" w:hAnsi="仿宋" w:eastAsia="仿宋" w:cs="仿宋"/>
          <w:color w:val="auto"/>
          <w:sz w:val="32"/>
          <w:szCs w:val="32"/>
          <w:highlight w:val="none"/>
        </w:rPr>
        <w:t>须将</w:t>
      </w:r>
      <w:r>
        <w:rPr>
          <w:rFonts w:hint="eastAsia" w:ascii="仿宋" w:hAnsi="仿宋" w:eastAsia="仿宋" w:cs="仿宋"/>
          <w:color w:val="auto"/>
          <w:spacing w:val="-3"/>
          <w:sz w:val="32"/>
          <w:szCs w:val="32"/>
          <w:highlight w:val="none"/>
        </w:rPr>
        <w:t>按</w:t>
      </w:r>
      <w:r>
        <w:rPr>
          <w:rFonts w:hint="eastAsia" w:ascii="仿宋" w:hAnsi="仿宋" w:eastAsia="仿宋" w:cs="仿宋"/>
          <w:color w:val="auto"/>
          <w:sz w:val="32"/>
          <w:szCs w:val="32"/>
          <w:highlight w:val="none"/>
        </w:rPr>
        <w:t>要求</w:t>
      </w:r>
      <w:r>
        <w:rPr>
          <w:rFonts w:hint="eastAsia" w:ascii="仿宋" w:hAnsi="仿宋" w:eastAsia="仿宋" w:cs="仿宋"/>
          <w:color w:val="auto"/>
          <w:spacing w:val="-3"/>
          <w:sz w:val="32"/>
          <w:szCs w:val="32"/>
          <w:highlight w:val="none"/>
        </w:rPr>
        <w:t>密</w:t>
      </w:r>
      <w:r>
        <w:rPr>
          <w:rFonts w:hint="eastAsia" w:ascii="仿宋" w:hAnsi="仿宋" w:eastAsia="仿宋" w:cs="仿宋"/>
          <w:color w:val="auto"/>
          <w:sz w:val="32"/>
          <w:szCs w:val="32"/>
          <w:highlight w:val="none"/>
        </w:rPr>
        <w:t>封完</w:t>
      </w:r>
      <w:r>
        <w:rPr>
          <w:rFonts w:hint="eastAsia" w:ascii="仿宋" w:hAnsi="仿宋" w:eastAsia="仿宋" w:cs="仿宋"/>
          <w:color w:val="auto"/>
          <w:spacing w:val="-3"/>
          <w:sz w:val="32"/>
          <w:szCs w:val="32"/>
          <w:highlight w:val="none"/>
        </w:rPr>
        <w:t>好</w:t>
      </w:r>
      <w:r>
        <w:rPr>
          <w:rFonts w:hint="eastAsia" w:ascii="仿宋" w:hAnsi="仿宋" w:eastAsia="仿宋" w:cs="仿宋"/>
          <w:color w:val="auto"/>
          <w:sz w:val="32"/>
          <w:szCs w:val="32"/>
          <w:highlight w:val="none"/>
        </w:rPr>
        <w:t>的竞争性谈判申请</w:t>
      </w:r>
      <w:r>
        <w:rPr>
          <w:rFonts w:hint="eastAsia" w:ascii="仿宋" w:hAnsi="仿宋" w:eastAsia="仿宋" w:cs="仿宋"/>
          <w:color w:val="auto"/>
          <w:spacing w:val="-3"/>
          <w:sz w:val="32"/>
          <w:szCs w:val="32"/>
          <w:highlight w:val="none"/>
        </w:rPr>
        <w:t>文</w:t>
      </w:r>
      <w:r>
        <w:rPr>
          <w:rFonts w:hint="eastAsia" w:ascii="仿宋" w:hAnsi="仿宋" w:eastAsia="仿宋" w:cs="仿宋"/>
          <w:color w:val="auto"/>
          <w:sz w:val="32"/>
          <w:szCs w:val="32"/>
          <w:highlight w:val="none"/>
        </w:rPr>
        <w:t>件以</w:t>
      </w:r>
      <w:r>
        <w:rPr>
          <w:rFonts w:hint="eastAsia" w:ascii="仿宋" w:hAnsi="仿宋" w:eastAsia="仿宋" w:cs="仿宋"/>
          <w:color w:val="auto"/>
          <w:spacing w:val="-3"/>
          <w:sz w:val="32"/>
          <w:szCs w:val="32"/>
          <w:highlight w:val="none"/>
          <w:lang w:val="en-US" w:eastAsia="zh-CN"/>
        </w:rPr>
        <w:t>面交</w:t>
      </w:r>
      <w:r>
        <w:rPr>
          <w:rFonts w:hint="eastAsia" w:ascii="仿宋" w:hAnsi="仿宋" w:eastAsia="仿宋" w:cs="仿宋"/>
          <w:color w:val="auto"/>
          <w:sz w:val="32"/>
          <w:szCs w:val="32"/>
          <w:highlight w:val="none"/>
        </w:rPr>
        <w:t>方式送</w:t>
      </w:r>
      <w:r>
        <w:rPr>
          <w:rFonts w:hint="eastAsia" w:ascii="仿宋" w:hAnsi="仿宋" w:eastAsia="仿宋" w:cs="仿宋"/>
          <w:color w:val="auto"/>
          <w:spacing w:val="-3"/>
          <w:sz w:val="32"/>
          <w:szCs w:val="32"/>
          <w:highlight w:val="none"/>
        </w:rPr>
        <w:t>达</w:t>
      </w:r>
      <w:r>
        <w:rPr>
          <w:rFonts w:hint="eastAsia" w:ascii="仿宋" w:hAnsi="仿宋" w:eastAsia="仿宋" w:cs="仿宋"/>
          <w:color w:val="auto"/>
          <w:sz w:val="32"/>
          <w:szCs w:val="32"/>
          <w:highlight w:val="none"/>
        </w:rPr>
        <w:t>竞争性谈判</w:t>
      </w:r>
      <w:r>
        <w:rPr>
          <w:rFonts w:hint="eastAsia" w:ascii="仿宋" w:hAnsi="仿宋" w:eastAsia="仿宋" w:cs="仿宋"/>
          <w:color w:val="auto"/>
          <w:spacing w:val="-3"/>
          <w:sz w:val="32"/>
          <w:szCs w:val="32"/>
          <w:highlight w:val="none"/>
        </w:rPr>
        <w:t>人</w:t>
      </w:r>
      <w:r>
        <w:rPr>
          <w:rFonts w:hint="eastAsia" w:ascii="仿宋" w:hAnsi="仿宋" w:eastAsia="仿宋" w:cs="仿宋"/>
          <w:color w:val="auto"/>
          <w:sz w:val="32"/>
          <w:szCs w:val="32"/>
          <w:highlight w:val="none"/>
        </w:rPr>
        <w:t>指定</w:t>
      </w:r>
      <w:r>
        <w:rPr>
          <w:rFonts w:hint="eastAsia" w:ascii="仿宋" w:hAnsi="仿宋" w:eastAsia="仿宋" w:cs="仿宋"/>
          <w:color w:val="auto"/>
          <w:spacing w:val="-3"/>
          <w:sz w:val="32"/>
          <w:szCs w:val="32"/>
          <w:highlight w:val="none"/>
        </w:rPr>
        <w:t>地</w:t>
      </w:r>
      <w:r>
        <w:rPr>
          <w:rFonts w:hint="eastAsia" w:ascii="仿宋" w:hAnsi="仿宋" w:eastAsia="仿宋" w:cs="仿宋"/>
          <w:color w:val="auto"/>
          <w:sz w:val="32"/>
          <w:szCs w:val="32"/>
          <w:highlight w:val="none"/>
        </w:rPr>
        <w:t>点</w:t>
      </w:r>
      <w:r>
        <w:rPr>
          <w:rFonts w:hint="eastAsia" w:ascii="仿宋" w:hAnsi="仿宋" w:eastAsia="仿宋" w:cs="仿宋"/>
          <w:b w:val="0"/>
          <w:bCs/>
          <w:color w:val="auto"/>
          <w:spacing w:val="-41"/>
          <w:sz w:val="32"/>
          <w:szCs w:val="32"/>
          <w:highlight w:val="none"/>
        </w:rPr>
        <w:t>：</w:t>
      </w:r>
      <w:r>
        <w:rPr>
          <w:rFonts w:hint="eastAsia" w:ascii="仿宋" w:hAnsi="仿宋" w:eastAsia="仿宋" w:cs="仿宋"/>
          <w:color w:val="auto"/>
          <w:sz w:val="32"/>
          <w:szCs w:val="32"/>
          <w:highlight w:val="none"/>
          <w:u w:val="none"/>
          <w:lang w:val="en-US" w:eastAsia="zh-CN"/>
        </w:rPr>
        <w:t>成都市武侯区天府一街535号两江国际A座23楼2339会议室。</w:t>
      </w:r>
    </w:p>
    <w:p>
      <w:pPr>
        <w:jc w:val="both"/>
        <w:rPr>
          <w:color w:val="auto"/>
          <w:sz w:val="32"/>
          <w:szCs w:val="32"/>
          <w:highlight w:val="none"/>
        </w:rPr>
      </w:pPr>
      <w:r>
        <w:rPr>
          <w:rFonts w:hint="eastAsia"/>
          <w:color w:val="auto"/>
          <w:sz w:val="32"/>
          <w:szCs w:val="32"/>
          <w:highlight w:val="none"/>
          <w:lang w:val="en-US"/>
        </w:rPr>
        <w:t>14.</w:t>
      </w:r>
      <w:r>
        <w:rPr>
          <w:rFonts w:hint="eastAsia"/>
          <w:color w:val="auto"/>
          <w:sz w:val="32"/>
          <w:szCs w:val="32"/>
          <w:highlight w:val="none"/>
        </w:rPr>
        <w:t>竞争性谈判申请文件的更改与撤回</w:t>
      </w:r>
    </w:p>
    <w:p>
      <w:pPr>
        <w:ind w:firstLine="640" w:firstLineChars="200"/>
        <w:jc w:val="both"/>
        <w:rPr>
          <w:color w:val="auto"/>
          <w:sz w:val="32"/>
          <w:szCs w:val="32"/>
          <w:highlight w:val="none"/>
          <w:lang w:val="en-US"/>
        </w:rPr>
      </w:pPr>
      <w:r>
        <w:rPr>
          <w:rFonts w:hint="eastAsia"/>
          <w:color w:val="auto"/>
          <w:sz w:val="32"/>
          <w:szCs w:val="32"/>
          <w:highlight w:val="none"/>
          <w:lang w:val="en-US"/>
        </w:rPr>
        <w:t>送交竞争性谈判申请文件截止时间以后，竞争性谈判申请文件不得更改、撤回。</w:t>
      </w:r>
    </w:p>
    <w:p>
      <w:pPr>
        <w:pStyle w:val="3"/>
        <w:jc w:val="both"/>
        <w:rPr>
          <w:color w:val="auto"/>
          <w:highlight w:val="none"/>
        </w:rPr>
      </w:pPr>
      <w:bookmarkStart w:id="42" w:name="五、开标与评审"/>
      <w:bookmarkEnd w:id="42"/>
      <w:bookmarkStart w:id="43" w:name="_Toc1897332651"/>
      <w:bookmarkStart w:id="44" w:name="_Toc5575"/>
      <w:bookmarkStart w:id="45" w:name="_Toc22634"/>
      <w:r>
        <w:rPr>
          <w:rFonts w:hint="eastAsia"/>
          <w:color w:val="auto"/>
          <w:highlight w:val="none"/>
        </w:rPr>
        <w:t>五、开标与评审</w:t>
      </w:r>
      <w:bookmarkEnd w:id="43"/>
      <w:bookmarkEnd w:id="44"/>
      <w:bookmarkEnd w:id="45"/>
    </w:p>
    <w:p>
      <w:pPr>
        <w:pStyle w:val="10"/>
        <w:numPr>
          <w:ilvl w:val="0"/>
          <w:numId w:val="0"/>
        </w:numPr>
        <w:jc w:val="both"/>
        <w:rPr>
          <w:rFonts w:hint="default" w:eastAsia="仿宋"/>
          <w:color w:val="auto"/>
          <w:sz w:val="32"/>
          <w:szCs w:val="32"/>
          <w:highlight w:val="none"/>
          <w:lang w:val="en-US" w:eastAsia="zh-CN"/>
        </w:rPr>
      </w:pPr>
      <w:r>
        <w:rPr>
          <w:rFonts w:hint="eastAsia"/>
          <w:color w:val="auto"/>
          <w:sz w:val="32"/>
          <w:szCs w:val="32"/>
          <w:highlight w:val="none"/>
          <w:lang w:val="en-US" w:eastAsia="zh-CN"/>
        </w:rPr>
        <w:t>15.</w:t>
      </w:r>
      <w:r>
        <w:rPr>
          <w:rFonts w:hint="eastAsia" w:ascii="仿宋" w:hAnsi="仿宋" w:eastAsia="仿宋" w:cs="仿宋"/>
          <w:color w:val="auto"/>
          <w:sz w:val="32"/>
          <w:szCs w:val="32"/>
          <w:highlight w:val="none"/>
          <w:lang w:val="en-US" w:eastAsia="zh-CN"/>
        </w:rPr>
        <w:t>开标时间为2024年9月9日上午10:00</w:t>
      </w:r>
      <w:r>
        <w:rPr>
          <w:rFonts w:hint="eastAsia" w:ascii="仿宋" w:hAnsi="仿宋" w:eastAsia="仿宋" w:cs="仿宋"/>
          <w:color w:val="auto"/>
          <w:spacing w:val="-3"/>
          <w:sz w:val="32"/>
          <w:szCs w:val="32"/>
          <w:highlight w:val="none"/>
        </w:rPr>
        <w:t>（</w:t>
      </w:r>
      <w:r>
        <w:rPr>
          <w:rFonts w:hint="eastAsia" w:ascii="仿宋" w:hAnsi="仿宋" w:eastAsia="仿宋" w:cs="仿宋"/>
          <w:color w:val="auto"/>
          <w:sz w:val="32"/>
          <w:szCs w:val="32"/>
          <w:highlight w:val="none"/>
        </w:rPr>
        <w:t>北京</w:t>
      </w:r>
      <w:r>
        <w:rPr>
          <w:rFonts w:hint="eastAsia" w:ascii="仿宋" w:hAnsi="仿宋" w:eastAsia="仿宋" w:cs="仿宋"/>
          <w:color w:val="auto"/>
          <w:spacing w:val="-3"/>
          <w:sz w:val="32"/>
          <w:szCs w:val="32"/>
          <w:highlight w:val="none"/>
        </w:rPr>
        <w:t>时</w:t>
      </w:r>
      <w:r>
        <w:rPr>
          <w:rFonts w:hint="eastAsia" w:ascii="仿宋" w:hAnsi="仿宋" w:eastAsia="仿宋" w:cs="仿宋"/>
          <w:color w:val="auto"/>
          <w:sz w:val="32"/>
          <w:szCs w:val="32"/>
          <w:highlight w:val="none"/>
        </w:rPr>
        <w:t>间）</w:t>
      </w:r>
      <w:r>
        <w:rPr>
          <w:rFonts w:hint="eastAsia" w:ascii="仿宋" w:hAnsi="仿宋" w:eastAsia="仿宋" w:cs="仿宋"/>
          <w:color w:val="auto"/>
          <w:sz w:val="32"/>
          <w:szCs w:val="32"/>
          <w:highlight w:val="none"/>
          <w:lang w:eastAsia="zh-CN"/>
        </w:rPr>
        <w:t>。</w:t>
      </w:r>
    </w:p>
    <w:p>
      <w:pPr>
        <w:jc w:val="both"/>
        <w:rPr>
          <w:sz w:val="32"/>
          <w:szCs w:val="32"/>
          <w:highlight w:val="none"/>
        </w:rPr>
      </w:pPr>
      <w:r>
        <w:rPr>
          <w:rFonts w:hint="eastAsia"/>
          <w:color w:val="auto"/>
          <w:sz w:val="32"/>
          <w:szCs w:val="32"/>
          <w:highlight w:val="none"/>
          <w:lang w:val="en-US"/>
        </w:rPr>
        <w:t>1</w:t>
      </w:r>
      <w:r>
        <w:rPr>
          <w:rFonts w:hint="eastAsia"/>
          <w:color w:val="auto"/>
          <w:sz w:val="32"/>
          <w:szCs w:val="32"/>
          <w:highlight w:val="none"/>
          <w:lang w:val="en-US" w:eastAsia="zh-CN"/>
        </w:rPr>
        <w:t>6</w:t>
      </w:r>
      <w:r>
        <w:rPr>
          <w:rFonts w:hint="eastAsia"/>
          <w:color w:val="auto"/>
          <w:sz w:val="32"/>
          <w:szCs w:val="32"/>
          <w:highlight w:val="none"/>
          <w:lang w:val="en-US"/>
        </w:rPr>
        <w:t>.</w:t>
      </w:r>
      <w:r>
        <w:rPr>
          <w:rFonts w:hint="eastAsia"/>
          <w:color w:val="auto"/>
          <w:sz w:val="32"/>
          <w:szCs w:val="32"/>
          <w:highlight w:val="none"/>
        </w:rPr>
        <w:t>竞争性谈判申请文件出现下列情况竞争性谈判人将不</w:t>
      </w:r>
      <w:r>
        <w:rPr>
          <w:rFonts w:hint="eastAsia"/>
          <w:sz w:val="32"/>
          <w:szCs w:val="32"/>
          <w:highlight w:val="none"/>
        </w:rPr>
        <w:t>予接收：</w:t>
      </w:r>
    </w:p>
    <w:p>
      <w:pPr>
        <w:ind w:firstLine="640" w:firstLineChars="200"/>
        <w:jc w:val="both"/>
        <w:rPr>
          <w:sz w:val="32"/>
          <w:szCs w:val="32"/>
          <w:highlight w:val="none"/>
          <w:lang w:val="en-US"/>
        </w:rPr>
      </w:pPr>
      <w:r>
        <w:rPr>
          <w:rFonts w:hint="eastAsia"/>
          <w:sz w:val="32"/>
          <w:szCs w:val="32"/>
          <w:highlight w:val="none"/>
          <w:lang w:val="en-US"/>
        </w:rPr>
        <w:t>（1）逾期送达或未送达指定地点的；</w:t>
      </w:r>
    </w:p>
    <w:p>
      <w:pPr>
        <w:ind w:firstLine="640" w:firstLineChars="200"/>
        <w:jc w:val="both"/>
        <w:rPr>
          <w:sz w:val="32"/>
          <w:szCs w:val="32"/>
          <w:highlight w:val="none"/>
          <w:lang w:val="en-US"/>
        </w:rPr>
      </w:pPr>
      <w:r>
        <w:rPr>
          <w:rFonts w:hint="eastAsia"/>
          <w:sz w:val="32"/>
          <w:szCs w:val="32"/>
          <w:highlight w:val="none"/>
          <w:lang w:val="en-US"/>
        </w:rPr>
        <w:t>（2）未按竞争性谈判文件要求密封的；</w:t>
      </w:r>
    </w:p>
    <w:p>
      <w:pPr>
        <w:jc w:val="both"/>
        <w:rPr>
          <w:sz w:val="32"/>
          <w:szCs w:val="32"/>
          <w:highlight w:val="none"/>
        </w:rPr>
      </w:pPr>
      <w:r>
        <w:rPr>
          <w:rFonts w:hint="eastAsia"/>
          <w:sz w:val="32"/>
          <w:szCs w:val="32"/>
          <w:highlight w:val="none"/>
        </w:rPr>
        <w:t>1</w:t>
      </w:r>
      <w:r>
        <w:rPr>
          <w:rFonts w:hint="eastAsia"/>
          <w:sz w:val="32"/>
          <w:szCs w:val="32"/>
          <w:highlight w:val="none"/>
          <w:lang w:val="en-US" w:eastAsia="zh-CN"/>
        </w:rPr>
        <w:t>7</w:t>
      </w:r>
      <w:r>
        <w:rPr>
          <w:rFonts w:hint="eastAsia"/>
          <w:sz w:val="32"/>
          <w:szCs w:val="32"/>
          <w:highlight w:val="none"/>
        </w:rPr>
        <w:t>．评审</w:t>
      </w:r>
    </w:p>
    <w:p>
      <w:pPr>
        <w:jc w:val="both"/>
        <w:rPr>
          <w:sz w:val="32"/>
          <w:szCs w:val="32"/>
          <w:highlight w:val="none"/>
        </w:rPr>
      </w:pPr>
      <w:r>
        <w:rPr>
          <w:rFonts w:hint="eastAsia"/>
          <w:sz w:val="32"/>
          <w:szCs w:val="32"/>
          <w:highlight w:val="none"/>
        </w:rPr>
        <w:t>评审原则</w:t>
      </w:r>
    </w:p>
    <w:p>
      <w:pPr>
        <w:ind w:firstLine="640" w:firstLineChars="200"/>
        <w:jc w:val="both"/>
        <w:rPr>
          <w:sz w:val="32"/>
          <w:szCs w:val="32"/>
          <w:highlight w:val="none"/>
          <w:lang w:val="en-US"/>
        </w:rPr>
      </w:pPr>
      <w:r>
        <w:rPr>
          <w:rFonts w:hint="eastAsia"/>
          <w:sz w:val="32"/>
          <w:szCs w:val="32"/>
          <w:highlight w:val="none"/>
          <w:lang w:val="en-US"/>
        </w:rPr>
        <w:t>评审参照中华人民共和国相关法律法规中规定的有关评审要求以及竞争性谈判文件的要求和条件进行。</w:t>
      </w:r>
    </w:p>
    <w:p>
      <w:pPr>
        <w:ind w:firstLine="640" w:firstLineChars="200"/>
        <w:jc w:val="both"/>
        <w:rPr>
          <w:sz w:val="32"/>
          <w:szCs w:val="32"/>
          <w:highlight w:val="none"/>
          <w:lang w:val="en-US"/>
        </w:rPr>
      </w:pPr>
      <w:r>
        <w:rPr>
          <w:rFonts w:hint="eastAsia"/>
          <w:sz w:val="32"/>
          <w:szCs w:val="32"/>
          <w:highlight w:val="none"/>
          <w:lang w:val="en-US"/>
        </w:rPr>
        <w:t>评审委员会将遵循公平、公正的原则对所有竞争性谈判申请人的竞争性谈判申请进行评审，并都采用相同的程序和标准。</w:t>
      </w:r>
    </w:p>
    <w:p>
      <w:pPr>
        <w:ind w:firstLine="640" w:firstLineChars="200"/>
        <w:jc w:val="both"/>
        <w:rPr>
          <w:sz w:val="32"/>
          <w:szCs w:val="32"/>
          <w:highlight w:val="none"/>
          <w:lang w:val="en-US"/>
        </w:rPr>
      </w:pPr>
      <w:r>
        <w:rPr>
          <w:rFonts w:hint="eastAsia"/>
          <w:sz w:val="32"/>
          <w:szCs w:val="32"/>
          <w:highlight w:val="none"/>
          <w:lang w:val="en-US"/>
        </w:rPr>
        <w:t>评审办法：评审采用综合评分法。</w:t>
      </w:r>
    </w:p>
    <w:p>
      <w:pPr>
        <w:ind w:firstLine="640" w:firstLineChars="200"/>
        <w:jc w:val="both"/>
        <w:rPr>
          <w:sz w:val="32"/>
          <w:szCs w:val="32"/>
          <w:highlight w:val="none"/>
          <w:lang w:val="en-US"/>
        </w:rPr>
      </w:pPr>
      <w:r>
        <w:rPr>
          <w:rFonts w:hint="eastAsia"/>
          <w:sz w:val="32"/>
          <w:szCs w:val="32"/>
          <w:highlight w:val="none"/>
          <w:lang w:val="en-US"/>
        </w:rPr>
        <w:t>谈判小组所有成员集中与谈判对象逐一进行谈判。在谈判中，谈判的任何一方不得透露与谈判有关的其他谈判对象的价格等信息；谈判结束后，谈判小组应当要求所有参加谈判的谈判对象在规定时间内进行最后二次报价。谈判小组根据谈判规则和谈判对象最后报价进行最终评审</w:t>
      </w:r>
      <w:r>
        <w:rPr>
          <w:rFonts w:hint="eastAsia"/>
          <w:sz w:val="32"/>
          <w:szCs w:val="32"/>
          <w:highlight w:val="none"/>
          <w:lang w:val="en-US" w:eastAsia="zh-CN"/>
        </w:rPr>
        <w:t>打分</w:t>
      </w:r>
      <w:r>
        <w:rPr>
          <w:rFonts w:hint="eastAsia"/>
          <w:sz w:val="32"/>
          <w:szCs w:val="32"/>
          <w:highlight w:val="none"/>
          <w:lang w:val="en-US"/>
        </w:rPr>
        <w:t>，形成评审报告，确定成交候选人排名。</w:t>
      </w:r>
    </w:p>
    <w:p>
      <w:pPr>
        <w:ind w:firstLine="640" w:firstLineChars="200"/>
        <w:jc w:val="both"/>
        <w:rPr>
          <w:sz w:val="32"/>
          <w:szCs w:val="32"/>
          <w:highlight w:val="none"/>
          <w:lang w:val="en-US"/>
        </w:rPr>
      </w:pPr>
      <w:r>
        <w:rPr>
          <w:rFonts w:hint="eastAsia"/>
          <w:sz w:val="32"/>
          <w:szCs w:val="32"/>
          <w:highlight w:val="none"/>
          <w:lang w:val="en-US"/>
        </w:rPr>
        <w:t>评审委员会按照评审结果，根据其最终综合得分由高到低排序推荐前三名，若竞争性谈判申请人最终综合得分相同时，则以竞争性谈判申请人报价得分由高到低进行排序；若报价得分也相同的，则以竞争性谈判申请人近一年财务净资产收益率大小由高到低进行排序。评审结束后，竞争性谈判人按照评审委员会评审结果确定本项目中选单位。</w:t>
      </w:r>
    </w:p>
    <w:p>
      <w:pPr>
        <w:pStyle w:val="3"/>
        <w:jc w:val="both"/>
        <w:rPr>
          <w:highlight w:val="none"/>
        </w:rPr>
      </w:pPr>
      <w:bookmarkStart w:id="46" w:name="_Toc26656"/>
      <w:bookmarkStart w:id="47" w:name="_Toc485191054"/>
      <w:bookmarkStart w:id="48" w:name="_Toc30452"/>
      <w:r>
        <w:rPr>
          <w:rFonts w:hint="eastAsia"/>
          <w:highlight w:val="none"/>
        </w:rPr>
        <w:t>六、纪律与监督</w:t>
      </w:r>
      <w:bookmarkEnd w:id="46"/>
      <w:bookmarkEnd w:id="47"/>
      <w:bookmarkEnd w:id="48"/>
    </w:p>
    <w:p>
      <w:pPr>
        <w:jc w:val="both"/>
        <w:rPr>
          <w:sz w:val="32"/>
          <w:szCs w:val="32"/>
          <w:highlight w:val="none"/>
        </w:rPr>
      </w:pPr>
      <w:r>
        <w:rPr>
          <w:rFonts w:hint="eastAsia"/>
          <w:sz w:val="32"/>
          <w:szCs w:val="32"/>
          <w:highlight w:val="none"/>
          <w:lang w:val="en-US"/>
        </w:rPr>
        <w:t>1</w:t>
      </w:r>
      <w:r>
        <w:rPr>
          <w:rFonts w:hint="eastAsia"/>
          <w:sz w:val="32"/>
          <w:szCs w:val="32"/>
          <w:highlight w:val="none"/>
          <w:lang w:val="en-US" w:eastAsia="zh-CN"/>
        </w:rPr>
        <w:t>8</w:t>
      </w:r>
      <w:r>
        <w:rPr>
          <w:rFonts w:hint="eastAsia"/>
          <w:sz w:val="32"/>
          <w:szCs w:val="32"/>
          <w:highlight w:val="none"/>
          <w:lang w:val="en-US"/>
        </w:rPr>
        <w:t>.</w:t>
      </w:r>
      <w:r>
        <w:rPr>
          <w:rFonts w:hint="eastAsia"/>
          <w:sz w:val="32"/>
          <w:szCs w:val="32"/>
          <w:highlight w:val="none"/>
        </w:rPr>
        <w:t>纪律约束与监督</w:t>
      </w:r>
    </w:p>
    <w:p>
      <w:pPr>
        <w:ind w:firstLine="640" w:firstLineChars="200"/>
        <w:jc w:val="both"/>
        <w:rPr>
          <w:sz w:val="32"/>
          <w:szCs w:val="32"/>
          <w:highlight w:val="none"/>
          <w:lang w:val="en-US"/>
        </w:rPr>
      </w:pPr>
      <w:r>
        <w:rPr>
          <w:rFonts w:hint="eastAsia"/>
          <w:sz w:val="32"/>
          <w:szCs w:val="32"/>
          <w:highlight w:val="none"/>
          <w:lang w:val="en-US"/>
        </w:rPr>
        <w:t>1</w:t>
      </w:r>
      <w:r>
        <w:rPr>
          <w:rFonts w:hint="eastAsia"/>
          <w:sz w:val="32"/>
          <w:szCs w:val="32"/>
          <w:highlight w:val="none"/>
          <w:lang w:val="en-US" w:eastAsia="zh-CN"/>
        </w:rPr>
        <w:t>8</w:t>
      </w:r>
      <w:r>
        <w:rPr>
          <w:rFonts w:hint="eastAsia"/>
          <w:sz w:val="32"/>
          <w:szCs w:val="32"/>
          <w:highlight w:val="none"/>
          <w:lang w:val="en-US"/>
        </w:rPr>
        <w:t>.1严禁竞争性谈判申请人采取不正当手段，通过参与竞争性谈判、评审工作的有关人员获取与竞争性谈判、评审工作有关的涉密信息。也不得通过各种途径向竞争性谈判人、评审专家和有关领导施以任何干预和影响。</w:t>
      </w:r>
    </w:p>
    <w:p>
      <w:pPr>
        <w:ind w:firstLine="640" w:firstLineChars="200"/>
        <w:jc w:val="both"/>
        <w:rPr>
          <w:sz w:val="32"/>
          <w:szCs w:val="32"/>
          <w:highlight w:val="none"/>
          <w:lang w:val="en-US"/>
        </w:rPr>
      </w:pPr>
      <w:r>
        <w:rPr>
          <w:rFonts w:hint="eastAsia"/>
          <w:sz w:val="32"/>
          <w:szCs w:val="32"/>
          <w:highlight w:val="none"/>
          <w:lang w:val="en-US"/>
        </w:rPr>
        <w:t>1</w:t>
      </w:r>
      <w:r>
        <w:rPr>
          <w:rFonts w:hint="eastAsia"/>
          <w:sz w:val="32"/>
          <w:szCs w:val="32"/>
          <w:highlight w:val="none"/>
          <w:lang w:val="en-US" w:eastAsia="zh-CN"/>
        </w:rPr>
        <w:t>8</w:t>
      </w:r>
      <w:r>
        <w:rPr>
          <w:rFonts w:hint="eastAsia"/>
          <w:sz w:val="32"/>
          <w:szCs w:val="32"/>
          <w:highlight w:val="none"/>
          <w:lang w:val="en-US"/>
        </w:rPr>
        <w:t>.2竞争性谈判申请人在竞争性谈判申请过程中：严禁互相串通、结盟，损害竞争性谈判的公正性和竞争性；严禁以任何方式影响其他竞争性谈判申请人参与正当竞争性谈判申请。</w:t>
      </w:r>
    </w:p>
    <w:p>
      <w:pPr>
        <w:ind w:firstLine="640" w:firstLineChars="200"/>
        <w:jc w:val="both"/>
        <w:rPr>
          <w:sz w:val="32"/>
          <w:szCs w:val="32"/>
          <w:highlight w:val="none"/>
          <w:lang w:val="en-US"/>
        </w:rPr>
      </w:pPr>
      <w:r>
        <w:rPr>
          <w:rFonts w:hint="eastAsia"/>
          <w:sz w:val="32"/>
          <w:szCs w:val="32"/>
          <w:highlight w:val="none"/>
          <w:lang w:val="en-US"/>
        </w:rPr>
        <w:t>1</w:t>
      </w:r>
      <w:r>
        <w:rPr>
          <w:rFonts w:hint="eastAsia"/>
          <w:sz w:val="32"/>
          <w:szCs w:val="32"/>
          <w:highlight w:val="none"/>
          <w:lang w:val="en-US" w:eastAsia="zh-CN"/>
        </w:rPr>
        <w:t>8</w:t>
      </w:r>
      <w:r>
        <w:rPr>
          <w:rFonts w:hint="eastAsia"/>
          <w:sz w:val="32"/>
          <w:szCs w:val="32"/>
          <w:highlight w:val="none"/>
          <w:lang w:val="en-US"/>
        </w:rPr>
        <w:t>.3如发现竞争性谈判申请人有上述行为，将取消其竞争性谈判申请资格；如已中选，竞争性谈判人可宣布其中选无效，并可将合同授予第二中选候选人或者重新组织竞争性谈判。</w:t>
      </w:r>
    </w:p>
    <w:p>
      <w:pPr>
        <w:jc w:val="both"/>
        <w:rPr>
          <w:sz w:val="32"/>
          <w:szCs w:val="32"/>
          <w:highlight w:val="none"/>
        </w:rPr>
      </w:pPr>
      <w:r>
        <w:rPr>
          <w:rFonts w:hint="eastAsia"/>
          <w:sz w:val="32"/>
          <w:szCs w:val="32"/>
          <w:highlight w:val="none"/>
          <w:lang w:val="en-US"/>
        </w:rPr>
        <w:t>1</w:t>
      </w:r>
      <w:r>
        <w:rPr>
          <w:rFonts w:hint="eastAsia"/>
          <w:sz w:val="32"/>
          <w:szCs w:val="32"/>
          <w:highlight w:val="none"/>
          <w:lang w:val="en-US" w:eastAsia="zh-CN"/>
        </w:rPr>
        <w:t>9</w:t>
      </w:r>
      <w:r>
        <w:rPr>
          <w:rFonts w:hint="eastAsia"/>
          <w:sz w:val="32"/>
          <w:szCs w:val="32"/>
          <w:highlight w:val="none"/>
          <w:lang w:val="en-US"/>
        </w:rPr>
        <w:t>.</w:t>
      </w:r>
      <w:r>
        <w:rPr>
          <w:rFonts w:hint="eastAsia"/>
          <w:sz w:val="32"/>
          <w:szCs w:val="32"/>
          <w:highlight w:val="none"/>
        </w:rPr>
        <w:t>保密</w:t>
      </w:r>
    </w:p>
    <w:p>
      <w:pPr>
        <w:ind w:firstLine="640" w:firstLineChars="200"/>
        <w:jc w:val="both"/>
        <w:rPr>
          <w:sz w:val="32"/>
          <w:szCs w:val="32"/>
          <w:highlight w:val="none"/>
          <w:lang w:val="en-US"/>
        </w:rPr>
      </w:pPr>
      <w:r>
        <w:rPr>
          <w:rFonts w:hint="eastAsia"/>
          <w:sz w:val="32"/>
          <w:szCs w:val="32"/>
          <w:highlight w:val="none"/>
          <w:lang w:val="en-US"/>
        </w:rPr>
        <w:t>1</w:t>
      </w:r>
      <w:r>
        <w:rPr>
          <w:rFonts w:hint="eastAsia"/>
          <w:sz w:val="32"/>
          <w:szCs w:val="32"/>
          <w:highlight w:val="none"/>
          <w:lang w:val="en-US" w:eastAsia="zh-CN"/>
        </w:rPr>
        <w:t>9</w:t>
      </w:r>
      <w:r>
        <w:rPr>
          <w:rFonts w:hint="eastAsia"/>
          <w:sz w:val="32"/>
          <w:szCs w:val="32"/>
          <w:highlight w:val="none"/>
          <w:lang w:val="en-US"/>
        </w:rPr>
        <w:t>.1开标后直至签订合同为止，凡有关对竞争性谈判申请文件的审查、澄清、答辩和评比工作，都将在保密的情况下进行，任何有关信息和资料，均不得向竞争性谈判申请人或与上述工作无关的人员泄露。</w:t>
      </w:r>
    </w:p>
    <w:p>
      <w:pPr>
        <w:ind w:firstLine="640" w:firstLineChars="200"/>
        <w:jc w:val="both"/>
        <w:rPr>
          <w:sz w:val="32"/>
          <w:szCs w:val="32"/>
          <w:highlight w:val="none"/>
          <w:lang w:val="en-US"/>
        </w:rPr>
      </w:pPr>
      <w:r>
        <w:rPr>
          <w:rFonts w:hint="eastAsia"/>
          <w:sz w:val="32"/>
          <w:szCs w:val="32"/>
          <w:highlight w:val="none"/>
          <w:lang w:val="en-US"/>
        </w:rPr>
        <w:t>1</w:t>
      </w:r>
      <w:r>
        <w:rPr>
          <w:rFonts w:hint="eastAsia"/>
          <w:sz w:val="32"/>
          <w:szCs w:val="32"/>
          <w:highlight w:val="none"/>
          <w:lang w:val="en-US" w:eastAsia="zh-CN"/>
        </w:rPr>
        <w:t>9</w:t>
      </w:r>
      <w:r>
        <w:rPr>
          <w:rFonts w:hint="eastAsia"/>
          <w:sz w:val="32"/>
          <w:szCs w:val="32"/>
          <w:highlight w:val="none"/>
          <w:lang w:val="en-US"/>
        </w:rPr>
        <w:t>.2有关部门、竞争性谈判人对竞争性谈判申请人的竞争性谈判申请资料负有保密义务。</w:t>
      </w:r>
    </w:p>
    <w:p>
      <w:pPr>
        <w:spacing w:before="42"/>
        <w:ind w:left="220"/>
        <w:rPr>
          <w:b/>
          <w:highlight w:val="none"/>
        </w:rPr>
      </w:pPr>
      <w:r>
        <w:rPr>
          <w:rFonts w:hint="eastAsia"/>
          <w:b/>
          <w:spacing w:val="-3"/>
          <w:highlight w:val="none"/>
        </w:rPr>
        <w:t>附录</w:t>
      </w:r>
      <w:r>
        <w:rPr>
          <w:rFonts w:hint="eastAsia"/>
          <w:b/>
          <w:highlight w:val="none"/>
        </w:rPr>
        <w:t>1</w:t>
      </w:r>
      <w:r>
        <w:rPr>
          <w:rFonts w:hint="eastAsia"/>
          <w:b/>
          <w:spacing w:val="-2"/>
          <w:highlight w:val="none"/>
        </w:rPr>
        <w:t>资格审查条件</w:t>
      </w:r>
      <w:r>
        <w:rPr>
          <w:rFonts w:hint="eastAsia"/>
          <w:b/>
          <w:highlight w:val="none"/>
        </w:rPr>
        <w:t>（资质最低要求）</w:t>
      </w:r>
    </w:p>
    <w:tbl>
      <w:tblPr>
        <w:tblStyle w:val="18"/>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140" w:type="dxa"/>
          </w:tcPr>
          <w:p>
            <w:pPr>
              <w:spacing w:line="240" w:lineRule="auto"/>
              <w:jc w:val="center"/>
              <w:rPr>
                <w:bCs/>
                <w:sz w:val="32"/>
                <w:szCs w:val="32"/>
                <w:highlight w:val="none"/>
              </w:rPr>
            </w:pPr>
            <w:r>
              <w:rPr>
                <w:rFonts w:hint="eastAsia"/>
                <w:bCs/>
                <w:sz w:val="32"/>
                <w:szCs w:val="32"/>
                <w:highlight w:val="none"/>
              </w:rPr>
              <w:t>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140" w:type="dxa"/>
          </w:tcPr>
          <w:p>
            <w:pPr>
              <w:spacing w:line="240" w:lineRule="auto"/>
              <w:jc w:val="center"/>
              <w:rPr>
                <w:bCs/>
                <w:sz w:val="32"/>
                <w:szCs w:val="32"/>
                <w:highlight w:val="none"/>
              </w:rPr>
            </w:pPr>
            <w:r>
              <w:rPr>
                <w:rFonts w:hint="eastAsia"/>
                <w:bCs/>
                <w:sz w:val="32"/>
                <w:szCs w:val="32"/>
                <w:highlight w:val="none"/>
              </w:rPr>
              <w:t>持有有效的营业执照（含三证合一）。</w:t>
            </w:r>
          </w:p>
        </w:tc>
      </w:tr>
    </w:tbl>
    <w:p>
      <w:pPr>
        <w:spacing w:before="62"/>
        <w:ind w:left="220"/>
        <w:rPr>
          <w:b/>
          <w:highlight w:val="none"/>
        </w:rPr>
      </w:pPr>
      <w:r>
        <w:rPr>
          <w:rFonts w:hint="eastAsia"/>
          <w:b/>
          <w:spacing w:val="-3"/>
          <w:highlight w:val="none"/>
        </w:rPr>
        <w:t>附录</w:t>
      </w:r>
      <w:r>
        <w:rPr>
          <w:rFonts w:hint="eastAsia"/>
          <w:b/>
          <w:highlight w:val="none"/>
        </w:rPr>
        <w:t>2</w:t>
      </w:r>
      <w:r>
        <w:rPr>
          <w:rFonts w:hint="eastAsia"/>
          <w:b/>
          <w:spacing w:val="-2"/>
          <w:highlight w:val="none"/>
        </w:rPr>
        <w:t>资格审查条件</w:t>
      </w:r>
      <w:r>
        <w:rPr>
          <w:rFonts w:hint="eastAsia"/>
          <w:b/>
          <w:highlight w:val="none"/>
        </w:rPr>
        <w:t>（财务最低要求）</w:t>
      </w:r>
    </w:p>
    <w:tbl>
      <w:tblPr>
        <w:tblStyle w:val="18"/>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39" w:type="dxa"/>
          </w:tcPr>
          <w:p>
            <w:pPr>
              <w:pStyle w:val="10"/>
              <w:spacing w:line="240" w:lineRule="auto"/>
              <w:jc w:val="center"/>
              <w:rPr>
                <w:rFonts w:ascii="仿宋" w:hAnsi="仿宋" w:eastAsia="仿宋" w:cs="仿宋"/>
                <w:bCs/>
                <w:sz w:val="32"/>
                <w:szCs w:val="32"/>
                <w:highlight w:val="none"/>
              </w:rPr>
            </w:pPr>
            <w:r>
              <w:rPr>
                <w:rFonts w:hint="eastAsia" w:ascii="仿宋" w:hAnsi="仿宋" w:eastAsia="仿宋" w:cs="仿宋"/>
                <w:bCs/>
                <w:sz w:val="32"/>
                <w:szCs w:val="32"/>
                <w:highlight w:val="none"/>
              </w:rPr>
              <w:t>财务最低要求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9" w:type="dxa"/>
          </w:tcPr>
          <w:p>
            <w:pPr>
              <w:pStyle w:val="10"/>
              <w:spacing w:line="240" w:lineRule="auto"/>
              <w:jc w:val="center"/>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rPr>
              <w:t>（202</w:t>
            </w:r>
            <w:r>
              <w:rPr>
                <w:rFonts w:hint="eastAsia" w:ascii="仿宋" w:hAnsi="仿宋" w:eastAsia="仿宋" w:cs="仿宋"/>
                <w:bCs/>
                <w:sz w:val="32"/>
                <w:szCs w:val="32"/>
                <w:highlight w:val="none"/>
                <w:lang w:val="en-US"/>
              </w:rPr>
              <w:t>3</w:t>
            </w:r>
            <w:r>
              <w:rPr>
                <w:rFonts w:hint="eastAsia" w:ascii="仿宋" w:hAnsi="仿宋" w:eastAsia="仿宋" w:cs="仿宋"/>
                <w:bCs/>
                <w:sz w:val="32"/>
                <w:szCs w:val="32"/>
                <w:highlight w:val="none"/>
              </w:rPr>
              <w:t>年）提供</w:t>
            </w:r>
            <w:r>
              <w:rPr>
                <w:rFonts w:hint="eastAsia" w:ascii="仿宋" w:hAnsi="仿宋" w:eastAsia="仿宋" w:cs="仿宋"/>
                <w:bCs/>
                <w:sz w:val="32"/>
                <w:szCs w:val="32"/>
                <w:highlight w:val="none"/>
                <w:lang w:val="en-US"/>
              </w:rPr>
              <w:t>近一年</w:t>
            </w:r>
            <w:r>
              <w:rPr>
                <w:rFonts w:hint="eastAsia" w:ascii="仿宋" w:hAnsi="仿宋" w:eastAsia="仿宋" w:cs="仿宋"/>
                <w:bCs/>
                <w:sz w:val="32"/>
                <w:szCs w:val="32"/>
                <w:highlight w:val="none"/>
              </w:rPr>
              <w:t>的财务报告，无亏损</w:t>
            </w:r>
            <w:r>
              <w:rPr>
                <w:rFonts w:hint="eastAsia" w:ascii="仿宋" w:hAnsi="仿宋" w:eastAsia="仿宋" w:cs="仿宋"/>
                <w:bCs/>
                <w:sz w:val="32"/>
                <w:szCs w:val="32"/>
                <w:highlight w:val="none"/>
                <w:lang w:eastAsia="zh-CN"/>
              </w:rPr>
              <w:t>。</w:t>
            </w:r>
          </w:p>
        </w:tc>
      </w:tr>
    </w:tbl>
    <w:p>
      <w:pPr>
        <w:spacing w:before="62"/>
        <w:ind w:left="220"/>
        <w:rPr>
          <w:b/>
          <w:highlight w:val="none"/>
        </w:rPr>
      </w:pPr>
      <w:r>
        <w:rPr>
          <w:rFonts w:hint="eastAsia"/>
          <w:b/>
          <w:spacing w:val="-3"/>
          <w:highlight w:val="none"/>
        </w:rPr>
        <w:t>附录</w:t>
      </w:r>
      <w:r>
        <w:rPr>
          <w:rFonts w:hint="eastAsia"/>
          <w:b/>
          <w:highlight w:val="none"/>
        </w:rPr>
        <w:t>3</w:t>
      </w:r>
      <w:r>
        <w:rPr>
          <w:rFonts w:hint="eastAsia"/>
          <w:b/>
          <w:spacing w:val="-2"/>
          <w:highlight w:val="none"/>
        </w:rPr>
        <w:t>资格审查条件</w:t>
      </w:r>
      <w:r>
        <w:rPr>
          <w:rFonts w:hint="eastAsia"/>
          <w:b/>
          <w:highlight w:val="none"/>
        </w:rPr>
        <w:t>（信誉最低要求）</w:t>
      </w:r>
    </w:p>
    <w:tbl>
      <w:tblPr>
        <w:tblStyle w:val="18"/>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9" w:type="dxa"/>
          </w:tcPr>
          <w:p>
            <w:pPr>
              <w:spacing w:line="570" w:lineRule="exact"/>
              <w:ind w:firstLine="640" w:firstLineChars="200"/>
              <w:jc w:val="both"/>
              <w:rPr>
                <w:b/>
                <w:sz w:val="32"/>
                <w:szCs w:val="32"/>
                <w:highlight w:val="none"/>
              </w:rPr>
            </w:pPr>
            <w:r>
              <w:rPr>
                <w:rFonts w:hint="eastAsia"/>
                <w:bCs/>
                <w:sz w:val="32"/>
                <w:szCs w:val="32"/>
                <w:highlight w:val="none"/>
                <w:lang w:val="en-US"/>
              </w:rPr>
              <w:t>竞争性谈判</w:t>
            </w:r>
            <w:r>
              <w:rPr>
                <w:rFonts w:hint="eastAsia"/>
                <w:bCs/>
                <w:sz w:val="32"/>
                <w:szCs w:val="32"/>
                <w:highlight w:val="none"/>
              </w:rPr>
              <w:t>申请人近三年无不良行为记录，未处于财产被接管、冻结、破产状态，未处于四川省行政区域内有关行政处罚期间（提供承诺函）。</w:t>
            </w:r>
            <w:r>
              <w:rPr>
                <w:rFonts w:hint="eastAsia"/>
                <w:sz w:val="32"/>
                <w:szCs w:val="32"/>
                <w:highlight w:val="none"/>
              </w:rPr>
              <w:t>（应提供国家企业信用信息公示系统“https://www.gsxt.gov.cn/index.html”</w:t>
            </w:r>
            <w:r>
              <w:rPr>
                <w:rFonts w:hint="eastAsia"/>
                <w:sz w:val="32"/>
                <w:szCs w:val="32"/>
                <w:highlight w:val="none"/>
                <w:lang w:val="en-US"/>
              </w:rPr>
              <w:t>以及</w:t>
            </w:r>
            <w:r>
              <w:rPr>
                <w:rFonts w:hint="eastAsia"/>
                <w:sz w:val="32"/>
                <w:szCs w:val="32"/>
                <w:highlight w:val="none"/>
              </w:rPr>
              <w:t>中国执行信息公开网“http://zxgk.court.gov.cn/shixin/”网页查询截图。）</w:t>
            </w:r>
          </w:p>
        </w:tc>
      </w:tr>
    </w:tbl>
    <w:p>
      <w:pPr>
        <w:spacing w:before="62"/>
        <w:ind w:left="220"/>
        <w:rPr>
          <w:b/>
          <w:highlight w:val="none"/>
        </w:rPr>
      </w:pPr>
      <w:r>
        <w:rPr>
          <w:rFonts w:hint="eastAsia"/>
          <w:b/>
          <w:spacing w:val="-3"/>
          <w:highlight w:val="none"/>
        </w:rPr>
        <w:t>附录</w:t>
      </w:r>
      <w:r>
        <w:rPr>
          <w:rFonts w:hint="eastAsia"/>
          <w:b/>
          <w:spacing w:val="-3"/>
          <w:highlight w:val="none"/>
          <w:lang w:val="en-US"/>
        </w:rPr>
        <w:t>4资格</w:t>
      </w:r>
      <w:r>
        <w:rPr>
          <w:rFonts w:hint="eastAsia"/>
          <w:b/>
          <w:spacing w:val="-2"/>
          <w:highlight w:val="none"/>
        </w:rPr>
        <w:t>审查条件</w:t>
      </w:r>
      <w:r>
        <w:rPr>
          <w:rFonts w:hint="eastAsia"/>
          <w:b/>
          <w:highlight w:val="none"/>
        </w:rPr>
        <w:t>（</w:t>
      </w:r>
      <w:r>
        <w:rPr>
          <w:rFonts w:hint="eastAsia"/>
          <w:b/>
          <w:highlight w:val="none"/>
          <w:lang w:val="en-US"/>
        </w:rPr>
        <w:t>业绩</w:t>
      </w:r>
      <w:r>
        <w:rPr>
          <w:rFonts w:hint="eastAsia"/>
          <w:b/>
          <w:highlight w:val="none"/>
        </w:rPr>
        <w:t>最低要求）</w:t>
      </w:r>
    </w:p>
    <w:tbl>
      <w:tblPr>
        <w:tblStyle w:val="18"/>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39" w:type="dxa"/>
          </w:tcPr>
          <w:p>
            <w:pPr>
              <w:spacing w:line="570" w:lineRule="exact"/>
              <w:ind w:firstLine="640" w:firstLineChars="200"/>
              <w:jc w:val="both"/>
              <w:rPr>
                <w:b/>
                <w:sz w:val="32"/>
                <w:szCs w:val="32"/>
                <w:highlight w:val="none"/>
              </w:rPr>
            </w:pPr>
            <w:r>
              <w:rPr>
                <w:rFonts w:hint="eastAsia"/>
                <w:sz w:val="32"/>
                <w:szCs w:val="32"/>
                <w:highlight w:val="none"/>
              </w:rPr>
              <w:t>竞争性谈判申请人</w:t>
            </w:r>
            <w:r>
              <w:rPr>
                <w:rFonts w:hint="eastAsia"/>
                <w:sz w:val="32"/>
                <w:szCs w:val="32"/>
                <w:highlight w:val="none"/>
                <w:lang w:val="en-US"/>
              </w:rPr>
              <w:t>要具有服务过企业</w:t>
            </w:r>
            <w:r>
              <w:rPr>
                <w:rFonts w:hint="eastAsia" w:cs="仿宋"/>
                <w:sz w:val="32"/>
                <w:szCs w:val="32"/>
                <w:highlight w:val="none"/>
                <w:u w:val="none"/>
                <w:lang w:val="en-US" w:eastAsia="zh-CN"/>
              </w:rPr>
              <w:t>绿植租摆相关业务的</w:t>
            </w:r>
            <w:r>
              <w:rPr>
                <w:rFonts w:hint="eastAsia"/>
                <w:sz w:val="32"/>
                <w:szCs w:val="32"/>
                <w:highlight w:val="none"/>
                <w:lang w:val="en-US"/>
              </w:rPr>
              <w:t>业绩证明</w:t>
            </w:r>
            <w:r>
              <w:rPr>
                <w:rFonts w:hint="eastAsia"/>
                <w:sz w:val="32"/>
                <w:szCs w:val="32"/>
                <w:highlight w:val="none"/>
                <w:lang w:val="en-US" w:eastAsia="zh-CN"/>
              </w:rPr>
              <w:t>(相关业务合同年金额需大于三万元)</w:t>
            </w:r>
            <w:r>
              <w:rPr>
                <w:rFonts w:hint="eastAsia"/>
                <w:sz w:val="32"/>
                <w:szCs w:val="32"/>
                <w:highlight w:val="none"/>
                <w:lang w:val="en-US"/>
              </w:rPr>
              <w:t>。</w:t>
            </w:r>
          </w:p>
        </w:tc>
      </w:tr>
    </w:tbl>
    <w:p>
      <w:pPr>
        <w:rPr>
          <w:rFonts w:hint="eastAsia"/>
          <w:highlight w:val="none"/>
        </w:rPr>
      </w:pPr>
      <w:bookmarkStart w:id="49" w:name="第三章__评审标准及办法"/>
      <w:bookmarkEnd w:id="49"/>
      <w:bookmarkStart w:id="50" w:name="_Toc610636919"/>
      <w:bookmarkStart w:id="51" w:name="_Toc3492"/>
      <w:bookmarkStart w:id="52" w:name="_Toc23731"/>
      <w:r>
        <w:rPr>
          <w:rFonts w:hint="eastAsia"/>
          <w:highlight w:val="none"/>
        </w:rPr>
        <w:br w:type="page"/>
      </w:r>
    </w:p>
    <w:p>
      <w:pPr>
        <w:pStyle w:val="2"/>
        <w:jc w:val="both"/>
        <w:rPr>
          <w:highlight w:val="none"/>
        </w:rPr>
      </w:pPr>
      <w:r>
        <w:rPr>
          <w:rFonts w:hint="eastAsia"/>
          <w:highlight w:val="none"/>
        </w:rPr>
        <w:t xml:space="preserve">第三章 </w:t>
      </w:r>
      <w:r>
        <w:rPr>
          <w:rFonts w:hint="eastAsia"/>
          <w:highlight w:val="none"/>
          <w:lang w:val="en-US"/>
        </w:rPr>
        <w:t xml:space="preserve"> </w:t>
      </w:r>
      <w:r>
        <w:rPr>
          <w:rFonts w:hint="eastAsia"/>
          <w:highlight w:val="none"/>
        </w:rPr>
        <w:t>采购项目技术、服务及商务要求</w:t>
      </w:r>
      <w:bookmarkEnd w:id="50"/>
      <w:bookmarkEnd w:id="51"/>
      <w:bookmarkEnd w:id="52"/>
    </w:p>
    <w:p>
      <w:pPr>
        <w:pStyle w:val="3"/>
        <w:spacing w:line="540" w:lineRule="exact"/>
        <w:rPr>
          <w:highlight w:val="none"/>
        </w:rPr>
      </w:pPr>
      <w:r>
        <w:rPr>
          <w:rFonts w:hint="eastAsia"/>
          <w:highlight w:val="none"/>
          <w:lang w:val="en-US"/>
        </w:rPr>
        <w:t>一、服务内容及标准工作要求</w:t>
      </w:r>
    </w:p>
    <w:p>
      <w:pPr>
        <w:pStyle w:val="15"/>
        <w:widowControl/>
        <w:autoSpaceDE/>
        <w:autoSpaceDN/>
        <w:spacing w:line="540" w:lineRule="exact"/>
        <w:jc w:val="both"/>
        <w:rPr>
          <w:b/>
          <w:bCs/>
          <w:sz w:val="28"/>
          <w:szCs w:val="28"/>
          <w:highlight w:val="none"/>
        </w:rPr>
      </w:pPr>
      <w:r>
        <w:rPr>
          <w:rFonts w:hint="eastAsia"/>
          <w:b/>
          <w:bCs/>
          <w:sz w:val="28"/>
          <w:szCs w:val="28"/>
          <w:highlight w:val="none"/>
        </w:rPr>
        <w:t>（</w:t>
      </w:r>
      <w:r>
        <w:rPr>
          <w:rFonts w:hint="eastAsia"/>
          <w:b/>
          <w:bCs/>
          <w:sz w:val="28"/>
          <w:szCs w:val="28"/>
          <w:highlight w:val="none"/>
          <w:lang w:val="en-US"/>
        </w:rPr>
        <w:t>一</w:t>
      </w:r>
      <w:r>
        <w:rPr>
          <w:rFonts w:hint="eastAsia"/>
          <w:b/>
          <w:bCs/>
          <w:sz w:val="28"/>
          <w:szCs w:val="28"/>
          <w:highlight w:val="none"/>
        </w:rPr>
        <w:t>）绿化租摆服务</w:t>
      </w:r>
    </w:p>
    <w:p>
      <w:pPr>
        <w:autoSpaceDE/>
        <w:autoSpaceDN/>
        <w:spacing w:line="540" w:lineRule="exact"/>
        <w:ind w:firstLine="562" w:firstLineChars="200"/>
        <w:jc w:val="both"/>
        <w:rPr>
          <w:highlight w:val="none"/>
          <w:shd w:val="clear" w:color="auto" w:fill="FFFFFF"/>
          <w:lang w:bidi="ar"/>
        </w:rPr>
      </w:pPr>
      <w:r>
        <w:rPr>
          <w:rFonts w:hint="eastAsia"/>
          <w:b/>
          <w:bCs/>
          <w:highlight w:val="none"/>
          <w:shd w:val="clear" w:color="auto" w:fill="FFFFFF"/>
          <w:lang w:bidi="ar"/>
        </w:rPr>
        <w:t>植株丰满健壮，株型自然匀称</w:t>
      </w:r>
      <w:r>
        <w:rPr>
          <w:rFonts w:hint="eastAsia"/>
          <w:highlight w:val="none"/>
          <w:shd w:val="clear" w:color="auto" w:fill="FFFFFF"/>
          <w:lang w:bidi="ar"/>
        </w:rPr>
        <w:t>：叶面干净光亮，无明显灰尘赃物，无明显病斑，无明显虫害，无明显残留害虫；</w:t>
      </w:r>
    </w:p>
    <w:p>
      <w:pPr>
        <w:autoSpaceDE/>
        <w:autoSpaceDN/>
        <w:spacing w:line="540" w:lineRule="exact"/>
        <w:ind w:firstLine="562" w:firstLineChars="200"/>
        <w:jc w:val="both"/>
        <w:rPr>
          <w:highlight w:val="none"/>
          <w:shd w:val="clear" w:color="auto" w:fill="FFFFFF"/>
          <w:lang w:bidi="ar"/>
        </w:rPr>
      </w:pPr>
      <w:r>
        <w:rPr>
          <w:rFonts w:hint="eastAsia"/>
          <w:b/>
          <w:bCs/>
          <w:highlight w:val="none"/>
          <w:shd w:val="clear" w:color="auto" w:fill="FFFFFF"/>
          <w:lang w:bidi="ar"/>
        </w:rPr>
        <w:t>植株无明显残枝、黄叶</w:t>
      </w:r>
      <w:r>
        <w:rPr>
          <w:rFonts w:hint="eastAsia"/>
          <w:highlight w:val="none"/>
          <w:shd w:val="clear" w:color="auto" w:fill="FFFFFF"/>
          <w:lang w:bidi="ar"/>
        </w:rPr>
        <w:t>：对叶片叶尖存有少许黄尾的，要合理修剪，保持株形美观自然；</w:t>
      </w:r>
    </w:p>
    <w:p>
      <w:pPr>
        <w:autoSpaceDE/>
        <w:autoSpaceDN/>
        <w:spacing w:line="540" w:lineRule="exact"/>
        <w:ind w:firstLine="562" w:firstLineChars="200"/>
        <w:jc w:val="both"/>
        <w:rPr>
          <w:highlight w:val="none"/>
          <w:shd w:val="clear" w:color="auto" w:fill="FFFFFF"/>
          <w:lang w:bidi="ar"/>
        </w:rPr>
      </w:pPr>
      <w:r>
        <w:rPr>
          <w:rFonts w:hint="eastAsia"/>
          <w:b/>
          <w:bCs/>
          <w:highlight w:val="none"/>
          <w:shd w:val="clear" w:color="auto" w:fill="FFFFFF"/>
          <w:lang w:bidi="ar"/>
        </w:rPr>
        <w:t>植株见干见湿</w:t>
      </w:r>
      <w:r>
        <w:rPr>
          <w:rFonts w:hint="eastAsia"/>
          <w:highlight w:val="none"/>
          <w:shd w:val="clear" w:color="auto" w:fill="FFFFFF"/>
          <w:lang w:bidi="ar"/>
        </w:rPr>
        <w:t>：不过量浇水，不缺水分，保持植物对生长水分的需求；</w:t>
      </w:r>
    </w:p>
    <w:p>
      <w:pPr>
        <w:autoSpaceDE/>
        <w:autoSpaceDN/>
        <w:spacing w:line="540" w:lineRule="exact"/>
        <w:ind w:firstLine="562" w:firstLineChars="200"/>
        <w:jc w:val="both"/>
        <w:rPr>
          <w:highlight w:val="none"/>
          <w:shd w:val="clear" w:color="auto" w:fill="FFFFFF"/>
          <w:lang w:bidi="ar"/>
        </w:rPr>
      </w:pPr>
      <w:r>
        <w:rPr>
          <w:rFonts w:hint="eastAsia"/>
          <w:b/>
          <w:bCs/>
          <w:highlight w:val="none"/>
          <w:shd w:val="clear" w:color="auto" w:fill="FFFFFF"/>
          <w:lang w:bidi="ar"/>
        </w:rPr>
        <w:t>植株的花盆、器皿干净整洁</w:t>
      </w:r>
      <w:r>
        <w:rPr>
          <w:rFonts w:hint="eastAsia"/>
          <w:highlight w:val="none"/>
          <w:shd w:val="clear" w:color="auto" w:fill="FFFFFF"/>
          <w:lang w:bidi="ar"/>
        </w:rPr>
        <w:t>：保证无脏污，盆器内无杂物、垃圾，对损坏残缺的花盆套缸及时更换，做到进场无烂、坏盆；</w:t>
      </w:r>
    </w:p>
    <w:p>
      <w:pPr>
        <w:autoSpaceDE/>
        <w:autoSpaceDN/>
        <w:spacing w:line="540" w:lineRule="exact"/>
        <w:ind w:firstLine="562" w:firstLineChars="200"/>
        <w:jc w:val="both"/>
        <w:rPr>
          <w:highlight w:val="none"/>
          <w:shd w:val="clear" w:color="auto" w:fill="FFFFFF"/>
          <w:lang w:bidi="ar"/>
        </w:rPr>
      </w:pPr>
      <w:r>
        <w:rPr>
          <w:rFonts w:hint="eastAsia"/>
          <w:b/>
          <w:bCs/>
          <w:highlight w:val="none"/>
          <w:shd w:val="clear" w:color="auto" w:fill="FFFFFF"/>
          <w:lang w:bidi="ar"/>
        </w:rPr>
        <w:t>植株的底托、套缸、花盆应协调配套</w:t>
      </w:r>
      <w:r>
        <w:rPr>
          <w:rFonts w:hint="eastAsia"/>
          <w:highlight w:val="none"/>
          <w:shd w:val="clear" w:color="auto" w:fill="FFFFFF"/>
          <w:lang w:bidi="ar"/>
        </w:rPr>
        <w:t>：保证美观大方，底托、套缸、花盆的颜色搭配适当；</w:t>
      </w:r>
    </w:p>
    <w:p>
      <w:pPr>
        <w:autoSpaceDE/>
        <w:autoSpaceDN/>
        <w:spacing w:line="540" w:lineRule="exact"/>
        <w:ind w:firstLine="562" w:firstLineChars="200"/>
        <w:jc w:val="both"/>
        <w:rPr>
          <w:highlight w:val="none"/>
          <w:shd w:val="clear" w:color="auto" w:fill="FFFFFF"/>
          <w:lang w:bidi="ar"/>
        </w:rPr>
      </w:pPr>
      <w:r>
        <w:rPr>
          <w:rFonts w:hint="eastAsia"/>
          <w:b/>
          <w:bCs/>
          <w:highlight w:val="none"/>
          <w:shd w:val="clear" w:color="auto" w:fill="FFFFFF"/>
          <w:lang w:bidi="ar"/>
        </w:rPr>
        <w:t>花盆、底托，套缸内无泥垢</w:t>
      </w:r>
      <w:r>
        <w:rPr>
          <w:rFonts w:hint="eastAsia"/>
          <w:highlight w:val="none"/>
          <w:shd w:val="clear" w:color="auto" w:fill="FFFFFF"/>
          <w:lang w:bidi="ar"/>
        </w:rPr>
        <w:t>：花盆、底托、套缸内脏水，定期清洗干净整洁，每次养护完毕，将现场清理干净；</w:t>
      </w:r>
    </w:p>
    <w:p>
      <w:pPr>
        <w:autoSpaceDE/>
        <w:autoSpaceDN/>
        <w:spacing w:line="540" w:lineRule="exact"/>
        <w:ind w:firstLine="562" w:firstLineChars="200"/>
        <w:jc w:val="both"/>
        <w:rPr>
          <w:highlight w:val="none"/>
          <w:shd w:val="clear" w:color="auto" w:fill="FFFFFF"/>
          <w:lang w:bidi="ar"/>
        </w:rPr>
      </w:pPr>
      <w:r>
        <w:rPr>
          <w:rFonts w:hint="eastAsia"/>
          <w:b/>
          <w:bCs/>
          <w:highlight w:val="none"/>
          <w:shd w:val="clear" w:color="auto" w:fill="FFFFFF"/>
          <w:lang w:bidi="ar"/>
        </w:rPr>
        <w:t>植物花卉在摆放期间为保证其生长需要</w:t>
      </w:r>
      <w:r>
        <w:rPr>
          <w:rFonts w:hint="eastAsia"/>
          <w:highlight w:val="none"/>
          <w:shd w:val="clear" w:color="auto" w:fill="FFFFFF"/>
          <w:lang w:bidi="ar"/>
        </w:rPr>
        <w:t>：定期对植物使用肥料，使用无异味、无毒的有机肥或高效无机肥，保证无刺激性气味。定期对虫害严重的植物及时进行更换；</w:t>
      </w:r>
    </w:p>
    <w:p>
      <w:pPr>
        <w:autoSpaceDE/>
        <w:autoSpaceDN/>
        <w:spacing w:line="540" w:lineRule="exact"/>
        <w:ind w:firstLine="562" w:firstLineChars="200"/>
        <w:jc w:val="both"/>
        <w:rPr>
          <w:highlight w:val="none"/>
          <w:shd w:val="clear" w:color="auto" w:fill="FFFFFF"/>
          <w:lang w:bidi="ar"/>
        </w:rPr>
      </w:pPr>
      <w:r>
        <w:rPr>
          <w:rFonts w:hint="eastAsia"/>
          <w:b/>
          <w:bCs/>
          <w:highlight w:val="none"/>
          <w:shd w:val="clear" w:color="auto" w:fill="FFFFFF"/>
          <w:lang w:bidi="ar"/>
        </w:rPr>
        <w:t>摆放植物的观赏性</w:t>
      </w:r>
      <w:r>
        <w:rPr>
          <w:rFonts w:hint="eastAsia"/>
          <w:highlight w:val="none"/>
          <w:shd w:val="clear" w:color="auto" w:fill="FFFFFF"/>
          <w:lang w:bidi="ar"/>
        </w:rPr>
        <w:t>：对少于植株1/2以上叶片的植物、或没有观赏性的植物</w:t>
      </w:r>
      <w:r>
        <w:rPr>
          <w:rFonts w:hint="eastAsia"/>
          <w:highlight w:val="none"/>
          <w:shd w:val="clear" w:color="auto" w:fill="FFFFFF"/>
          <w:lang w:val="en-US" w:bidi="ar"/>
        </w:rPr>
        <w:t>进行</w:t>
      </w:r>
      <w:r>
        <w:rPr>
          <w:rFonts w:hint="eastAsia"/>
          <w:highlight w:val="none"/>
          <w:shd w:val="clear" w:color="auto" w:fill="FFFFFF"/>
          <w:lang w:bidi="ar"/>
        </w:rPr>
        <w:t>更换；</w:t>
      </w:r>
    </w:p>
    <w:p>
      <w:pPr>
        <w:autoSpaceDE/>
        <w:autoSpaceDN/>
        <w:spacing w:line="540" w:lineRule="exact"/>
        <w:ind w:firstLine="562" w:firstLineChars="200"/>
        <w:jc w:val="both"/>
        <w:rPr>
          <w:highlight w:val="none"/>
          <w:shd w:val="clear" w:color="auto" w:fill="FFFFFF"/>
          <w:lang w:bidi="ar"/>
        </w:rPr>
      </w:pPr>
      <w:r>
        <w:rPr>
          <w:rFonts w:hint="eastAsia"/>
          <w:b/>
          <w:bCs/>
          <w:highlight w:val="none"/>
          <w:shd w:val="clear" w:color="auto" w:fill="FFFFFF"/>
          <w:lang w:bidi="ar"/>
        </w:rPr>
        <w:t>植株养护工作</w:t>
      </w:r>
      <w:r>
        <w:rPr>
          <w:rFonts w:hint="eastAsia"/>
          <w:highlight w:val="none"/>
          <w:shd w:val="clear" w:color="auto" w:fill="FFFFFF"/>
          <w:lang w:bidi="ar"/>
        </w:rPr>
        <w:t>：</w:t>
      </w:r>
      <w:r>
        <w:rPr>
          <w:rFonts w:hint="eastAsia"/>
          <w:highlight w:val="none"/>
          <w:shd w:val="clear" w:color="auto" w:fill="FFFFFF"/>
          <w:lang w:val="en-US" w:bidi="ar"/>
        </w:rPr>
        <w:t>养护周期至少每周一次，</w:t>
      </w:r>
      <w:r>
        <w:rPr>
          <w:rFonts w:hint="eastAsia"/>
          <w:highlight w:val="none"/>
          <w:shd w:val="clear" w:color="auto" w:fill="FFFFFF"/>
          <w:lang w:bidi="ar"/>
        </w:rPr>
        <w:t>接受客户监督并检查，给予评定，对服务态度，</w:t>
      </w:r>
      <w:r>
        <w:rPr>
          <w:rFonts w:hint="eastAsia"/>
          <w:highlight w:val="none"/>
          <w:shd w:val="clear" w:color="auto" w:fill="FFFFFF"/>
          <w:lang w:val="en-US" w:bidi="ar"/>
        </w:rPr>
        <w:t>凡是</w:t>
      </w:r>
      <w:r>
        <w:rPr>
          <w:rFonts w:hint="eastAsia"/>
          <w:highlight w:val="none"/>
          <w:shd w:val="clear" w:color="auto" w:fill="FFFFFF"/>
          <w:lang w:bidi="ar"/>
        </w:rPr>
        <w:t>工作不到位的可以要求改正；</w:t>
      </w:r>
    </w:p>
    <w:p>
      <w:pPr>
        <w:autoSpaceDE/>
        <w:autoSpaceDN/>
        <w:spacing w:line="540" w:lineRule="exact"/>
        <w:ind w:firstLine="562" w:firstLineChars="200"/>
        <w:jc w:val="both"/>
        <w:rPr>
          <w:highlight w:val="none"/>
          <w:shd w:val="clear" w:color="auto" w:fill="FFFFFF"/>
          <w:lang w:bidi="ar"/>
        </w:rPr>
        <w:sectPr>
          <w:footerReference r:id="rId6" w:type="default"/>
          <w:pgSz w:w="11900" w:h="16840"/>
          <w:pgMar w:top="1440" w:right="1800" w:bottom="1440" w:left="1800" w:header="0" w:footer="800" w:gutter="0"/>
          <w:pgNumType w:start="1"/>
          <w:cols w:space="720" w:num="1"/>
        </w:sectPr>
      </w:pPr>
      <w:r>
        <w:rPr>
          <w:rFonts w:hint="eastAsia"/>
          <w:b/>
          <w:bCs/>
          <w:highlight w:val="none"/>
          <w:shd w:val="clear" w:color="auto" w:fill="FFFFFF"/>
          <w:lang w:bidi="ar"/>
        </w:rPr>
        <w:t>植物历久常新</w:t>
      </w:r>
      <w:r>
        <w:rPr>
          <w:rFonts w:hint="eastAsia"/>
          <w:highlight w:val="none"/>
          <w:shd w:val="clear" w:color="auto" w:fill="FFFFFF"/>
          <w:lang w:bidi="ar"/>
        </w:rPr>
        <w:t>：根据客户提出的要求，安排定期更换、轮换或调整</w:t>
      </w:r>
      <w:r>
        <w:rPr>
          <w:rFonts w:hint="eastAsia"/>
          <w:highlight w:val="none"/>
          <w:shd w:val="clear" w:color="auto" w:fill="FFFFFF"/>
          <w:lang w:val="en-US" w:bidi="ar"/>
        </w:rPr>
        <w:t>植物，保证种类新颖。</w:t>
      </w:r>
    </w:p>
    <w:p>
      <w:pPr>
        <w:rPr>
          <w:highlight w:val="none"/>
          <w:lang w:val="en-US" w:eastAsia="zh-Hans"/>
        </w:rPr>
      </w:pPr>
    </w:p>
    <w:tbl>
      <w:tblPr>
        <w:tblStyle w:val="17"/>
        <w:tblW w:w="10309" w:type="dxa"/>
        <w:jc w:val="center"/>
        <w:tblLayout w:type="fixed"/>
        <w:tblCellMar>
          <w:top w:w="0" w:type="dxa"/>
          <w:left w:w="108" w:type="dxa"/>
          <w:bottom w:w="0" w:type="dxa"/>
          <w:right w:w="108" w:type="dxa"/>
        </w:tblCellMar>
      </w:tblPr>
      <w:tblGrid>
        <w:gridCol w:w="925"/>
        <w:gridCol w:w="1213"/>
        <w:gridCol w:w="1686"/>
        <w:gridCol w:w="1355"/>
        <w:gridCol w:w="1395"/>
        <w:gridCol w:w="1394"/>
        <w:gridCol w:w="555"/>
        <w:gridCol w:w="1095"/>
        <w:gridCol w:w="691"/>
      </w:tblGrid>
      <w:tr>
        <w:tblPrEx>
          <w:tblCellMar>
            <w:top w:w="0" w:type="dxa"/>
            <w:left w:w="108" w:type="dxa"/>
            <w:bottom w:w="0" w:type="dxa"/>
            <w:right w:w="108" w:type="dxa"/>
          </w:tblCellMar>
        </w:tblPrEx>
        <w:trPr>
          <w:trHeight w:val="405" w:hRule="atLeast"/>
          <w:jc w:val="center"/>
        </w:trPr>
        <w:tc>
          <w:tcPr>
            <w:tcW w:w="103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32"/>
                <w:szCs w:val="32"/>
                <w:highlight w:val="none"/>
              </w:rPr>
            </w:pPr>
            <w:r>
              <w:rPr>
                <w:rFonts w:hint="eastAsia" w:ascii="宋体" w:hAnsi="宋体" w:eastAsia="宋体" w:cs="宋体"/>
                <w:color w:val="000000"/>
                <w:sz w:val="32"/>
                <w:szCs w:val="32"/>
                <w:highlight w:val="none"/>
                <w:lang w:val="en-US" w:bidi="ar"/>
              </w:rPr>
              <w:t>租摆植物数量标准单</w:t>
            </w:r>
          </w:p>
        </w:tc>
      </w:tr>
      <w:tr>
        <w:tblPrEx>
          <w:tblCellMar>
            <w:top w:w="0" w:type="dxa"/>
            <w:left w:w="108" w:type="dxa"/>
            <w:bottom w:w="0" w:type="dxa"/>
            <w:right w:w="108" w:type="dxa"/>
          </w:tblCellMar>
        </w:tblPrEx>
        <w:trPr>
          <w:trHeight w:val="270" w:hRule="atLeast"/>
          <w:jc w:val="center"/>
        </w:trPr>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序号</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摆放位置</w:t>
            </w:r>
          </w:p>
        </w:tc>
        <w:tc>
          <w:tcPr>
            <w:tcW w:w="81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数量(盆)</w:t>
            </w:r>
          </w:p>
        </w:tc>
      </w:tr>
      <w:tr>
        <w:tblPrEx>
          <w:tblCellMar>
            <w:top w:w="0" w:type="dxa"/>
            <w:left w:w="108" w:type="dxa"/>
            <w:bottom w:w="0" w:type="dxa"/>
            <w:right w:w="108" w:type="dxa"/>
          </w:tblCellMar>
        </w:tblPrEx>
        <w:trPr>
          <w:trHeight w:val="720" w:hRule="atLeast"/>
          <w:jc w:val="center"/>
        </w:trPr>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highlight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highlight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特大盆（H:170CM以上，如幸福树、发财树、散尾葵、巴西木等植物）</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大盆（H:120-150CM，如绿萝柱、天堂鸟、也门铁、富贵椰子等植物）</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小盆（H:40CM以下，如吊绿萝、豆瓣绿、白掌、鸟巢蕨、吊兰、小发财树等植物</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lang w:val="en-US"/>
              </w:rPr>
            </w:pPr>
            <w:r>
              <w:rPr>
                <w:rFonts w:hint="eastAsia" w:ascii="宋体" w:hAnsi="宋体" w:eastAsia="宋体" w:cs="宋体"/>
                <w:color w:val="000000"/>
                <w:sz w:val="22"/>
                <w:szCs w:val="22"/>
                <w:highlight w:val="none"/>
                <w:lang w:val="en-US" w:bidi="ar"/>
              </w:rPr>
              <w:t>高档花卉（H:41-60CM，如红掌、粉掌、凤梨、君子兰、兰草、等植物）</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lang w:val="en-US" w:bidi="ar"/>
              </w:rPr>
            </w:pPr>
            <w:r>
              <w:rPr>
                <w:rFonts w:hint="eastAsia" w:ascii="宋体" w:hAnsi="宋体" w:eastAsia="宋体" w:cs="宋体"/>
                <w:color w:val="000000"/>
                <w:sz w:val="22"/>
                <w:szCs w:val="22"/>
                <w:highlight w:val="none"/>
                <w:lang w:val="en-US" w:bidi="ar"/>
              </w:rPr>
              <w:t>蝴</w:t>
            </w:r>
          </w:p>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蝶兰（支）</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组合景观（多种植物花卉组合而成的景观）</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lang w:val="en-US" w:bidi="ar"/>
              </w:rPr>
            </w:pPr>
            <w:r>
              <w:rPr>
                <w:rFonts w:hint="eastAsia" w:ascii="宋体" w:hAnsi="宋体" w:eastAsia="宋体" w:cs="宋体"/>
                <w:color w:val="000000"/>
                <w:sz w:val="22"/>
                <w:szCs w:val="22"/>
                <w:highlight w:val="none"/>
                <w:lang w:val="en-US" w:bidi="ar"/>
              </w:rPr>
              <w:t>数量</w:t>
            </w:r>
          </w:p>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小计</w:t>
            </w:r>
          </w:p>
        </w:tc>
      </w:tr>
      <w:tr>
        <w:tblPrEx>
          <w:tblCellMar>
            <w:top w:w="0" w:type="dxa"/>
            <w:left w:w="108" w:type="dxa"/>
            <w:bottom w:w="0" w:type="dxa"/>
            <w:right w:w="108" w:type="dxa"/>
          </w:tblCellMar>
        </w:tblPrEx>
        <w:trPr>
          <w:trHeight w:val="71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lang w:val="en-US" w:bidi="ar"/>
              </w:rPr>
            </w:pPr>
            <w:r>
              <w:rPr>
                <w:rFonts w:hint="eastAsia" w:ascii="宋体" w:hAnsi="宋体" w:eastAsia="宋体" w:cs="宋体"/>
                <w:color w:val="000000"/>
                <w:sz w:val="22"/>
                <w:szCs w:val="22"/>
                <w:highlight w:val="none"/>
                <w:lang w:val="en-US" w:bidi="ar"/>
              </w:rPr>
              <w:t>两江国际</w:t>
            </w:r>
          </w:p>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A座22楼</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40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52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44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28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5</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189</w:t>
            </w:r>
          </w:p>
        </w:tc>
      </w:tr>
      <w:tr>
        <w:tblPrEx>
          <w:tblCellMar>
            <w:top w:w="0" w:type="dxa"/>
            <w:left w:w="108" w:type="dxa"/>
            <w:bottom w:w="0" w:type="dxa"/>
            <w:right w:w="108" w:type="dxa"/>
          </w:tblCellMar>
        </w:tblPrEx>
        <w:trPr>
          <w:trHeight w:val="54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lang w:val="en-US" w:bidi="ar"/>
              </w:rPr>
            </w:pPr>
            <w:r>
              <w:rPr>
                <w:rFonts w:hint="eastAsia" w:ascii="宋体" w:hAnsi="宋体" w:eastAsia="宋体" w:cs="宋体"/>
                <w:color w:val="000000"/>
                <w:sz w:val="22"/>
                <w:szCs w:val="22"/>
                <w:highlight w:val="none"/>
                <w:lang w:val="en-US" w:bidi="ar"/>
              </w:rPr>
              <w:t>两江国际</w:t>
            </w:r>
          </w:p>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A座23楼</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49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120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182</w:t>
            </w:r>
          </w:p>
        </w:tc>
      </w:tr>
      <w:tr>
        <w:tblPrEx>
          <w:tblCellMar>
            <w:top w:w="0" w:type="dxa"/>
            <w:left w:w="108" w:type="dxa"/>
            <w:bottom w:w="0" w:type="dxa"/>
            <w:right w:w="108" w:type="dxa"/>
          </w:tblCellMar>
        </w:tblPrEx>
        <w:trPr>
          <w:trHeight w:val="540" w:hRule="atLeast"/>
          <w:jc w:val="center"/>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lang w:val="en-US" w:bidi="ar"/>
              </w:rPr>
            </w:pPr>
            <w:r>
              <w:rPr>
                <w:rFonts w:hint="eastAsia" w:ascii="宋体" w:hAnsi="宋体" w:eastAsia="宋体" w:cs="宋体"/>
                <w:color w:val="000000"/>
                <w:sz w:val="22"/>
                <w:szCs w:val="22"/>
                <w:highlight w:val="none"/>
                <w:lang w:val="en-US" w:bidi="ar"/>
              </w:rPr>
              <w:t>数量</w:t>
            </w:r>
          </w:p>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合计（盆）</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25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89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172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44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36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5</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bidi="ar"/>
              </w:rPr>
              <w:t>371</w:t>
            </w:r>
          </w:p>
        </w:tc>
      </w:tr>
    </w:tbl>
    <w:p>
      <w:pPr>
        <w:rPr>
          <w:highlight w:val="none"/>
          <w:lang w:val="en-US" w:eastAsia="zh-Hans"/>
        </w:rPr>
        <w:sectPr>
          <w:footerReference r:id="rId7" w:type="default"/>
          <w:pgSz w:w="11900" w:h="16840"/>
          <w:pgMar w:top="1440" w:right="1800" w:bottom="1440" w:left="1800" w:header="0" w:footer="800" w:gutter="0"/>
          <w:pgNumType w:fmt="decimal"/>
          <w:cols w:space="720" w:num="1"/>
        </w:sectPr>
      </w:pPr>
    </w:p>
    <w:p>
      <w:pPr>
        <w:rPr>
          <w:highlight w:val="none"/>
          <w:lang w:val="en-US" w:eastAsia="zh-Hans"/>
        </w:rPr>
      </w:pPr>
    </w:p>
    <w:p>
      <w:pPr>
        <w:pStyle w:val="2"/>
        <w:rPr>
          <w:highlight w:val="none"/>
          <w:lang w:eastAsia="zh-Hans"/>
        </w:rPr>
      </w:pPr>
      <w:bookmarkStart w:id="53" w:name="_Toc9242"/>
      <w:bookmarkStart w:id="54" w:name="_Toc150348620"/>
      <w:bookmarkStart w:id="55" w:name="_Toc17682"/>
      <w:r>
        <w:rPr>
          <w:rFonts w:hint="eastAsia"/>
          <w:highlight w:val="none"/>
          <w:lang w:val="en-US" w:eastAsia="zh-Hans"/>
        </w:rPr>
        <w:t>第四章</w:t>
      </w:r>
      <w:r>
        <w:rPr>
          <w:rFonts w:hint="eastAsia"/>
          <w:highlight w:val="none"/>
          <w:lang w:val="en-US"/>
        </w:rPr>
        <w:t xml:space="preserve"> </w:t>
      </w:r>
      <w:r>
        <w:rPr>
          <w:rFonts w:hint="eastAsia"/>
          <w:highlight w:val="none"/>
          <w:lang w:eastAsia="zh-Hans"/>
        </w:rPr>
        <w:t xml:space="preserve"> 谈判内容、谈判过程中可能实质性变动的内容</w:t>
      </w:r>
      <w:bookmarkEnd w:id="53"/>
      <w:bookmarkEnd w:id="54"/>
      <w:bookmarkEnd w:id="55"/>
    </w:p>
    <w:p>
      <w:pPr>
        <w:ind w:firstLine="560" w:firstLineChars="200"/>
        <w:jc w:val="both"/>
        <w:rPr>
          <w:highlight w:val="none"/>
        </w:rPr>
      </w:pPr>
    </w:p>
    <w:p>
      <w:pPr>
        <w:ind w:firstLine="560" w:firstLineChars="200"/>
        <w:jc w:val="both"/>
        <w:rPr>
          <w:highlight w:val="none"/>
        </w:rPr>
      </w:pPr>
    </w:p>
    <w:p>
      <w:pPr>
        <w:ind w:firstLine="560" w:firstLineChars="200"/>
        <w:jc w:val="both"/>
        <w:rPr>
          <w:highlight w:val="none"/>
        </w:rPr>
      </w:pPr>
      <w:r>
        <w:rPr>
          <w:rFonts w:hint="eastAsia"/>
          <w:highlight w:val="none"/>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w:t>
      </w:r>
      <w:r>
        <w:rPr>
          <w:rFonts w:hint="eastAsia"/>
          <w:highlight w:val="none"/>
          <w:lang w:val="en-US" w:eastAsia="zh-CN"/>
        </w:rPr>
        <w:t>提前15日</w:t>
      </w:r>
      <w:r>
        <w:rPr>
          <w:rFonts w:hint="eastAsia"/>
          <w:highlight w:val="none"/>
        </w:rPr>
        <w:t>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jc w:val="both"/>
        <w:rPr>
          <w:highlight w:val="none"/>
        </w:rPr>
      </w:pPr>
      <w:bookmarkStart w:id="56" w:name="_TOC_250000"/>
      <w:bookmarkEnd w:id="56"/>
      <w:r>
        <w:rPr>
          <w:rFonts w:hint="eastAsia"/>
          <w:highlight w:val="none"/>
        </w:rPr>
        <w:br w:type="page"/>
      </w:r>
    </w:p>
    <w:p>
      <w:pPr>
        <w:pStyle w:val="2"/>
        <w:ind w:right="31"/>
        <w:rPr>
          <w:highlight w:val="none"/>
        </w:rPr>
      </w:pPr>
      <w:bookmarkStart w:id="57" w:name="_Toc26127"/>
      <w:bookmarkStart w:id="58" w:name="_Toc1468487468"/>
      <w:bookmarkStart w:id="59" w:name="_Toc30116"/>
      <w:r>
        <w:rPr>
          <w:rFonts w:hint="eastAsia"/>
          <w:highlight w:val="none"/>
        </w:rPr>
        <w:t>第</w:t>
      </w:r>
      <w:r>
        <w:rPr>
          <w:rFonts w:hint="eastAsia"/>
          <w:highlight w:val="none"/>
          <w:lang w:val="en-US" w:eastAsia="zh-Hans"/>
        </w:rPr>
        <w:t>五</w:t>
      </w:r>
      <w:r>
        <w:rPr>
          <w:rFonts w:hint="eastAsia"/>
          <w:highlight w:val="none"/>
        </w:rPr>
        <w:t xml:space="preserve">章 </w:t>
      </w:r>
      <w:r>
        <w:rPr>
          <w:rFonts w:hint="eastAsia"/>
          <w:highlight w:val="none"/>
          <w:lang w:val="en-US"/>
        </w:rPr>
        <w:t xml:space="preserve"> </w:t>
      </w:r>
      <w:r>
        <w:rPr>
          <w:rFonts w:hint="eastAsia"/>
          <w:highlight w:val="none"/>
          <w:lang w:val="en-US" w:eastAsia="zh-Hans"/>
        </w:rPr>
        <w:t>响应</w:t>
      </w:r>
      <w:r>
        <w:rPr>
          <w:rFonts w:hint="eastAsia"/>
          <w:highlight w:val="none"/>
        </w:rPr>
        <w:t>文件格式</w:t>
      </w:r>
      <w:bookmarkEnd w:id="57"/>
      <w:bookmarkEnd w:id="58"/>
      <w:bookmarkEnd w:id="59"/>
    </w:p>
    <w:p>
      <w:pPr>
        <w:pStyle w:val="3"/>
        <w:rPr>
          <w:highlight w:val="none"/>
        </w:rPr>
      </w:pPr>
      <w:bookmarkStart w:id="60" w:name="_Toc1986803352"/>
      <w:bookmarkStart w:id="61" w:name="_Toc16381"/>
      <w:bookmarkStart w:id="62" w:name="_Toc1143"/>
      <w:r>
        <w:rPr>
          <w:rFonts w:hint="eastAsia"/>
          <w:highlight w:val="none"/>
        </w:rPr>
        <w:t>一、</w:t>
      </w:r>
      <w:r>
        <w:rPr>
          <w:rFonts w:hint="eastAsia"/>
          <w:highlight w:val="none"/>
          <w:lang w:val="en-US" w:eastAsia="zh-Hans"/>
        </w:rPr>
        <w:t>响应文</w:t>
      </w:r>
      <w:r>
        <w:rPr>
          <w:rFonts w:hint="eastAsia"/>
          <w:highlight w:val="none"/>
        </w:rPr>
        <w:t>件封面</w:t>
      </w:r>
      <w:bookmarkEnd w:id="60"/>
      <w:bookmarkEnd w:id="61"/>
      <w:bookmarkEnd w:id="62"/>
    </w:p>
    <w:p>
      <w:pPr>
        <w:pStyle w:val="10"/>
        <w:rPr>
          <w:rFonts w:ascii="仿宋" w:hAnsi="仿宋" w:eastAsia="仿宋" w:cs="仿宋"/>
          <w:b/>
          <w:sz w:val="32"/>
          <w:highlight w:val="none"/>
        </w:rPr>
      </w:pPr>
    </w:p>
    <w:p>
      <w:pPr>
        <w:pStyle w:val="10"/>
        <w:rPr>
          <w:rFonts w:ascii="仿宋" w:hAnsi="仿宋" w:eastAsia="仿宋" w:cs="仿宋"/>
          <w:b/>
          <w:sz w:val="32"/>
          <w:highlight w:val="none"/>
        </w:rPr>
      </w:pPr>
    </w:p>
    <w:p>
      <w:pPr>
        <w:jc w:val="right"/>
        <w:rPr>
          <w:highlight w:val="none"/>
        </w:rPr>
      </w:pPr>
      <w:r>
        <w:rPr>
          <w:rFonts w:hint="eastAsia"/>
          <w:highlight w:val="none"/>
        </w:rPr>
        <w:t>正本（或副本）</w:t>
      </w:r>
    </w:p>
    <w:p>
      <w:pPr>
        <w:pStyle w:val="10"/>
        <w:rPr>
          <w:rFonts w:ascii="仿宋" w:hAnsi="仿宋" w:eastAsia="仿宋" w:cs="仿宋"/>
          <w:sz w:val="32"/>
          <w:highlight w:val="none"/>
        </w:rPr>
      </w:pPr>
    </w:p>
    <w:p>
      <w:pPr>
        <w:pStyle w:val="10"/>
        <w:rPr>
          <w:rFonts w:ascii="仿宋" w:hAnsi="仿宋" w:eastAsia="仿宋" w:cs="仿宋"/>
          <w:sz w:val="32"/>
          <w:highlight w:val="none"/>
        </w:rPr>
      </w:pPr>
    </w:p>
    <w:p>
      <w:pPr>
        <w:pStyle w:val="10"/>
        <w:rPr>
          <w:rFonts w:ascii="仿宋" w:hAnsi="仿宋" w:eastAsia="仿宋" w:cs="仿宋"/>
          <w:sz w:val="32"/>
          <w:highlight w:val="none"/>
        </w:rPr>
      </w:pPr>
    </w:p>
    <w:p>
      <w:pPr>
        <w:spacing w:before="219" w:line="333" w:lineRule="auto"/>
        <w:ind w:left="2222" w:right="2256"/>
        <w:jc w:val="center"/>
        <w:rPr>
          <w:b/>
          <w:sz w:val="36"/>
          <w:highlight w:val="none"/>
        </w:rPr>
      </w:pPr>
      <w:bookmarkStart w:id="63" w:name="绿植租摆服务采购项目"/>
      <w:bookmarkEnd w:id="63"/>
      <w:bookmarkStart w:id="64" w:name="蜀道交通服务集团有限责任公司"/>
      <w:bookmarkEnd w:id="64"/>
      <w:r>
        <w:rPr>
          <w:rFonts w:hint="eastAsia"/>
          <w:b/>
          <w:sz w:val="36"/>
          <w:highlight w:val="none"/>
          <w:u w:val="single"/>
          <w:lang w:val="en-US"/>
        </w:rPr>
        <w:t xml:space="preserve">             </w:t>
      </w:r>
      <w:r>
        <w:rPr>
          <w:rFonts w:hint="eastAsia"/>
          <w:b/>
          <w:sz w:val="36"/>
          <w:highlight w:val="none"/>
        </w:rPr>
        <w:t>采购项目</w:t>
      </w:r>
    </w:p>
    <w:p>
      <w:pPr>
        <w:pStyle w:val="10"/>
        <w:rPr>
          <w:rFonts w:ascii="仿宋" w:hAnsi="仿宋" w:eastAsia="仿宋" w:cs="仿宋"/>
          <w:b/>
          <w:sz w:val="36"/>
          <w:highlight w:val="none"/>
        </w:rPr>
      </w:pPr>
    </w:p>
    <w:p>
      <w:pPr>
        <w:pStyle w:val="10"/>
        <w:rPr>
          <w:rFonts w:ascii="仿宋" w:hAnsi="仿宋" w:eastAsia="仿宋" w:cs="仿宋"/>
          <w:b/>
          <w:sz w:val="36"/>
          <w:highlight w:val="none"/>
        </w:rPr>
      </w:pPr>
    </w:p>
    <w:p>
      <w:pPr>
        <w:pStyle w:val="10"/>
        <w:spacing w:before="11"/>
        <w:rPr>
          <w:rFonts w:ascii="仿宋" w:hAnsi="仿宋" w:eastAsia="仿宋" w:cs="仿宋"/>
          <w:b/>
          <w:sz w:val="43"/>
          <w:highlight w:val="none"/>
        </w:rPr>
      </w:pPr>
    </w:p>
    <w:p>
      <w:pPr>
        <w:ind w:right="38"/>
        <w:jc w:val="center"/>
        <w:rPr>
          <w:b/>
          <w:bCs/>
          <w:sz w:val="36"/>
          <w:highlight w:val="none"/>
        </w:rPr>
      </w:pPr>
      <w:r>
        <w:rPr>
          <w:rFonts w:hint="eastAsia"/>
          <w:b/>
          <w:bCs/>
          <w:sz w:val="36"/>
          <w:highlight w:val="none"/>
          <w:lang w:val="en-US" w:eastAsia="zh-Hans"/>
        </w:rPr>
        <w:t>响应</w:t>
      </w:r>
      <w:r>
        <w:rPr>
          <w:rFonts w:hint="eastAsia"/>
          <w:b/>
          <w:bCs/>
          <w:sz w:val="36"/>
          <w:highlight w:val="none"/>
        </w:rPr>
        <w:t>文件</w:t>
      </w:r>
    </w:p>
    <w:p>
      <w:pPr>
        <w:pStyle w:val="10"/>
        <w:rPr>
          <w:rFonts w:ascii="仿宋" w:hAnsi="仿宋" w:eastAsia="仿宋" w:cs="仿宋"/>
          <w:sz w:val="42"/>
          <w:highlight w:val="none"/>
        </w:rPr>
      </w:pPr>
    </w:p>
    <w:p>
      <w:pPr>
        <w:pStyle w:val="10"/>
        <w:rPr>
          <w:rFonts w:ascii="仿宋" w:hAnsi="仿宋" w:eastAsia="仿宋" w:cs="仿宋"/>
          <w:sz w:val="42"/>
          <w:highlight w:val="none"/>
        </w:rPr>
      </w:pPr>
    </w:p>
    <w:p>
      <w:pPr>
        <w:pStyle w:val="10"/>
        <w:spacing w:before="12"/>
        <w:rPr>
          <w:rFonts w:ascii="仿宋" w:hAnsi="仿宋" w:eastAsia="仿宋" w:cs="仿宋"/>
          <w:sz w:val="37"/>
          <w:highlight w:val="none"/>
        </w:rPr>
      </w:pPr>
    </w:p>
    <w:p>
      <w:pPr>
        <w:wordWrap w:val="0"/>
        <w:jc w:val="both"/>
        <w:rPr>
          <w:highlight w:val="none"/>
        </w:rPr>
      </w:pPr>
      <w:r>
        <w:rPr>
          <w:rFonts w:hint="eastAsia"/>
          <w:w w:val="95"/>
          <w:highlight w:val="none"/>
        </w:rPr>
        <w:t>申请人：</w:t>
      </w:r>
      <w:r>
        <w:rPr>
          <w:rFonts w:hint="eastAsia"/>
          <w:highlight w:val="none"/>
          <w:u w:val="single"/>
        </w:rPr>
        <w:tab/>
      </w:r>
      <w:r>
        <w:rPr>
          <w:rFonts w:hint="eastAsia"/>
          <w:highlight w:val="none"/>
          <w:u w:val="single"/>
        </w:rPr>
        <w:t xml:space="preserve">                </w:t>
      </w:r>
    </w:p>
    <w:p>
      <w:pPr>
        <w:tabs>
          <w:tab w:val="left" w:pos="1396"/>
          <w:tab w:val="left" w:pos="2356"/>
          <w:tab w:val="left" w:pos="3316"/>
        </w:tabs>
        <w:spacing w:before="195"/>
        <w:jc w:val="both"/>
        <w:rPr>
          <w:sz w:val="32"/>
          <w:highlight w:val="none"/>
        </w:rPr>
      </w:pPr>
      <w:r>
        <w:rPr>
          <w:rFonts w:hint="eastAsia"/>
          <w:sz w:val="32"/>
          <w:highlight w:val="none"/>
          <w:lang w:val="en-US" w:eastAsia="zh-Hans"/>
        </w:rPr>
        <w:t>日期</w:t>
      </w:r>
      <w:r>
        <w:rPr>
          <w:rFonts w:hint="eastAsia"/>
          <w:sz w:val="32"/>
          <w:highlight w:val="none"/>
          <w:lang w:eastAsia="zh-Hans"/>
        </w:rPr>
        <w:t>：</w:t>
      </w:r>
      <w:r>
        <w:rPr>
          <w:rFonts w:hint="eastAsia"/>
          <w:sz w:val="32"/>
          <w:highlight w:val="none"/>
          <w:u w:val="single"/>
        </w:rPr>
        <w:tab/>
      </w:r>
      <w:r>
        <w:rPr>
          <w:rFonts w:hint="eastAsia"/>
          <w:sz w:val="32"/>
          <w:highlight w:val="none"/>
          <w:u w:val="single"/>
        </w:rPr>
        <w:t xml:space="preserve">  </w:t>
      </w:r>
      <w:r>
        <w:rPr>
          <w:rFonts w:hint="eastAsia"/>
          <w:sz w:val="32"/>
          <w:highlight w:val="none"/>
        </w:rPr>
        <w:t>年</w:t>
      </w:r>
      <w:r>
        <w:rPr>
          <w:rFonts w:hint="eastAsia"/>
          <w:sz w:val="32"/>
          <w:highlight w:val="none"/>
          <w:u w:val="single"/>
        </w:rPr>
        <w:tab/>
      </w:r>
      <w:r>
        <w:rPr>
          <w:rFonts w:hint="eastAsia"/>
          <w:sz w:val="32"/>
          <w:highlight w:val="none"/>
          <w:u w:val="single"/>
        </w:rPr>
        <w:t xml:space="preserve">  </w:t>
      </w:r>
      <w:r>
        <w:rPr>
          <w:rFonts w:hint="eastAsia"/>
          <w:sz w:val="32"/>
          <w:highlight w:val="none"/>
        </w:rPr>
        <w:t>月</w:t>
      </w:r>
      <w:r>
        <w:rPr>
          <w:rFonts w:hint="eastAsia"/>
          <w:sz w:val="32"/>
          <w:highlight w:val="none"/>
          <w:u w:val="single"/>
        </w:rPr>
        <w:tab/>
      </w:r>
      <w:r>
        <w:rPr>
          <w:rFonts w:hint="eastAsia"/>
          <w:sz w:val="32"/>
          <w:highlight w:val="none"/>
          <w:u w:val="single"/>
        </w:rPr>
        <w:t xml:space="preserve"> </w:t>
      </w:r>
      <w:r>
        <w:rPr>
          <w:rFonts w:hint="eastAsia"/>
          <w:sz w:val="32"/>
          <w:highlight w:val="none"/>
        </w:rPr>
        <w:t>日</w:t>
      </w:r>
    </w:p>
    <w:p>
      <w:pPr>
        <w:rPr>
          <w:sz w:val="20"/>
          <w:highlight w:val="none"/>
        </w:rPr>
      </w:pPr>
      <w:r>
        <w:rPr>
          <w:rFonts w:hint="eastAsia"/>
          <w:sz w:val="20"/>
          <w:highlight w:val="none"/>
        </w:rPr>
        <w:br w:type="page"/>
      </w:r>
    </w:p>
    <w:p>
      <w:pPr>
        <w:pStyle w:val="3"/>
        <w:rPr>
          <w:highlight w:val="none"/>
        </w:rPr>
      </w:pPr>
      <w:bookmarkStart w:id="65" w:name="目_____录"/>
      <w:bookmarkEnd w:id="65"/>
      <w:bookmarkStart w:id="66" w:name="_Toc980709861"/>
      <w:bookmarkStart w:id="67" w:name="_Toc23028"/>
      <w:bookmarkStart w:id="68" w:name="_Toc18207"/>
      <w:r>
        <w:rPr>
          <w:rFonts w:hint="eastAsia"/>
          <w:highlight w:val="none"/>
          <w:lang w:val="en-US" w:eastAsia="zh-Hans"/>
        </w:rPr>
        <w:t>二、</w:t>
      </w:r>
      <w:r>
        <w:rPr>
          <w:rFonts w:hint="eastAsia"/>
          <w:highlight w:val="none"/>
        </w:rPr>
        <w:t>目录</w:t>
      </w:r>
      <w:bookmarkEnd w:id="66"/>
      <w:bookmarkEnd w:id="67"/>
      <w:bookmarkEnd w:id="68"/>
    </w:p>
    <w:p>
      <w:pPr>
        <w:rPr>
          <w:highlight w:val="none"/>
        </w:rPr>
      </w:pPr>
    </w:p>
    <w:p>
      <w:pPr>
        <w:rPr>
          <w:highlight w:val="none"/>
        </w:rPr>
      </w:pPr>
      <w:r>
        <w:rPr>
          <w:rFonts w:hint="eastAsia"/>
          <w:highlight w:val="none"/>
        </w:rPr>
        <w:t>1、报价函</w:t>
      </w:r>
    </w:p>
    <w:p>
      <w:pPr>
        <w:rPr>
          <w:highlight w:val="none"/>
        </w:rPr>
      </w:pPr>
      <w:r>
        <w:rPr>
          <w:rFonts w:hint="eastAsia"/>
          <w:highlight w:val="none"/>
        </w:rPr>
        <w:t>2、竞争性谈判申请人身份证明及授权委托书</w:t>
      </w:r>
    </w:p>
    <w:p>
      <w:pPr>
        <w:rPr>
          <w:highlight w:val="none"/>
        </w:rPr>
      </w:pPr>
      <w:r>
        <w:rPr>
          <w:rFonts w:hint="eastAsia"/>
          <w:highlight w:val="none"/>
        </w:rPr>
        <w:t>3、资格审查资料</w:t>
      </w:r>
    </w:p>
    <w:p>
      <w:pPr>
        <w:rPr>
          <w:highlight w:val="none"/>
        </w:rPr>
      </w:pPr>
      <w:r>
        <w:rPr>
          <w:rFonts w:hint="eastAsia"/>
          <w:highlight w:val="none"/>
        </w:rPr>
        <w:t>4、承诺函</w:t>
      </w:r>
    </w:p>
    <w:p>
      <w:pPr>
        <w:rPr>
          <w:highlight w:val="none"/>
        </w:rPr>
      </w:pPr>
      <w:r>
        <w:rPr>
          <w:rFonts w:hint="eastAsia"/>
          <w:highlight w:val="none"/>
        </w:rPr>
        <w:t>5、服务方案</w:t>
      </w:r>
    </w:p>
    <w:p>
      <w:pPr>
        <w:rPr>
          <w:highlight w:val="none"/>
        </w:rPr>
      </w:pPr>
      <w:r>
        <w:rPr>
          <w:rFonts w:hint="eastAsia"/>
          <w:highlight w:val="none"/>
        </w:rPr>
        <w:t>6、其他资料</w:t>
      </w:r>
    </w:p>
    <w:p>
      <w:pPr>
        <w:rPr>
          <w:b/>
          <w:highlight w:val="none"/>
        </w:rPr>
      </w:pPr>
      <w:r>
        <w:rPr>
          <w:rFonts w:hint="eastAsia"/>
          <w:b/>
          <w:highlight w:val="none"/>
        </w:rPr>
        <w:br w:type="page"/>
      </w:r>
    </w:p>
    <w:p>
      <w:pPr>
        <w:pStyle w:val="3"/>
        <w:rPr>
          <w:highlight w:val="none"/>
        </w:rPr>
      </w:pPr>
      <w:bookmarkStart w:id="69" w:name="_Toc853643102"/>
      <w:bookmarkStart w:id="70" w:name="_Toc1396"/>
      <w:bookmarkStart w:id="71" w:name="_Toc14716"/>
      <w:r>
        <w:rPr>
          <w:rFonts w:hint="eastAsia"/>
          <w:highlight w:val="none"/>
          <w:lang w:val="en-US" w:eastAsia="zh-Hans"/>
        </w:rPr>
        <w:t>三</w:t>
      </w:r>
      <w:r>
        <w:rPr>
          <w:rFonts w:hint="eastAsia"/>
          <w:highlight w:val="none"/>
        </w:rPr>
        <w:t>、报价函</w:t>
      </w:r>
      <w:bookmarkEnd w:id="69"/>
      <w:bookmarkEnd w:id="70"/>
      <w:bookmarkEnd w:id="71"/>
    </w:p>
    <w:p>
      <w:pPr>
        <w:pStyle w:val="10"/>
        <w:tabs>
          <w:tab w:val="left" w:pos="7278"/>
        </w:tabs>
        <w:jc w:val="both"/>
        <w:rPr>
          <w:rFonts w:ascii="仿宋" w:hAnsi="仿宋" w:eastAsia="仿宋" w:cs="仿宋"/>
          <w:highlight w:val="none"/>
        </w:rPr>
      </w:pPr>
      <w:r>
        <w:rPr>
          <w:rFonts w:hint="eastAsia" w:ascii="仿宋" w:hAnsi="仿宋" w:eastAsia="仿宋" w:cs="仿宋"/>
          <w:highlight w:val="none"/>
          <w:u w:val="single"/>
        </w:rPr>
        <w:t>四川蜀道铁路</w:t>
      </w:r>
      <w:r>
        <w:rPr>
          <w:rFonts w:hint="eastAsia" w:ascii="仿宋" w:hAnsi="仿宋" w:eastAsia="仿宋" w:cs="仿宋"/>
          <w:highlight w:val="none"/>
          <w:u w:val="single"/>
          <w:lang w:val="en-US"/>
        </w:rPr>
        <w:t>运营管理集团</w:t>
      </w:r>
      <w:r>
        <w:rPr>
          <w:rFonts w:hint="eastAsia" w:ascii="仿宋" w:hAnsi="仿宋" w:eastAsia="仿宋" w:cs="仿宋"/>
          <w:highlight w:val="none"/>
          <w:u w:val="single"/>
        </w:rPr>
        <w:t>有限责任公司</w:t>
      </w:r>
      <w:r>
        <w:rPr>
          <w:rFonts w:hint="eastAsia" w:ascii="仿宋" w:hAnsi="仿宋" w:eastAsia="仿宋" w:cs="仿宋"/>
          <w:highlight w:val="none"/>
        </w:rPr>
        <w:t>（竞争性谈判人名称）：</w:t>
      </w:r>
    </w:p>
    <w:p>
      <w:pPr>
        <w:pStyle w:val="10"/>
        <w:tabs>
          <w:tab w:val="left" w:pos="7278"/>
        </w:tabs>
        <w:ind w:firstLine="560" w:firstLineChars="200"/>
        <w:jc w:val="both"/>
        <w:rPr>
          <w:rFonts w:ascii="仿宋" w:hAnsi="仿宋" w:eastAsia="仿宋" w:cs="仿宋"/>
          <w:highlight w:val="none"/>
        </w:rPr>
      </w:pPr>
      <w:r>
        <w:rPr>
          <w:rFonts w:hint="eastAsia" w:ascii="仿宋" w:hAnsi="仿宋" w:eastAsia="仿宋" w:cs="仿宋"/>
          <w:highlight w:val="none"/>
        </w:rPr>
        <w:t>我</w:t>
      </w:r>
      <w:r>
        <w:rPr>
          <w:rFonts w:hint="eastAsia" w:ascii="仿宋" w:hAnsi="仿宋" w:eastAsia="仿宋" w:cs="仿宋"/>
          <w:spacing w:val="-3"/>
          <w:highlight w:val="none"/>
        </w:rPr>
        <w:t>方</w:t>
      </w:r>
      <w:r>
        <w:rPr>
          <w:rFonts w:hint="eastAsia" w:ascii="仿宋" w:hAnsi="仿宋" w:eastAsia="仿宋" w:cs="仿宋"/>
          <w:highlight w:val="none"/>
        </w:rPr>
        <w:t>全面</w:t>
      </w:r>
      <w:r>
        <w:rPr>
          <w:rFonts w:hint="eastAsia" w:ascii="仿宋" w:hAnsi="仿宋" w:eastAsia="仿宋" w:cs="仿宋"/>
          <w:spacing w:val="-13"/>
          <w:highlight w:val="none"/>
        </w:rPr>
        <w:t>研</w:t>
      </w:r>
      <w:r>
        <w:rPr>
          <w:rFonts w:hint="eastAsia" w:ascii="仿宋" w:hAnsi="仿宋" w:eastAsia="仿宋" w:cs="仿宋"/>
          <w:highlight w:val="none"/>
        </w:rPr>
        <w:t>究了“</w:t>
      </w:r>
      <w:r>
        <w:rPr>
          <w:rFonts w:hint="eastAsia" w:ascii="仿宋" w:hAnsi="仿宋" w:eastAsia="仿宋" w:cs="仿宋"/>
          <w:spacing w:val="-3"/>
          <w:highlight w:val="none"/>
          <w:u w:val="single"/>
        </w:rPr>
        <w:t>（</w:t>
      </w:r>
      <w:r>
        <w:rPr>
          <w:rFonts w:hint="eastAsia" w:ascii="仿宋" w:hAnsi="仿宋" w:eastAsia="仿宋" w:cs="仿宋"/>
          <w:highlight w:val="none"/>
          <w:u w:val="single"/>
        </w:rPr>
        <w:t>项</w:t>
      </w:r>
      <w:r>
        <w:rPr>
          <w:rFonts w:hint="eastAsia" w:ascii="仿宋" w:hAnsi="仿宋" w:eastAsia="仿宋" w:cs="仿宋"/>
          <w:spacing w:val="-3"/>
          <w:highlight w:val="none"/>
          <w:u w:val="single"/>
        </w:rPr>
        <w:t>目</w:t>
      </w:r>
      <w:r>
        <w:rPr>
          <w:rFonts w:hint="eastAsia" w:ascii="仿宋" w:hAnsi="仿宋" w:eastAsia="仿宋" w:cs="仿宋"/>
          <w:highlight w:val="none"/>
          <w:u w:val="single"/>
        </w:rPr>
        <w:t>名称）四川蜀道铁路</w:t>
      </w:r>
      <w:r>
        <w:rPr>
          <w:rFonts w:hint="eastAsia" w:ascii="仿宋" w:hAnsi="仿宋" w:eastAsia="仿宋" w:cs="仿宋"/>
          <w:highlight w:val="none"/>
          <w:u w:val="single"/>
          <w:lang w:val="en-US"/>
        </w:rPr>
        <w:t>运营管理集团</w:t>
      </w:r>
      <w:r>
        <w:rPr>
          <w:rFonts w:hint="eastAsia" w:ascii="仿宋" w:hAnsi="仿宋" w:eastAsia="仿宋" w:cs="仿宋"/>
          <w:highlight w:val="none"/>
          <w:u w:val="single"/>
        </w:rPr>
        <w:t>有限责任公司绿植租摆服务采购项目</w:t>
      </w:r>
      <w:r>
        <w:rPr>
          <w:rFonts w:hint="eastAsia" w:ascii="仿宋" w:hAnsi="仿宋" w:eastAsia="仿宋" w:cs="仿宋"/>
          <w:spacing w:val="-56"/>
          <w:highlight w:val="none"/>
        </w:rPr>
        <w:t>”</w:t>
      </w:r>
      <w:r>
        <w:rPr>
          <w:rFonts w:hint="eastAsia" w:ascii="仿宋" w:hAnsi="仿宋" w:eastAsia="仿宋" w:cs="仿宋"/>
          <w:highlight w:val="none"/>
        </w:rPr>
        <w:t>项目</w:t>
      </w:r>
      <w:r>
        <w:rPr>
          <w:rFonts w:hint="eastAsia" w:ascii="仿宋" w:hAnsi="仿宋" w:eastAsia="仿宋" w:cs="仿宋"/>
          <w:spacing w:val="-10"/>
          <w:highlight w:val="none"/>
        </w:rPr>
        <w:t>竞争性谈判</w:t>
      </w:r>
      <w:r>
        <w:rPr>
          <w:rFonts w:hint="eastAsia" w:ascii="仿宋" w:hAnsi="仿宋" w:eastAsia="仿宋" w:cs="仿宋"/>
          <w:highlight w:val="none"/>
        </w:rPr>
        <w:t>文</w:t>
      </w:r>
      <w:r>
        <w:rPr>
          <w:rFonts w:hint="eastAsia" w:ascii="仿宋" w:hAnsi="仿宋" w:eastAsia="仿宋" w:cs="仿宋"/>
          <w:spacing w:val="-12"/>
          <w:highlight w:val="none"/>
        </w:rPr>
        <w:t>件</w:t>
      </w:r>
      <w:r>
        <w:rPr>
          <w:rFonts w:hint="eastAsia" w:ascii="仿宋" w:hAnsi="仿宋" w:eastAsia="仿宋" w:cs="仿宋"/>
          <w:spacing w:val="16"/>
          <w:highlight w:val="none"/>
        </w:rPr>
        <w:t>的全部内容</w:t>
      </w:r>
      <w:r>
        <w:rPr>
          <w:rFonts w:hint="eastAsia" w:ascii="仿宋" w:hAnsi="仿宋" w:eastAsia="仿宋" w:cs="仿宋"/>
          <w:highlight w:val="none"/>
        </w:rPr>
        <w:t>，</w:t>
      </w:r>
      <w:r>
        <w:rPr>
          <w:rFonts w:hint="eastAsia" w:ascii="仿宋" w:hAnsi="仿宋" w:eastAsia="仿宋" w:cs="仿宋"/>
          <w:spacing w:val="55"/>
          <w:highlight w:val="none"/>
        </w:rPr>
        <w:t>决</w:t>
      </w:r>
      <w:r>
        <w:rPr>
          <w:rFonts w:hint="eastAsia" w:ascii="仿宋" w:hAnsi="仿宋" w:eastAsia="仿宋" w:cs="仿宋"/>
          <w:spacing w:val="64"/>
          <w:highlight w:val="none"/>
        </w:rPr>
        <w:t>定参加</w:t>
      </w:r>
      <w:r>
        <w:rPr>
          <w:rFonts w:hint="eastAsia" w:ascii="仿宋" w:hAnsi="仿宋" w:eastAsia="仿宋" w:cs="仿宋"/>
          <w:spacing w:val="55"/>
          <w:highlight w:val="none"/>
        </w:rPr>
        <w:t>贵</w:t>
      </w:r>
      <w:r>
        <w:rPr>
          <w:rFonts w:hint="eastAsia" w:ascii="仿宋" w:hAnsi="仿宋" w:eastAsia="仿宋" w:cs="仿宋"/>
          <w:spacing w:val="64"/>
          <w:highlight w:val="none"/>
        </w:rPr>
        <w:t>单位组织的本项目竞争性谈判</w:t>
      </w:r>
      <w:r>
        <w:rPr>
          <w:rFonts w:hint="eastAsia" w:ascii="仿宋" w:hAnsi="仿宋" w:eastAsia="仿宋" w:cs="仿宋"/>
          <w:highlight w:val="none"/>
        </w:rPr>
        <w:t>。</w:t>
      </w:r>
      <w:r>
        <w:rPr>
          <w:rFonts w:hint="eastAsia" w:ascii="仿宋" w:hAnsi="仿宋" w:eastAsia="仿宋" w:cs="仿宋"/>
          <w:spacing w:val="64"/>
          <w:highlight w:val="none"/>
        </w:rPr>
        <w:t>我方授</w:t>
      </w:r>
      <w:r>
        <w:rPr>
          <w:rFonts w:hint="eastAsia" w:ascii="仿宋" w:hAnsi="仿宋" w:eastAsia="仿宋" w:cs="仿宋"/>
          <w:highlight w:val="none"/>
        </w:rPr>
        <w:t>权</w:t>
      </w:r>
      <w:r>
        <w:rPr>
          <w:rFonts w:hint="eastAsia" w:ascii="仿宋" w:hAnsi="仿宋" w:eastAsia="仿宋" w:cs="仿宋"/>
          <w:highlight w:val="none"/>
          <w:u w:val="single"/>
          <w:lang w:val="en-US"/>
        </w:rPr>
        <w:t xml:space="preserve">     </w:t>
      </w:r>
      <w:r>
        <w:rPr>
          <w:rFonts w:hint="eastAsia" w:ascii="仿宋" w:hAnsi="仿宋" w:eastAsia="仿宋" w:cs="仿宋"/>
          <w:highlight w:val="none"/>
          <w:u w:val="single"/>
        </w:rPr>
        <w:t>（</w:t>
      </w:r>
      <w:r>
        <w:rPr>
          <w:rFonts w:hint="eastAsia" w:ascii="仿宋" w:hAnsi="仿宋" w:eastAsia="仿宋" w:cs="仿宋"/>
          <w:spacing w:val="69"/>
          <w:highlight w:val="none"/>
        </w:rPr>
        <w:t>姓名</w:t>
      </w:r>
      <w:r>
        <w:rPr>
          <w:rFonts w:hint="eastAsia" w:ascii="仿宋" w:hAnsi="仿宋" w:eastAsia="仿宋" w:cs="仿宋"/>
          <w:highlight w:val="none"/>
        </w:rPr>
        <w:t>、</w:t>
      </w:r>
      <w:r>
        <w:rPr>
          <w:rFonts w:hint="eastAsia" w:ascii="仿宋" w:hAnsi="仿宋" w:eastAsia="仿宋" w:cs="仿宋"/>
          <w:spacing w:val="69"/>
          <w:highlight w:val="none"/>
        </w:rPr>
        <w:t>职务</w:t>
      </w:r>
      <w:r>
        <w:rPr>
          <w:rFonts w:hint="eastAsia" w:ascii="仿宋" w:hAnsi="仿宋" w:eastAsia="仿宋" w:cs="仿宋"/>
          <w:highlight w:val="none"/>
        </w:rPr>
        <w:t>）</w:t>
      </w:r>
      <w:r>
        <w:rPr>
          <w:rFonts w:hint="eastAsia" w:ascii="仿宋" w:hAnsi="仿宋" w:eastAsia="仿宋" w:cs="仿宋"/>
          <w:spacing w:val="69"/>
          <w:highlight w:val="none"/>
        </w:rPr>
        <w:t>代表我</w:t>
      </w:r>
      <w:r>
        <w:rPr>
          <w:rFonts w:hint="eastAsia" w:ascii="仿宋" w:hAnsi="仿宋" w:eastAsia="仿宋" w:cs="仿宋"/>
          <w:highlight w:val="none"/>
        </w:rPr>
        <w:t>方</w:t>
      </w:r>
      <w:r>
        <w:rPr>
          <w:rFonts w:hint="eastAsia" w:ascii="仿宋" w:hAnsi="仿宋" w:eastAsia="仿宋" w:cs="仿宋"/>
          <w:highlight w:val="none"/>
          <w:u w:val="single"/>
          <w:lang w:val="en-US"/>
        </w:rPr>
        <w:t xml:space="preserve">  </w:t>
      </w:r>
      <w:r>
        <w:rPr>
          <w:rFonts w:hint="eastAsia" w:ascii="仿宋" w:hAnsi="仿宋" w:eastAsia="仿宋" w:cs="仿宋"/>
          <w:highlight w:val="none"/>
          <w:u w:val="single"/>
        </w:rPr>
        <w:t>（</w:t>
      </w:r>
      <w:r>
        <w:rPr>
          <w:rFonts w:hint="eastAsia" w:ascii="仿宋" w:hAnsi="仿宋" w:eastAsia="仿宋" w:cs="仿宋"/>
          <w:spacing w:val="69"/>
          <w:highlight w:val="none"/>
          <w:u w:val="single"/>
        </w:rPr>
        <w:t>竞争性谈判单位的名称</w:t>
      </w:r>
      <w:r>
        <w:rPr>
          <w:rFonts w:hint="eastAsia" w:ascii="仿宋" w:hAnsi="仿宋" w:eastAsia="仿宋" w:cs="仿宋"/>
          <w:spacing w:val="-14"/>
          <w:highlight w:val="none"/>
          <w:u w:val="single"/>
        </w:rPr>
        <w:t>）</w:t>
      </w:r>
      <w:r>
        <w:rPr>
          <w:rFonts w:hint="eastAsia" w:ascii="仿宋" w:hAnsi="仿宋" w:eastAsia="仿宋" w:cs="仿宋"/>
          <w:spacing w:val="-3"/>
          <w:highlight w:val="none"/>
        </w:rPr>
        <w:t>全</w:t>
      </w:r>
      <w:r>
        <w:rPr>
          <w:rFonts w:hint="eastAsia" w:ascii="仿宋" w:hAnsi="仿宋" w:eastAsia="仿宋" w:cs="仿宋"/>
          <w:spacing w:val="-10"/>
          <w:highlight w:val="none"/>
        </w:rPr>
        <w:t>权</w:t>
      </w:r>
      <w:r>
        <w:rPr>
          <w:rFonts w:hint="eastAsia" w:ascii="仿宋" w:hAnsi="仿宋" w:eastAsia="仿宋" w:cs="仿宋"/>
          <w:highlight w:val="none"/>
        </w:rPr>
        <w:t>处</w:t>
      </w:r>
      <w:r>
        <w:rPr>
          <w:rFonts w:hint="eastAsia" w:ascii="仿宋" w:hAnsi="仿宋" w:eastAsia="仿宋" w:cs="仿宋"/>
          <w:spacing w:val="-3"/>
          <w:highlight w:val="none"/>
        </w:rPr>
        <w:t>理</w:t>
      </w:r>
      <w:r>
        <w:rPr>
          <w:rFonts w:hint="eastAsia" w:ascii="仿宋" w:hAnsi="仿宋" w:eastAsia="仿宋" w:cs="仿宋"/>
          <w:highlight w:val="none"/>
        </w:rPr>
        <w:t>本</w:t>
      </w:r>
      <w:r>
        <w:rPr>
          <w:rFonts w:hint="eastAsia" w:ascii="仿宋" w:hAnsi="仿宋" w:eastAsia="仿宋" w:cs="仿宋"/>
          <w:spacing w:val="-13"/>
          <w:highlight w:val="none"/>
        </w:rPr>
        <w:t>项</w:t>
      </w:r>
      <w:r>
        <w:rPr>
          <w:rFonts w:hint="eastAsia" w:ascii="仿宋" w:hAnsi="仿宋" w:eastAsia="仿宋" w:cs="仿宋"/>
          <w:highlight w:val="none"/>
        </w:rPr>
        <w:t>目竞争性谈判</w:t>
      </w:r>
      <w:r>
        <w:rPr>
          <w:rFonts w:hint="eastAsia" w:ascii="仿宋" w:hAnsi="仿宋" w:eastAsia="仿宋" w:cs="仿宋"/>
          <w:spacing w:val="-10"/>
          <w:highlight w:val="none"/>
        </w:rPr>
        <w:t>的</w:t>
      </w:r>
      <w:r>
        <w:rPr>
          <w:rFonts w:hint="eastAsia" w:ascii="仿宋" w:hAnsi="仿宋" w:eastAsia="仿宋" w:cs="仿宋"/>
          <w:highlight w:val="none"/>
        </w:rPr>
        <w:t>有</w:t>
      </w:r>
      <w:r>
        <w:rPr>
          <w:rFonts w:hint="eastAsia" w:ascii="仿宋" w:hAnsi="仿宋" w:eastAsia="仿宋" w:cs="仿宋"/>
          <w:spacing w:val="-3"/>
          <w:highlight w:val="none"/>
        </w:rPr>
        <w:t>关</w:t>
      </w:r>
      <w:r>
        <w:rPr>
          <w:rFonts w:hint="eastAsia" w:ascii="仿宋" w:hAnsi="仿宋" w:eastAsia="仿宋" w:cs="仿宋"/>
          <w:highlight w:val="none"/>
        </w:rPr>
        <w:t>事</w:t>
      </w:r>
      <w:r>
        <w:rPr>
          <w:rFonts w:hint="eastAsia" w:ascii="仿宋" w:hAnsi="仿宋" w:eastAsia="仿宋" w:cs="仿宋"/>
          <w:spacing w:val="-13"/>
          <w:highlight w:val="none"/>
        </w:rPr>
        <w:t>宜</w:t>
      </w:r>
      <w:r>
        <w:rPr>
          <w:rFonts w:hint="eastAsia" w:ascii="仿宋" w:hAnsi="仿宋" w:eastAsia="仿宋" w:cs="仿宋"/>
          <w:highlight w:val="none"/>
        </w:rPr>
        <w:t>。</w:t>
      </w:r>
    </w:p>
    <w:p>
      <w:pPr>
        <w:pStyle w:val="10"/>
        <w:tabs>
          <w:tab w:val="left" w:pos="8263"/>
        </w:tabs>
        <w:ind w:firstLine="560" w:firstLineChars="200"/>
        <w:jc w:val="both"/>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spacing w:val="-3"/>
          <w:highlight w:val="none"/>
        </w:rPr>
        <w:t>我</w:t>
      </w:r>
      <w:r>
        <w:rPr>
          <w:rFonts w:hint="eastAsia" w:ascii="仿宋" w:hAnsi="仿宋" w:eastAsia="仿宋" w:cs="仿宋"/>
          <w:highlight w:val="none"/>
        </w:rPr>
        <w:t>方自</w:t>
      </w:r>
      <w:r>
        <w:rPr>
          <w:rFonts w:hint="eastAsia" w:ascii="仿宋" w:hAnsi="仿宋" w:eastAsia="仿宋" w:cs="仿宋"/>
          <w:spacing w:val="7"/>
          <w:highlight w:val="none"/>
        </w:rPr>
        <w:t>愿</w:t>
      </w:r>
      <w:r>
        <w:rPr>
          <w:rFonts w:hint="eastAsia" w:ascii="仿宋" w:hAnsi="仿宋" w:eastAsia="仿宋" w:cs="仿宋"/>
          <w:highlight w:val="none"/>
        </w:rPr>
        <w:t>按</w:t>
      </w:r>
      <w:r>
        <w:rPr>
          <w:rFonts w:hint="eastAsia" w:ascii="仿宋" w:hAnsi="仿宋" w:eastAsia="仿宋" w:cs="仿宋"/>
          <w:spacing w:val="-3"/>
          <w:highlight w:val="none"/>
        </w:rPr>
        <w:t>照</w:t>
      </w:r>
      <w:r>
        <w:rPr>
          <w:rFonts w:hint="eastAsia" w:ascii="仿宋" w:hAnsi="仿宋" w:eastAsia="仿宋" w:cs="仿宋"/>
          <w:highlight w:val="none"/>
        </w:rPr>
        <w:t>竞争性谈判文件规</w:t>
      </w:r>
      <w:r>
        <w:rPr>
          <w:rFonts w:hint="eastAsia" w:ascii="仿宋" w:hAnsi="仿宋" w:eastAsia="仿宋" w:cs="仿宋"/>
          <w:spacing w:val="8"/>
          <w:highlight w:val="none"/>
        </w:rPr>
        <w:t>定</w:t>
      </w:r>
      <w:r>
        <w:rPr>
          <w:rFonts w:hint="eastAsia" w:ascii="仿宋" w:hAnsi="仿宋" w:eastAsia="仿宋" w:cs="仿宋"/>
          <w:highlight w:val="none"/>
        </w:rPr>
        <w:t>的</w:t>
      </w:r>
      <w:r>
        <w:rPr>
          <w:rFonts w:hint="eastAsia" w:ascii="仿宋" w:hAnsi="仿宋" w:eastAsia="仿宋" w:cs="仿宋"/>
          <w:spacing w:val="-3"/>
          <w:highlight w:val="none"/>
        </w:rPr>
        <w:t>各</w:t>
      </w:r>
      <w:r>
        <w:rPr>
          <w:rFonts w:hint="eastAsia" w:ascii="仿宋" w:hAnsi="仿宋" w:eastAsia="仿宋" w:cs="仿宋"/>
          <w:highlight w:val="none"/>
        </w:rPr>
        <w:t>项要</w:t>
      </w:r>
      <w:r>
        <w:rPr>
          <w:rFonts w:hint="eastAsia" w:ascii="仿宋" w:hAnsi="仿宋" w:eastAsia="仿宋" w:cs="仿宋"/>
          <w:spacing w:val="8"/>
          <w:highlight w:val="none"/>
        </w:rPr>
        <w:t>求</w:t>
      </w:r>
      <w:r>
        <w:rPr>
          <w:rFonts w:hint="eastAsia" w:ascii="仿宋" w:hAnsi="仿宋" w:eastAsia="仿宋" w:cs="仿宋"/>
          <w:spacing w:val="-3"/>
          <w:highlight w:val="none"/>
        </w:rPr>
        <w:t>向</w:t>
      </w:r>
      <w:r>
        <w:rPr>
          <w:rFonts w:hint="eastAsia" w:ascii="仿宋" w:hAnsi="仿宋" w:eastAsia="仿宋" w:cs="仿宋"/>
          <w:highlight w:val="none"/>
        </w:rPr>
        <w:t>竞争性谈判</w:t>
      </w:r>
      <w:r>
        <w:rPr>
          <w:rFonts w:hint="eastAsia" w:ascii="仿宋" w:hAnsi="仿宋" w:eastAsia="仿宋" w:cs="仿宋"/>
          <w:spacing w:val="7"/>
          <w:highlight w:val="none"/>
        </w:rPr>
        <w:t>人</w:t>
      </w:r>
      <w:r>
        <w:rPr>
          <w:rFonts w:hint="eastAsia" w:ascii="仿宋" w:hAnsi="仿宋" w:eastAsia="仿宋" w:cs="仿宋"/>
          <w:highlight w:val="none"/>
        </w:rPr>
        <w:t>提</w:t>
      </w:r>
      <w:r>
        <w:rPr>
          <w:rFonts w:hint="eastAsia" w:ascii="仿宋" w:hAnsi="仿宋" w:eastAsia="仿宋" w:cs="仿宋"/>
          <w:spacing w:val="-3"/>
          <w:highlight w:val="none"/>
        </w:rPr>
        <w:t>供</w:t>
      </w:r>
      <w:r>
        <w:rPr>
          <w:rFonts w:hint="eastAsia" w:ascii="仿宋" w:hAnsi="仿宋" w:eastAsia="仿宋" w:cs="仿宋"/>
          <w:highlight w:val="none"/>
        </w:rPr>
        <w:t>所需服</w:t>
      </w:r>
      <w:r>
        <w:rPr>
          <w:rFonts w:hint="eastAsia" w:ascii="仿宋" w:hAnsi="仿宋" w:eastAsia="仿宋" w:cs="仿宋"/>
          <w:spacing w:val="8"/>
          <w:highlight w:val="none"/>
        </w:rPr>
        <w:t>务</w:t>
      </w:r>
      <w:r>
        <w:rPr>
          <w:rFonts w:hint="eastAsia" w:ascii="仿宋" w:hAnsi="仿宋" w:eastAsia="仿宋" w:cs="仿宋"/>
          <w:highlight w:val="none"/>
        </w:rPr>
        <w:t>，服</w:t>
      </w:r>
      <w:r>
        <w:rPr>
          <w:rFonts w:hint="eastAsia" w:ascii="仿宋" w:hAnsi="仿宋" w:eastAsia="仿宋" w:cs="仿宋"/>
          <w:spacing w:val="-3"/>
          <w:highlight w:val="none"/>
        </w:rPr>
        <w:t>务</w:t>
      </w:r>
      <w:r>
        <w:rPr>
          <w:rFonts w:hint="eastAsia" w:ascii="仿宋" w:hAnsi="仿宋" w:eastAsia="仿宋" w:cs="仿宋"/>
          <w:spacing w:val="9"/>
          <w:highlight w:val="none"/>
        </w:rPr>
        <w:t>期</w:t>
      </w:r>
      <w:r>
        <w:rPr>
          <w:rFonts w:hint="eastAsia" w:ascii="仿宋" w:hAnsi="仿宋" w:eastAsia="仿宋" w:cs="仿宋"/>
          <w:highlight w:val="none"/>
        </w:rPr>
        <w:t>限</w:t>
      </w:r>
      <w:r>
        <w:rPr>
          <w:rFonts w:hint="eastAsia" w:ascii="仿宋" w:hAnsi="仿宋" w:eastAsia="仿宋" w:cs="仿宋"/>
          <w:spacing w:val="-3"/>
          <w:highlight w:val="none"/>
        </w:rPr>
        <w:t>为</w:t>
      </w:r>
      <w:r>
        <w:rPr>
          <w:rFonts w:hint="eastAsia" w:ascii="仿宋" w:hAnsi="仿宋" w:eastAsia="仿宋" w:cs="仿宋"/>
          <w:highlight w:val="none"/>
        </w:rPr>
        <w:t>两</w:t>
      </w:r>
      <w:r>
        <w:rPr>
          <w:rFonts w:hint="eastAsia" w:ascii="仿宋" w:hAnsi="仿宋" w:eastAsia="仿宋" w:cs="仿宋"/>
          <w:spacing w:val="-3"/>
          <w:highlight w:val="none"/>
        </w:rPr>
        <w:t>年，</w:t>
      </w:r>
      <w:r>
        <w:rPr>
          <w:rFonts w:hint="eastAsia" w:ascii="仿宋" w:hAnsi="仿宋" w:eastAsia="仿宋" w:cs="仿宋"/>
          <w:highlight w:val="none"/>
        </w:rPr>
        <w:t>竞争性谈判总</w:t>
      </w:r>
      <w:r>
        <w:rPr>
          <w:rFonts w:hint="eastAsia" w:ascii="仿宋" w:hAnsi="仿宋" w:eastAsia="仿宋" w:cs="仿宋"/>
          <w:spacing w:val="-3"/>
          <w:highlight w:val="none"/>
        </w:rPr>
        <w:t>价（</w:t>
      </w:r>
      <w:r>
        <w:rPr>
          <w:rFonts w:hint="eastAsia" w:ascii="仿宋" w:hAnsi="仿宋" w:eastAsia="仿宋" w:cs="仿宋"/>
          <w:highlight w:val="none"/>
        </w:rPr>
        <w:t>含</w:t>
      </w:r>
      <w:r>
        <w:rPr>
          <w:rFonts w:hint="eastAsia" w:ascii="仿宋" w:hAnsi="仿宋" w:eastAsia="仿宋" w:cs="仿宋"/>
          <w:spacing w:val="-3"/>
          <w:highlight w:val="none"/>
        </w:rPr>
        <w:t>税</w:t>
      </w:r>
      <w:r>
        <w:rPr>
          <w:rFonts w:hint="eastAsia" w:ascii="仿宋" w:hAnsi="仿宋" w:eastAsia="仿宋" w:cs="仿宋"/>
          <w:highlight w:val="none"/>
        </w:rPr>
        <w:t>价</w:t>
      </w:r>
      <w:r>
        <w:rPr>
          <w:rFonts w:hint="eastAsia" w:ascii="仿宋" w:hAnsi="仿宋" w:eastAsia="仿宋" w:cs="仿宋"/>
          <w:spacing w:val="-3"/>
          <w:highlight w:val="none"/>
        </w:rPr>
        <w:t>）：</w:t>
      </w:r>
      <w:r>
        <w:rPr>
          <w:rFonts w:hint="eastAsia" w:ascii="仿宋" w:hAnsi="仿宋" w:eastAsia="仿宋" w:cs="仿宋"/>
          <w:highlight w:val="none"/>
        </w:rPr>
        <w:t>人</w:t>
      </w:r>
      <w:r>
        <w:rPr>
          <w:rFonts w:hint="eastAsia" w:ascii="仿宋" w:hAnsi="仿宋" w:eastAsia="仿宋" w:cs="仿宋"/>
          <w:spacing w:val="-3"/>
          <w:highlight w:val="none"/>
        </w:rPr>
        <w:t>民币（</w:t>
      </w:r>
      <w:r>
        <w:rPr>
          <w:rFonts w:hint="eastAsia" w:ascii="仿宋" w:hAnsi="仿宋" w:eastAsia="仿宋" w:cs="仿宋"/>
          <w:highlight w:val="none"/>
        </w:rPr>
        <w:t>大写</w:t>
      </w:r>
      <w:r>
        <w:rPr>
          <w:rFonts w:hint="eastAsia" w:ascii="仿宋" w:hAnsi="仿宋" w:eastAsia="仿宋" w:cs="仿宋"/>
          <w:spacing w:val="-5"/>
          <w:highlight w:val="none"/>
        </w:rPr>
        <w:t>）</w:t>
      </w:r>
      <w:r>
        <w:rPr>
          <w:rFonts w:hint="eastAsia" w:ascii="仿宋" w:hAnsi="仿宋" w:eastAsia="仿宋" w:cs="仿宋"/>
          <w:spacing w:val="-5"/>
          <w:highlight w:val="none"/>
          <w:u w:val="single"/>
          <w:lang w:val="en-US"/>
        </w:rPr>
        <w:t xml:space="preserve">        </w:t>
      </w:r>
      <w:r>
        <w:rPr>
          <w:rFonts w:hint="eastAsia" w:ascii="仿宋" w:hAnsi="仿宋" w:eastAsia="仿宋" w:cs="仿宋"/>
          <w:highlight w:val="none"/>
        </w:rPr>
        <w:t>（小写¥：</w:t>
      </w:r>
      <w:r>
        <w:rPr>
          <w:rFonts w:hint="eastAsia" w:ascii="仿宋" w:hAnsi="仿宋" w:eastAsia="仿宋" w:cs="仿宋"/>
          <w:highlight w:val="none"/>
          <w:u w:val="single"/>
          <w:lang w:val="en-US"/>
        </w:rPr>
        <w:t xml:space="preserve">       </w:t>
      </w:r>
      <w:r>
        <w:rPr>
          <w:rFonts w:hint="eastAsia" w:ascii="仿宋" w:hAnsi="仿宋" w:eastAsia="仿宋" w:cs="仿宋"/>
          <w:highlight w:val="none"/>
        </w:rPr>
        <w:t>）</w:t>
      </w:r>
      <w:r>
        <w:rPr>
          <w:rFonts w:hint="eastAsia" w:ascii="仿宋" w:hAnsi="仿宋" w:eastAsia="仿宋" w:cs="仿宋"/>
          <w:spacing w:val="-2"/>
          <w:highlight w:val="none"/>
        </w:rPr>
        <w:t>报价。</w:t>
      </w:r>
    </w:p>
    <w:p>
      <w:pPr>
        <w:pStyle w:val="10"/>
        <w:ind w:firstLine="560" w:firstLineChars="200"/>
        <w:jc w:val="both"/>
        <w:rPr>
          <w:rFonts w:ascii="仿宋" w:hAnsi="仿宋" w:eastAsia="仿宋" w:cs="仿宋"/>
          <w:highlight w:val="none"/>
        </w:rPr>
      </w:pPr>
      <w:r>
        <w:rPr>
          <w:rFonts w:hint="eastAsia" w:ascii="仿宋" w:hAnsi="仿宋" w:eastAsia="仿宋" w:cs="仿宋"/>
          <w:highlight w:val="none"/>
        </w:rPr>
        <w:t>2、我方承诺将严格按照竞争性谈判人的规定履行合同责任和义务。</w:t>
      </w:r>
    </w:p>
    <w:p>
      <w:pPr>
        <w:pStyle w:val="10"/>
        <w:ind w:firstLine="556" w:firstLineChars="200"/>
        <w:jc w:val="both"/>
        <w:rPr>
          <w:rFonts w:ascii="仿宋" w:hAnsi="仿宋" w:eastAsia="仿宋" w:cs="仿宋"/>
          <w:highlight w:val="none"/>
        </w:rPr>
      </w:pPr>
      <w:r>
        <w:rPr>
          <w:rFonts w:hint="eastAsia" w:ascii="仿宋" w:hAnsi="仿宋" w:eastAsia="仿宋" w:cs="仿宋"/>
          <w:spacing w:val="-1"/>
          <w:highlight w:val="none"/>
        </w:rPr>
        <w:t>3</w:t>
      </w:r>
      <w:r>
        <w:rPr>
          <w:rFonts w:hint="eastAsia" w:ascii="仿宋" w:hAnsi="仿宋" w:eastAsia="仿宋" w:cs="仿宋"/>
          <w:spacing w:val="-10"/>
          <w:highlight w:val="none"/>
        </w:rPr>
        <w:t>、我方完全理解竞争性谈判人不一定将合同授予最低报价的竞争性谈判人的行为。</w:t>
      </w:r>
    </w:p>
    <w:p>
      <w:pPr>
        <w:pStyle w:val="10"/>
        <w:ind w:firstLine="436" w:firstLineChars="200"/>
        <w:jc w:val="both"/>
        <w:rPr>
          <w:rFonts w:ascii="仿宋" w:hAnsi="仿宋" w:eastAsia="仿宋" w:cs="仿宋"/>
          <w:highlight w:val="none"/>
        </w:rPr>
      </w:pPr>
      <w:r>
        <w:rPr>
          <w:rFonts w:hint="eastAsia" w:ascii="仿宋" w:hAnsi="仿宋" w:eastAsia="仿宋" w:cs="仿宋"/>
          <w:spacing w:val="-31"/>
          <w:highlight w:val="none"/>
        </w:rPr>
        <w:t>4</w:t>
      </w:r>
      <w:r>
        <w:rPr>
          <w:rFonts w:hint="eastAsia" w:ascii="仿宋" w:hAnsi="仿宋" w:eastAsia="仿宋" w:cs="仿宋"/>
          <w:spacing w:val="-20"/>
          <w:highlight w:val="none"/>
        </w:rPr>
        <w:t>、我方承诺并保证我方已提供和将要提供的文件资料是真实、准确的。</w:t>
      </w:r>
    </w:p>
    <w:p>
      <w:pPr>
        <w:pStyle w:val="22"/>
        <w:tabs>
          <w:tab w:val="left" w:pos="1660"/>
        </w:tabs>
        <w:ind w:left="0" w:firstLine="516" w:firstLineChars="200"/>
        <w:jc w:val="both"/>
        <w:rPr>
          <w:rFonts w:ascii="仿宋" w:hAnsi="仿宋" w:eastAsia="仿宋" w:cs="仿宋"/>
          <w:highlight w:val="none"/>
        </w:rPr>
      </w:pPr>
      <w:r>
        <w:rPr>
          <w:rFonts w:hint="eastAsia" w:ascii="仿宋" w:hAnsi="仿宋" w:eastAsia="仿宋" w:cs="仿宋"/>
          <w:spacing w:val="-11"/>
          <w:highlight w:val="none"/>
        </w:rPr>
        <w:t>（</w:t>
      </w:r>
      <w:r>
        <w:rPr>
          <w:rFonts w:hint="eastAsia" w:ascii="仿宋" w:hAnsi="仿宋" w:eastAsia="仿宋" w:cs="仿宋"/>
          <w:spacing w:val="-11"/>
          <w:highlight w:val="none"/>
          <w:lang w:val="en-US"/>
        </w:rPr>
        <w:t>1</w:t>
      </w:r>
      <w:r>
        <w:rPr>
          <w:rFonts w:hint="eastAsia" w:ascii="仿宋" w:hAnsi="仿宋" w:eastAsia="仿宋" w:cs="仿宋"/>
          <w:spacing w:val="-11"/>
          <w:highlight w:val="none"/>
        </w:rPr>
        <w:t>）如竞争性谈判文件存在虚假，在评标阶段，评标委员会应将该投标</w:t>
      </w:r>
      <w:r>
        <w:rPr>
          <w:rFonts w:hint="eastAsia" w:ascii="仿宋" w:hAnsi="仿宋" w:eastAsia="仿宋" w:cs="仿宋"/>
          <w:spacing w:val="-10"/>
          <w:highlight w:val="none"/>
        </w:rPr>
        <w:t>文件作废标处理；中标候选人确定后发现的，招标人和招投标行政监督</w:t>
      </w:r>
      <w:r>
        <w:rPr>
          <w:rFonts w:hint="eastAsia" w:ascii="仿宋" w:hAnsi="仿宋" w:eastAsia="仿宋" w:cs="仿宋"/>
          <w:spacing w:val="-8"/>
          <w:highlight w:val="none"/>
        </w:rPr>
        <w:t>部门可以取消中标候选人或中标资格。</w:t>
      </w:r>
    </w:p>
    <w:p>
      <w:pPr>
        <w:pStyle w:val="22"/>
        <w:tabs>
          <w:tab w:val="left" w:pos="1614"/>
        </w:tabs>
        <w:ind w:left="0" w:firstLine="520" w:firstLineChars="200"/>
        <w:jc w:val="both"/>
        <w:rPr>
          <w:rFonts w:ascii="仿宋" w:hAnsi="仿宋" w:eastAsia="仿宋" w:cs="仿宋"/>
          <w:highlight w:val="none"/>
        </w:rPr>
      </w:pPr>
      <w:r>
        <w:rPr>
          <w:rFonts w:hint="eastAsia" w:ascii="仿宋" w:hAnsi="仿宋" w:eastAsia="仿宋" w:cs="仿宋"/>
          <w:spacing w:val="-10"/>
          <w:highlight w:val="none"/>
        </w:rPr>
        <w:t>（</w:t>
      </w:r>
      <w:r>
        <w:rPr>
          <w:rFonts w:hint="eastAsia" w:ascii="仿宋" w:hAnsi="仿宋" w:eastAsia="仿宋" w:cs="仿宋"/>
          <w:spacing w:val="-10"/>
          <w:highlight w:val="none"/>
          <w:lang w:val="en-US"/>
        </w:rPr>
        <w:t>2</w:t>
      </w:r>
      <w:r>
        <w:rPr>
          <w:rFonts w:hint="eastAsia" w:ascii="仿宋" w:hAnsi="仿宋" w:eastAsia="仿宋" w:cs="仿宋"/>
          <w:spacing w:val="-10"/>
          <w:highlight w:val="none"/>
        </w:rPr>
        <w:t>）如存在虚假竞争性谈判投标行为，我方自愿按有关规定承担责任。</w:t>
      </w:r>
    </w:p>
    <w:p>
      <w:pPr>
        <w:pStyle w:val="10"/>
        <w:tabs>
          <w:tab w:val="left" w:pos="7475"/>
          <w:tab w:val="left" w:pos="7977"/>
        </w:tabs>
        <w:ind w:firstLine="552" w:firstLineChars="200"/>
        <w:jc w:val="both"/>
        <w:rPr>
          <w:rFonts w:ascii="仿宋" w:hAnsi="仿宋" w:eastAsia="仿宋" w:cs="仿宋"/>
          <w:spacing w:val="-1"/>
          <w:highlight w:val="none"/>
          <w:u w:val="single"/>
        </w:rPr>
      </w:pPr>
      <w:r>
        <w:rPr>
          <w:rFonts w:hint="eastAsia" w:ascii="仿宋" w:hAnsi="仿宋" w:eastAsia="仿宋" w:cs="仿宋"/>
          <w:spacing w:val="-2"/>
          <w:highlight w:val="none"/>
        </w:rPr>
        <w:t>竞争性谈判申</w:t>
      </w:r>
      <w:r>
        <w:rPr>
          <w:rFonts w:hint="eastAsia" w:ascii="仿宋" w:hAnsi="仿宋" w:eastAsia="仿宋" w:cs="仿宋"/>
          <w:spacing w:val="-3"/>
          <w:highlight w:val="none"/>
        </w:rPr>
        <w:t>请</w:t>
      </w:r>
      <w:r>
        <w:rPr>
          <w:rFonts w:hint="eastAsia" w:ascii="仿宋" w:hAnsi="仿宋" w:eastAsia="仿宋" w:cs="仿宋"/>
          <w:spacing w:val="-1"/>
          <w:highlight w:val="none"/>
        </w:rPr>
        <w:t>人名</w:t>
      </w:r>
      <w:r>
        <w:rPr>
          <w:rFonts w:hint="eastAsia" w:ascii="仿宋" w:hAnsi="仿宋" w:eastAsia="仿宋" w:cs="仿宋"/>
          <w:spacing w:val="-13"/>
          <w:highlight w:val="none"/>
        </w:rPr>
        <w:t>称</w:t>
      </w:r>
      <w:r>
        <w:rPr>
          <w:rFonts w:hint="eastAsia" w:ascii="仿宋" w:hAnsi="仿宋" w:eastAsia="仿宋" w:cs="仿宋"/>
          <w:spacing w:val="-1"/>
          <w:highlight w:val="none"/>
        </w:rPr>
        <w:t>（</w:t>
      </w:r>
      <w:r>
        <w:rPr>
          <w:rFonts w:hint="eastAsia" w:ascii="仿宋" w:hAnsi="仿宋" w:eastAsia="仿宋" w:cs="仿宋"/>
          <w:spacing w:val="-3"/>
          <w:highlight w:val="none"/>
        </w:rPr>
        <w:t>盖</w:t>
      </w:r>
      <w:r>
        <w:rPr>
          <w:rFonts w:hint="eastAsia" w:ascii="仿宋" w:hAnsi="仿宋" w:eastAsia="仿宋" w:cs="仿宋"/>
          <w:spacing w:val="-10"/>
          <w:highlight w:val="none"/>
        </w:rPr>
        <w:t>章</w:t>
      </w:r>
      <w:r>
        <w:rPr>
          <w:rFonts w:hint="eastAsia" w:ascii="仿宋" w:hAnsi="仿宋" w:eastAsia="仿宋" w:cs="仿宋"/>
          <w:spacing w:val="-1"/>
          <w:highlight w:val="none"/>
        </w:rPr>
        <w:t>）：</w:t>
      </w:r>
      <w:r>
        <w:rPr>
          <w:rFonts w:hint="eastAsia" w:ascii="仿宋" w:hAnsi="仿宋" w:eastAsia="仿宋" w:cs="仿宋"/>
          <w:spacing w:val="-1"/>
          <w:highlight w:val="none"/>
          <w:u w:val="single"/>
        </w:rPr>
        <w:tab/>
      </w:r>
      <w:r>
        <w:rPr>
          <w:rFonts w:hint="eastAsia" w:ascii="仿宋" w:hAnsi="仿宋" w:eastAsia="仿宋" w:cs="仿宋"/>
          <w:spacing w:val="-1"/>
          <w:highlight w:val="none"/>
          <w:u w:val="single"/>
        </w:rPr>
        <w:tab/>
      </w:r>
    </w:p>
    <w:p>
      <w:pPr>
        <w:pStyle w:val="10"/>
        <w:tabs>
          <w:tab w:val="left" w:pos="7475"/>
          <w:tab w:val="left" w:pos="7977"/>
        </w:tabs>
        <w:ind w:firstLine="556" w:firstLineChars="200"/>
        <w:jc w:val="both"/>
        <w:rPr>
          <w:rFonts w:ascii="仿宋" w:hAnsi="仿宋" w:eastAsia="仿宋" w:cs="仿宋"/>
          <w:highlight w:val="none"/>
          <w:lang w:val="en-US"/>
        </w:rPr>
      </w:pPr>
      <w:r>
        <w:rPr>
          <w:rFonts w:hint="eastAsia" w:ascii="仿宋" w:hAnsi="仿宋" w:eastAsia="仿宋" w:cs="仿宋"/>
          <w:spacing w:val="-1"/>
          <w:highlight w:val="none"/>
        </w:rPr>
        <w:t>法</w:t>
      </w:r>
      <w:r>
        <w:rPr>
          <w:rFonts w:hint="eastAsia" w:ascii="仿宋" w:hAnsi="仿宋" w:eastAsia="仿宋" w:cs="仿宋"/>
          <w:spacing w:val="-3"/>
          <w:highlight w:val="none"/>
        </w:rPr>
        <w:t>定</w:t>
      </w:r>
      <w:r>
        <w:rPr>
          <w:rFonts w:hint="eastAsia" w:ascii="仿宋" w:hAnsi="仿宋" w:eastAsia="仿宋" w:cs="仿宋"/>
          <w:spacing w:val="-1"/>
          <w:highlight w:val="none"/>
        </w:rPr>
        <w:t>代</w:t>
      </w:r>
      <w:r>
        <w:rPr>
          <w:rFonts w:hint="eastAsia" w:ascii="仿宋" w:hAnsi="仿宋" w:eastAsia="仿宋" w:cs="仿宋"/>
          <w:spacing w:val="-3"/>
          <w:highlight w:val="none"/>
        </w:rPr>
        <w:t>表</w:t>
      </w:r>
      <w:r>
        <w:rPr>
          <w:rFonts w:hint="eastAsia" w:ascii="仿宋" w:hAnsi="仿宋" w:eastAsia="仿宋" w:cs="仿宋"/>
          <w:spacing w:val="-10"/>
          <w:highlight w:val="none"/>
        </w:rPr>
        <w:t>人</w:t>
      </w:r>
      <w:r>
        <w:rPr>
          <w:rFonts w:hint="eastAsia" w:ascii="仿宋" w:hAnsi="仿宋" w:eastAsia="仿宋" w:cs="仿宋"/>
          <w:spacing w:val="-1"/>
          <w:highlight w:val="none"/>
        </w:rPr>
        <w:t>或</w:t>
      </w:r>
      <w:r>
        <w:rPr>
          <w:rFonts w:hint="eastAsia" w:ascii="仿宋" w:hAnsi="仿宋" w:eastAsia="仿宋" w:cs="仿宋"/>
          <w:spacing w:val="-3"/>
          <w:highlight w:val="none"/>
        </w:rPr>
        <w:t>授</w:t>
      </w:r>
      <w:r>
        <w:rPr>
          <w:rFonts w:hint="eastAsia" w:ascii="仿宋" w:hAnsi="仿宋" w:eastAsia="仿宋" w:cs="仿宋"/>
          <w:spacing w:val="-1"/>
          <w:highlight w:val="none"/>
        </w:rPr>
        <w:t>权</w:t>
      </w:r>
      <w:r>
        <w:rPr>
          <w:rFonts w:hint="eastAsia" w:ascii="仿宋" w:hAnsi="仿宋" w:eastAsia="仿宋" w:cs="仿宋"/>
          <w:spacing w:val="-13"/>
          <w:highlight w:val="none"/>
        </w:rPr>
        <w:t>代</w:t>
      </w:r>
      <w:r>
        <w:rPr>
          <w:rFonts w:hint="eastAsia" w:ascii="仿宋" w:hAnsi="仿宋" w:eastAsia="仿宋" w:cs="仿宋"/>
          <w:spacing w:val="-1"/>
          <w:highlight w:val="none"/>
        </w:rPr>
        <w:t>表</w:t>
      </w:r>
      <w:r>
        <w:rPr>
          <w:rFonts w:hint="eastAsia" w:ascii="仿宋" w:hAnsi="仿宋" w:eastAsia="仿宋" w:cs="仿宋"/>
          <w:spacing w:val="-3"/>
          <w:highlight w:val="none"/>
        </w:rPr>
        <w:t>（</w:t>
      </w:r>
      <w:r>
        <w:rPr>
          <w:rFonts w:hint="eastAsia" w:ascii="仿宋" w:hAnsi="仿宋" w:eastAsia="仿宋" w:cs="仿宋"/>
          <w:spacing w:val="-1"/>
          <w:highlight w:val="none"/>
        </w:rPr>
        <w:t>签字）：</w:t>
      </w:r>
      <w:r>
        <w:rPr>
          <w:rFonts w:hint="eastAsia" w:ascii="仿宋" w:hAnsi="仿宋" w:eastAsia="仿宋" w:cs="仿宋"/>
          <w:spacing w:val="-1"/>
          <w:highlight w:val="none"/>
          <w:u w:val="single"/>
          <w:lang w:val="en-US"/>
        </w:rPr>
        <w:t xml:space="preserve">      </w:t>
      </w:r>
      <w:r>
        <w:rPr>
          <w:rFonts w:hint="eastAsia" w:ascii="仿宋" w:hAnsi="仿宋" w:eastAsia="仿宋" w:cs="仿宋"/>
          <w:highlight w:val="none"/>
          <w:u w:val="single"/>
        </w:rPr>
        <w:tab/>
      </w:r>
      <w:r>
        <w:rPr>
          <w:rFonts w:hint="eastAsia" w:ascii="仿宋" w:hAnsi="仿宋" w:eastAsia="仿宋" w:cs="仿宋"/>
          <w:highlight w:val="none"/>
          <w:u w:val="single"/>
          <w:lang w:val="en-US"/>
        </w:rPr>
        <w:t xml:space="preserve">    </w:t>
      </w:r>
    </w:p>
    <w:p>
      <w:pPr>
        <w:pStyle w:val="10"/>
        <w:tabs>
          <w:tab w:val="left" w:pos="7475"/>
          <w:tab w:val="left" w:pos="7977"/>
        </w:tabs>
        <w:ind w:firstLine="556" w:firstLineChars="200"/>
        <w:jc w:val="both"/>
        <w:rPr>
          <w:rFonts w:ascii="仿宋" w:hAnsi="仿宋" w:eastAsia="仿宋" w:cs="仿宋"/>
          <w:spacing w:val="-3"/>
          <w:highlight w:val="none"/>
          <w:u w:val="single"/>
        </w:rPr>
      </w:pPr>
      <w:r>
        <w:rPr>
          <w:rFonts w:hint="eastAsia" w:ascii="仿宋" w:hAnsi="仿宋" w:eastAsia="仿宋" w:cs="仿宋"/>
          <w:spacing w:val="-1"/>
          <w:highlight w:val="none"/>
        </w:rPr>
        <w:t>通</w:t>
      </w:r>
      <w:r>
        <w:rPr>
          <w:rFonts w:hint="eastAsia" w:ascii="仿宋" w:hAnsi="仿宋" w:eastAsia="仿宋" w:cs="仿宋"/>
          <w:spacing w:val="-3"/>
          <w:highlight w:val="none"/>
        </w:rPr>
        <w:t>讯</w:t>
      </w:r>
      <w:r>
        <w:rPr>
          <w:rFonts w:hint="eastAsia" w:ascii="仿宋" w:hAnsi="仿宋" w:eastAsia="仿宋" w:cs="仿宋"/>
          <w:spacing w:val="-1"/>
          <w:highlight w:val="none"/>
        </w:rPr>
        <w:t>地址</w:t>
      </w:r>
      <w:r>
        <w:rPr>
          <w:rFonts w:hint="eastAsia" w:ascii="仿宋" w:hAnsi="仿宋" w:eastAsia="仿宋" w:cs="仿宋"/>
          <w:spacing w:val="-3"/>
          <w:highlight w:val="none"/>
        </w:rPr>
        <w:t>：</w:t>
      </w:r>
      <w:r>
        <w:rPr>
          <w:rFonts w:hint="eastAsia" w:ascii="仿宋" w:hAnsi="仿宋" w:eastAsia="仿宋" w:cs="仿宋"/>
          <w:spacing w:val="-3"/>
          <w:highlight w:val="none"/>
          <w:u w:val="single"/>
        </w:rPr>
        <w:tab/>
      </w:r>
    </w:p>
    <w:p>
      <w:pPr>
        <w:pStyle w:val="10"/>
        <w:tabs>
          <w:tab w:val="left" w:pos="7475"/>
          <w:tab w:val="left" w:pos="7977"/>
        </w:tabs>
        <w:ind w:firstLine="548" w:firstLineChars="200"/>
        <w:jc w:val="both"/>
        <w:rPr>
          <w:rFonts w:ascii="仿宋" w:hAnsi="仿宋" w:eastAsia="仿宋" w:cs="仿宋"/>
          <w:spacing w:val="-1"/>
          <w:highlight w:val="none"/>
          <w:u w:val="single"/>
        </w:rPr>
      </w:pPr>
      <w:r>
        <w:rPr>
          <w:rFonts w:hint="eastAsia" w:ascii="仿宋" w:hAnsi="仿宋" w:eastAsia="仿宋" w:cs="仿宋"/>
          <w:spacing w:val="-3"/>
          <w:highlight w:val="none"/>
        </w:rPr>
        <w:t>邮</w:t>
      </w:r>
      <w:r>
        <w:rPr>
          <w:rFonts w:hint="eastAsia" w:ascii="仿宋" w:hAnsi="仿宋" w:eastAsia="仿宋" w:cs="仿宋"/>
          <w:spacing w:val="-10"/>
          <w:highlight w:val="none"/>
        </w:rPr>
        <w:t>政</w:t>
      </w:r>
      <w:r>
        <w:rPr>
          <w:rFonts w:hint="eastAsia" w:ascii="仿宋" w:hAnsi="仿宋" w:eastAsia="仿宋" w:cs="仿宋"/>
          <w:spacing w:val="-1"/>
          <w:highlight w:val="none"/>
        </w:rPr>
        <w:t>编</w:t>
      </w:r>
      <w:r>
        <w:rPr>
          <w:rFonts w:hint="eastAsia" w:ascii="仿宋" w:hAnsi="仿宋" w:eastAsia="仿宋" w:cs="仿宋"/>
          <w:spacing w:val="-3"/>
          <w:highlight w:val="none"/>
        </w:rPr>
        <w:t>码</w:t>
      </w:r>
      <w:r>
        <w:rPr>
          <w:rFonts w:hint="eastAsia" w:ascii="仿宋" w:hAnsi="仿宋" w:eastAsia="仿宋" w:cs="仿宋"/>
          <w:spacing w:val="-1"/>
          <w:highlight w:val="none"/>
        </w:rPr>
        <w:t>：</w:t>
      </w:r>
      <w:r>
        <w:rPr>
          <w:rFonts w:hint="eastAsia" w:ascii="仿宋" w:hAnsi="仿宋" w:eastAsia="仿宋" w:cs="仿宋"/>
          <w:spacing w:val="-1"/>
          <w:highlight w:val="none"/>
          <w:u w:val="single"/>
        </w:rPr>
        <w:tab/>
      </w:r>
    </w:p>
    <w:p>
      <w:pPr>
        <w:pStyle w:val="10"/>
        <w:tabs>
          <w:tab w:val="left" w:pos="7475"/>
          <w:tab w:val="left" w:pos="7977"/>
        </w:tabs>
        <w:ind w:firstLine="556" w:firstLineChars="200"/>
        <w:jc w:val="both"/>
        <w:rPr>
          <w:rFonts w:ascii="仿宋" w:hAnsi="仿宋" w:eastAsia="仿宋" w:cs="仿宋"/>
          <w:highlight w:val="none"/>
          <w:u w:val="single"/>
        </w:rPr>
      </w:pPr>
      <w:r>
        <w:rPr>
          <w:rFonts w:hint="eastAsia" w:ascii="仿宋" w:hAnsi="仿宋" w:eastAsia="仿宋" w:cs="仿宋"/>
          <w:spacing w:val="-1"/>
          <w:highlight w:val="none"/>
        </w:rPr>
        <w:t>联</w:t>
      </w:r>
      <w:r>
        <w:rPr>
          <w:rFonts w:hint="eastAsia" w:ascii="仿宋" w:hAnsi="仿宋" w:eastAsia="仿宋" w:cs="仿宋"/>
          <w:spacing w:val="-3"/>
          <w:highlight w:val="none"/>
        </w:rPr>
        <w:t>系</w:t>
      </w:r>
      <w:r>
        <w:rPr>
          <w:rFonts w:hint="eastAsia" w:ascii="仿宋" w:hAnsi="仿宋" w:eastAsia="仿宋" w:cs="仿宋"/>
          <w:spacing w:val="-1"/>
          <w:highlight w:val="none"/>
        </w:rPr>
        <w:t>电话</w:t>
      </w:r>
      <w:r>
        <w:rPr>
          <w:rFonts w:hint="eastAsia" w:ascii="仿宋" w:hAnsi="仿宋" w:eastAsia="仿宋" w:cs="仿宋"/>
          <w:highlight w:val="none"/>
        </w:rPr>
        <w:t>：</w:t>
      </w:r>
      <w:r>
        <w:rPr>
          <w:rFonts w:hint="eastAsia" w:ascii="仿宋" w:hAnsi="仿宋" w:eastAsia="仿宋" w:cs="仿宋"/>
          <w:highlight w:val="none"/>
          <w:u w:val="single"/>
        </w:rPr>
        <w:tab/>
      </w:r>
    </w:p>
    <w:p>
      <w:pPr>
        <w:pStyle w:val="10"/>
        <w:tabs>
          <w:tab w:val="left" w:pos="7475"/>
          <w:tab w:val="left" w:pos="7977"/>
        </w:tabs>
        <w:ind w:firstLine="560" w:firstLineChars="200"/>
        <w:jc w:val="both"/>
        <w:rPr>
          <w:rFonts w:ascii="仿宋" w:hAnsi="仿宋" w:eastAsia="仿宋" w:cs="仿宋"/>
          <w:highlight w:val="none"/>
        </w:rPr>
      </w:pPr>
      <w:r>
        <w:rPr>
          <w:rFonts w:hint="eastAsia" w:ascii="仿宋" w:hAnsi="仿宋" w:eastAsia="仿宋" w:cs="仿宋"/>
          <w:highlight w:val="none"/>
        </w:rPr>
        <w:t>传真：</w:t>
      </w:r>
      <w:r>
        <w:rPr>
          <w:rFonts w:hint="eastAsia" w:ascii="仿宋" w:hAnsi="仿宋" w:eastAsia="仿宋" w:cs="仿宋"/>
          <w:highlight w:val="none"/>
          <w:u w:val="single"/>
        </w:rPr>
        <w:tab/>
      </w:r>
    </w:p>
    <w:p>
      <w:pPr>
        <w:pStyle w:val="10"/>
        <w:tabs>
          <w:tab w:val="left" w:pos="4139"/>
          <w:tab w:val="left" w:pos="5959"/>
          <w:tab w:val="left" w:pos="7780"/>
        </w:tabs>
        <w:ind w:firstLine="560" w:firstLineChars="200"/>
        <w:jc w:val="both"/>
        <w:rPr>
          <w:rFonts w:ascii="仿宋" w:hAnsi="仿宋" w:eastAsia="仿宋" w:cs="仿宋"/>
          <w:highlight w:val="none"/>
        </w:rPr>
      </w:pPr>
      <w:r>
        <w:rPr>
          <w:rFonts w:hint="eastAsia" w:ascii="仿宋" w:hAnsi="仿宋" w:eastAsia="仿宋" w:cs="仿宋"/>
          <w:highlight w:val="none"/>
        </w:rPr>
        <w:t>日期</w:t>
      </w:r>
      <w:r>
        <w:rPr>
          <w:rFonts w:hint="eastAsia" w:ascii="仿宋" w:hAnsi="仿宋" w:eastAsia="仿宋" w:cs="仿宋"/>
          <w:spacing w:val="-3"/>
          <w:highlight w:val="none"/>
        </w:rPr>
        <w:t>：</w:t>
      </w:r>
      <w:r>
        <w:rPr>
          <w:rFonts w:hint="eastAsia" w:ascii="仿宋" w:hAnsi="仿宋" w:eastAsia="仿宋" w:cs="仿宋"/>
          <w:highlight w:val="none"/>
          <w:u w:val="single"/>
        </w:rPr>
        <w:tab/>
      </w:r>
      <w:r>
        <w:rPr>
          <w:rFonts w:hint="eastAsia" w:ascii="仿宋" w:hAnsi="仿宋" w:eastAsia="仿宋" w:cs="仿宋"/>
          <w:highlight w:val="none"/>
        </w:rPr>
        <w:t>年</w:t>
      </w:r>
      <w:r>
        <w:rPr>
          <w:rFonts w:hint="eastAsia" w:ascii="仿宋" w:hAnsi="仿宋" w:eastAsia="仿宋" w:cs="仿宋"/>
          <w:highlight w:val="none"/>
          <w:u w:val="single"/>
        </w:rPr>
        <w:tab/>
      </w:r>
      <w:r>
        <w:rPr>
          <w:rFonts w:hint="eastAsia" w:ascii="仿宋" w:hAnsi="仿宋" w:eastAsia="仿宋" w:cs="仿宋"/>
          <w:highlight w:val="none"/>
        </w:rPr>
        <w:t>月</w:t>
      </w:r>
      <w:r>
        <w:rPr>
          <w:rFonts w:hint="eastAsia" w:ascii="仿宋" w:hAnsi="仿宋" w:eastAsia="仿宋" w:cs="仿宋"/>
          <w:highlight w:val="none"/>
          <w:u w:val="single"/>
        </w:rPr>
        <w:tab/>
      </w:r>
      <w:r>
        <w:rPr>
          <w:rFonts w:hint="eastAsia" w:ascii="仿宋" w:hAnsi="仿宋" w:eastAsia="仿宋" w:cs="仿宋"/>
          <w:highlight w:val="none"/>
        </w:rPr>
        <w:t>日</w:t>
      </w:r>
    </w:p>
    <w:p>
      <w:pPr>
        <w:jc w:val="both"/>
        <w:rPr>
          <w:highlight w:val="none"/>
        </w:rPr>
      </w:pPr>
    </w:p>
    <w:p>
      <w:pPr>
        <w:jc w:val="center"/>
        <w:rPr>
          <w:highlight w:val="none"/>
        </w:rPr>
      </w:pPr>
    </w:p>
    <w:p>
      <w:pPr>
        <w:jc w:val="center"/>
        <w:rPr>
          <w:highlight w:val="none"/>
        </w:rPr>
      </w:pPr>
    </w:p>
    <w:p>
      <w:pPr>
        <w:rPr>
          <w:b/>
          <w:bCs/>
          <w:sz w:val="36"/>
          <w:szCs w:val="36"/>
          <w:highlight w:val="none"/>
          <w:lang w:val="en-US"/>
        </w:rPr>
      </w:pPr>
      <w:r>
        <w:rPr>
          <w:rFonts w:hint="eastAsia"/>
          <w:highlight w:val="none"/>
          <w:lang w:val="en-US"/>
        </w:rPr>
        <w:br w:type="page"/>
      </w:r>
    </w:p>
    <w:p>
      <w:pPr>
        <w:jc w:val="center"/>
        <w:rPr>
          <w:b/>
          <w:bCs/>
          <w:sz w:val="40"/>
          <w:szCs w:val="40"/>
          <w:highlight w:val="none"/>
          <w:lang w:val="en-US"/>
        </w:rPr>
      </w:pPr>
      <w:r>
        <w:rPr>
          <w:rFonts w:hint="eastAsia"/>
          <w:b/>
          <w:bCs/>
          <w:sz w:val="40"/>
          <w:szCs w:val="40"/>
          <w:highlight w:val="none"/>
          <w:lang w:val="en-US"/>
        </w:rPr>
        <w:t>竞争性谈判二次报价单</w:t>
      </w:r>
    </w:p>
    <w:p>
      <w:pPr>
        <w:jc w:val="center"/>
        <w:rPr>
          <w:b/>
          <w:bCs/>
          <w:sz w:val="40"/>
          <w:szCs w:val="40"/>
          <w:highlight w:val="none"/>
          <w:lang w:val="en-US"/>
        </w:rPr>
      </w:pPr>
    </w:p>
    <w:p>
      <w:pPr>
        <w:jc w:val="center"/>
        <w:rPr>
          <w:b/>
          <w:bCs/>
          <w:sz w:val="40"/>
          <w:szCs w:val="40"/>
          <w:highlight w:val="none"/>
          <w:lang w:val="en-US"/>
        </w:rPr>
      </w:pPr>
    </w:p>
    <w:tbl>
      <w:tblPr>
        <w:tblStyle w:val="18"/>
        <w:tblW w:w="9735" w:type="dxa"/>
        <w:tblInd w:w="-7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589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tcPr>
          <w:p>
            <w:pPr>
              <w:jc w:val="center"/>
              <w:rPr>
                <w:sz w:val="32"/>
                <w:szCs w:val="32"/>
                <w:highlight w:val="none"/>
                <w:lang w:val="en-US"/>
              </w:rPr>
            </w:pPr>
            <w:r>
              <w:rPr>
                <w:rFonts w:hint="eastAsia"/>
                <w:sz w:val="32"/>
                <w:szCs w:val="32"/>
                <w:highlight w:val="none"/>
                <w:lang w:val="en-US"/>
              </w:rPr>
              <w:t>投标人</w:t>
            </w:r>
          </w:p>
        </w:tc>
        <w:tc>
          <w:tcPr>
            <w:tcW w:w="5895" w:type="dxa"/>
          </w:tcPr>
          <w:p>
            <w:pPr>
              <w:jc w:val="center"/>
              <w:rPr>
                <w:sz w:val="32"/>
                <w:szCs w:val="32"/>
                <w:highlight w:val="none"/>
                <w:lang w:val="en-US"/>
              </w:rPr>
            </w:pPr>
          </w:p>
        </w:tc>
        <w:tc>
          <w:tcPr>
            <w:tcW w:w="1515" w:type="dxa"/>
          </w:tcPr>
          <w:p>
            <w:pPr>
              <w:jc w:val="center"/>
              <w:rPr>
                <w:sz w:val="32"/>
                <w:szCs w:val="32"/>
                <w:highlight w:val="none"/>
                <w:lang w:val="en-US"/>
              </w:rPr>
            </w:pPr>
            <w:r>
              <w:rPr>
                <w:rFonts w:hint="eastAsia"/>
                <w:sz w:val="32"/>
                <w:szCs w:val="32"/>
                <w:highlight w:val="none"/>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tcPr>
          <w:p>
            <w:pPr>
              <w:jc w:val="center"/>
              <w:rPr>
                <w:sz w:val="32"/>
                <w:szCs w:val="32"/>
                <w:highlight w:val="none"/>
                <w:lang w:val="en-US"/>
              </w:rPr>
            </w:pPr>
            <w:r>
              <w:rPr>
                <w:rFonts w:hint="eastAsia"/>
                <w:sz w:val="32"/>
                <w:szCs w:val="32"/>
                <w:highlight w:val="none"/>
                <w:lang w:val="en-US"/>
              </w:rPr>
              <w:t>项目名称</w:t>
            </w:r>
          </w:p>
        </w:tc>
        <w:tc>
          <w:tcPr>
            <w:tcW w:w="5895" w:type="dxa"/>
          </w:tcPr>
          <w:p>
            <w:pPr>
              <w:jc w:val="center"/>
              <w:rPr>
                <w:sz w:val="32"/>
                <w:szCs w:val="32"/>
                <w:highlight w:val="none"/>
                <w:lang w:val="en-US"/>
              </w:rPr>
            </w:pPr>
          </w:p>
        </w:tc>
        <w:tc>
          <w:tcPr>
            <w:tcW w:w="1515" w:type="dxa"/>
          </w:tcPr>
          <w:p>
            <w:pPr>
              <w:jc w:val="center"/>
              <w:rPr>
                <w:sz w:val="32"/>
                <w:szCs w:val="32"/>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vMerge w:val="restart"/>
          </w:tcPr>
          <w:p>
            <w:pPr>
              <w:jc w:val="center"/>
              <w:rPr>
                <w:sz w:val="32"/>
                <w:szCs w:val="32"/>
                <w:highlight w:val="none"/>
                <w:lang w:val="en-US"/>
              </w:rPr>
            </w:pPr>
            <w:r>
              <w:rPr>
                <w:rFonts w:hint="eastAsia"/>
                <w:sz w:val="32"/>
                <w:szCs w:val="32"/>
                <w:highlight w:val="none"/>
                <w:lang w:val="en-US"/>
              </w:rPr>
              <w:t>谈判总报价</w:t>
            </w:r>
          </w:p>
        </w:tc>
        <w:tc>
          <w:tcPr>
            <w:tcW w:w="5895" w:type="dxa"/>
          </w:tcPr>
          <w:p>
            <w:pPr>
              <w:jc w:val="both"/>
              <w:rPr>
                <w:sz w:val="32"/>
                <w:szCs w:val="32"/>
                <w:highlight w:val="none"/>
                <w:lang w:val="en-US"/>
              </w:rPr>
            </w:pPr>
            <w:r>
              <w:rPr>
                <w:rFonts w:hint="eastAsia"/>
                <w:sz w:val="32"/>
                <w:szCs w:val="32"/>
                <w:highlight w:val="none"/>
                <w:lang w:val="en-US"/>
              </w:rPr>
              <w:t>大写：</w:t>
            </w:r>
          </w:p>
          <w:p>
            <w:pPr>
              <w:jc w:val="both"/>
              <w:rPr>
                <w:sz w:val="32"/>
                <w:szCs w:val="32"/>
                <w:highlight w:val="none"/>
                <w:lang w:val="en-US"/>
              </w:rPr>
            </w:pPr>
          </w:p>
        </w:tc>
        <w:tc>
          <w:tcPr>
            <w:tcW w:w="1515" w:type="dxa"/>
          </w:tcPr>
          <w:p>
            <w:pPr>
              <w:jc w:val="center"/>
              <w:rPr>
                <w:sz w:val="32"/>
                <w:szCs w:val="32"/>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vMerge w:val="continue"/>
          </w:tcPr>
          <w:p>
            <w:pPr>
              <w:jc w:val="center"/>
              <w:rPr>
                <w:sz w:val="32"/>
                <w:szCs w:val="32"/>
                <w:highlight w:val="none"/>
                <w:lang w:val="en-US"/>
              </w:rPr>
            </w:pPr>
          </w:p>
        </w:tc>
        <w:tc>
          <w:tcPr>
            <w:tcW w:w="5895" w:type="dxa"/>
          </w:tcPr>
          <w:p>
            <w:pPr>
              <w:jc w:val="both"/>
              <w:rPr>
                <w:sz w:val="32"/>
                <w:szCs w:val="32"/>
                <w:highlight w:val="none"/>
                <w:lang w:val="en-US"/>
              </w:rPr>
            </w:pPr>
            <w:r>
              <w:rPr>
                <w:rFonts w:hint="eastAsia"/>
                <w:sz w:val="32"/>
                <w:szCs w:val="32"/>
                <w:highlight w:val="none"/>
                <w:lang w:val="en-US"/>
              </w:rPr>
              <w:t>小写：</w:t>
            </w:r>
          </w:p>
        </w:tc>
        <w:tc>
          <w:tcPr>
            <w:tcW w:w="1515" w:type="dxa"/>
          </w:tcPr>
          <w:p>
            <w:pPr>
              <w:jc w:val="center"/>
              <w:rPr>
                <w:sz w:val="32"/>
                <w:szCs w:val="32"/>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tcPr>
          <w:p>
            <w:pPr>
              <w:jc w:val="center"/>
              <w:rPr>
                <w:sz w:val="32"/>
                <w:szCs w:val="32"/>
                <w:highlight w:val="none"/>
                <w:lang w:val="en-US"/>
              </w:rPr>
            </w:pPr>
            <w:r>
              <w:rPr>
                <w:rFonts w:hint="eastAsia"/>
                <w:sz w:val="32"/>
                <w:szCs w:val="32"/>
                <w:highlight w:val="none"/>
                <w:lang w:val="en-US"/>
              </w:rPr>
              <w:t>质量</w:t>
            </w:r>
          </w:p>
        </w:tc>
        <w:tc>
          <w:tcPr>
            <w:tcW w:w="5895" w:type="dxa"/>
          </w:tcPr>
          <w:p>
            <w:pPr>
              <w:jc w:val="both"/>
              <w:rPr>
                <w:sz w:val="32"/>
                <w:szCs w:val="32"/>
                <w:highlight w:val="none"/>
                <w:lang w:val="en-US"/>
              </w:rPr>
            </w:pPr>
            <w:r>
              <w:rPr>
                <w:rFonts w:hint="eastAsia"/>
                <w:sz w:val="32"/>
                <w:szCs w:val="32"/>
                <w:highlight w:val="none"/>
                <w:lang w:val="en-US"/>
              </w:rPr>
              <w:t>合格</w:t>
            </w:r>
          </w:p>
          <w:p>
            <w:pPr>
              <w:jc w:val="both"/>
              <w:rPr>
                <w:sz w:val="32"/>
                <w:szCs w:val="32"/>
                <w:highlight w:val="none"/>
                <w:lang w:val="en-US"/>
              </w:rPr>
            </w:pPr>
          </w:p>
        </w:tc>
        <w:tc>
          <w:tcPr>
            <w:tcW w:w="1515" w:type="dxa"/>
          </w:tcPr>
          <w:p>
            <w:pPr>
              <w:jc w:val="center"/>
              <w:rPr>
                <w:sz w:val="32"/>
                <w:szCs w:val="32"/>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tcPr>
          <w:p>
            <w:pPr>
              <w:jc w:val="center"/>
              <w:rPr>
                <w:sz w:val="32"/>
                <w:szCs w:val="32"/>
                <w:highlight w:val="none"/>
                <w:lang w:val="en-US"/>
              </w:rPr>
            </w:pPr>
            <w:r>
              <w:rPr>
                <w:rFonts w:hint="eastAsia"/>
                <w:sz w:val="32"/>
                <w:szCs w:val="32"/>
                <w:highlight w:val="none"/>
                <w:lang w:val="en-US"/>
              </w:rPr>
              <w:t>供货期</w:t>
            </w:r>
          </w:p>
        </w:tc>
        <w:tc>
          <w:tcPr>
            <w:tcW w:w="5895" w:type="dxa"/>
          </w:tcPr>
          <w:p>
            <w:pPr>
              <w:jc w:val="both"/>
              <w:rPr>
                <w:sz w:val="32"/>
                <w:szCs w:val="32"/>
                <w:highlight w:val="none"/>
                <w:lang w:val="en-US"/>
              </w:rPr>
            </w:pPr>
            <w:r>
              <w:rPr>
                <w:rFonts w:hint="eastAsia"/>
                <w:sz w:val="32"/>
                <w:szCs w:val="32"/>
                <w:highlight w:val="none"/>
                <w:u w:val="single"/>
                <w:lang w:val="en-US"/>
              </w:rPr>
              <w:t>日历</w:t>
            </w:r>
            <w:r>
              <w:rPr>
                <w:rFonts w:hint="eastAsia"/>
                <w:sz w:val="32"/>
                <w:szCs w:val="32"/>
                <w:highlight w:val="none"/>
                <w:lang w:val="en-US"/>
              </w:rPr>
              <w:t>天</w:t>
            </w:r>
          </w:p>
        </w:tc>
        <w:tc>
          <w:tcPr>
            <w:tcW w:w="1515" w:type="dxa"/>
          </w:tcPr>
          <w:p>
            <w:pPr>
              <w:jc w:val="center"/>
              <w:rPr>
                <w:sz w:val="32"/>
                <w:szCs w:val="32"/>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tcPr>
          <w:p>
            <w:pPr>
              <w:jc w:val="center"/>
              <w:rPr>
                <w:sz w:val="32"/>
                <w:szCs w:val="32"/>
                <w:highlight w:val="none"/>
                <w:lang w:val="en-US"/>
              </w:rPr>
            </w:pPr>
            <w:r>
              <w:rPr>
                <w:rFonts w:hint="eastAsia"/>
                <w:sz w:val="32"/>
                <w:szCs w:val="32"/>
                <w:highlight w:val="none"/>
                <w:lang w:val="en-US"/>
              </w:rPr>
              <w:t>投标有效期</w:t>
            </w:r>
          </w:p>
        </w:tc>
        <w:tc>
          <w:tcPr>
            <w:tcW w:w="5895" w:type="dxa"/>
          </w:tcPr>
          <w:p>
            <w:pPr>
              <w:jc w:val="both"/>
              <w:rPr>
                <w:sz w:val="32"/>
                <w:szCs w:val="32"/>
                <w:highlight w:val="none"/>
                <w:lang w:val="en-US"/>
              </w:rPr>
            </w:pPr>
            <w:r>
              <w:rPr>
                <w:rFonts w:hint="eastAsia"/>
                <w:sz w:val="32"/>
                <w:szCs w:val="32"/>
                <w:highlight w:val="none"/>
                <w:u w:val="single"/>
                <w:lang w:val="en-US"/>
              </w:rPr>
              <w:t>日历</w:t>
            </w:r>
            <w:r>
              <w:rPr>
                <w:rFonts w:hint="eastAsia"/>
                <w:sz w:val="32"/>
                <w:szCs w:val="32"/>
                <w:highlight w:val="none"/>
                <w:lang w:val="en-US"/>
              </w:rPr>
              <w:t>天</w:t>
            </w:r>
          </w:p>
        </w:tc>
        <w:tc>
          <w:tcPr>
            <w:tcW w:w="1515" w:type="dxa"/>
          </w:tcPr>
          <w:p>
            <w:pPr>
              <w:jc w:val="center"/>
              <w:rPr>
                <w:sz w:val="32"/>
                <w:szCs w:val="32"/>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25" w:type="dxa"/>
          </w:tcPr>
          <w:p>
            <w:pPr>
              <w:jc w:val="center"/>
              <w:rPr>
                <w:sz w:val="32"/>
                <w:szCs w:val="32"/>
                <w:highlight w:val="none"/>
                <w:lang w:val="en-US"/>
              </w:rPr>
            </w:pPr>
            <w:r>
              <w:rPr>
                <w:rFonts w:hint="eastAsia"/>
                <w:sz w:val="32"/>
                <w:szCs w:val="32"/>
                <w:highlight w:val="none"/>
                <w:lang w:val="en-US"/>
              </w:rPr>
              <w:t>主要优惠条件</w:t>
            </w:r>
          </w:p>
        </w:tc>
        <w:tc>
          <w:tcPr>
            <w:tcW w:w="5895" w:type="dxa"/>
          </w:tcPr>
          <w:p>
            <w:pPr>
              <w:jc w:val="center"/>
              <w:rPr>
                <w:sz w:val="32"/>
                <w:szCs w:val="32"/>
                <w:highlight w:val="none"/>
                <w:lang w:val="en-US"/>
              </w:rPr>
            </w:pPr>
          </w:p>
        </w:tc>
        <w:tc>
          <w:tcPr>
            <w:tcW w:w="1515" w:type="dxa"/>
          </w:tcPr>
          <w:p>
            <w:pPr>
              <w:jc w:val="center"/>
              <w:rPr>
                <w:sz w:val="32"/>
                <w:szCs w:val="32"/>
                <w:highlight w:val="none"/>
                <w:lang w:val="en-US"/>
              </w:rPr>
            </w:pPr>
          </w:p>
        </w:tc>
      </w:tr>
    </w:tbl>
    <w:p>
      <w:pPr>
        <w:rPr>
          <w:sz w:val="32"/>
          <w:szCs w:val="32"/>
          <w:highlight w:val="none"/>
          <w:lang w:val="en-US"/>
        </w:rPr>
      </w:pPr>
      <w:r>
        <w:rPr>
          <w:rFonts w:hint="eastAsia"/>
          <w:sz w:val="32"/>
          <w:szCs w:val="32"/>
          <w:highlight w:val="none"/>
          <w:lang w:val="en-US"/>
        </w:rPr>
        <w:t>注：</w:t>
      </w:r>
      <w:r>
        <w:rPr>
          <w:rFonts w:hint="eastAsia"/>
          <w:sz w:val="32"/>
          <w:szCs w:val="32"/>
          <w:highlight w:val="none"/>
          <w:lang w:val="en-US" w:eastAsia="zh-CN"/>
        </w:rPr>
        <w:t>现场谈判结束后，进行二次报价。</w:t>
      </w:r>
      <w:r>
        <w:rPr>
          <w:rFonts w:hint="eastAsia"/>
          <w:sz w:val="32"/>
          <w:szCs w:val="32"/>
          <w:highlight w:val="none"/>
          <w:lang w:val="en-US"/>
        </w:rPr>
        <w:t>投标总价是最终总价包括材料采购费用、施工费用、税金等所有费用。</w:t>
      </w:r>
    </w:p>
    <w:p>
      <w:pPr>
        <w:rPr>
          <w:sz w:val="32"/>
          <w:szCs w:val="32"/>
          <w:highlight w:val="none"/>
          <w:lang w:val="en-US"/>
        </w:rPr>
      </w:pPr>
    </w:p>
    <w:p>
      <w:pPr>
        <w:rPr>
          <w:sz w:val="32"/>
          <w:szCs w:val="32"/>
          <w:highlight w:val="none"/>
          <w:lang w:val="en-US"/>
        </w:rPr>
      </w:pPr>
    </w:p>
    <w:p>
      <w:pPr>
        <w:rPr>
          <w:sz w:val="32"/>
          <w:szCs w:val="32"/>
          <w:highlight w:val="none"/>
          <w:lang w:val="en-US"/>
        </w:rPr>
      </w:pPr>
      <w:r>
        <w:rPr>
          <w:rFonts w:hint="eastAsia"/>
          <w:sz w:val="32"/>
          <w:szCs w:val="32"/>
          <w:highlight w:val="none"/>
          <w:lang w:val="en-US"/>
        </w:rPr>
        <w:t>法定代表人或授权委托人：（签字)</w:t>
      </w:r>
    </w:p>
    <w:p>
      <w:pPr>
        <w:rPr>
          <w:sz w:val="32"/>
          <w:szCs w:val="32"/>
          <w:highlight w:val="none"/>
          <w:lang w:val="en-US"/>
        </w:rPr>
      </w:pPr>
    </w:p>
    <w:p>
      <w:pPr>
        <w:jc w:val="right"/>
        <w:rPr>
          <w:sz w:val="32"/>
          <w:szCs w:val="32"/>
          <w:highlight w:val="none"/>
          <w:lang w:val="en-US"/>
        </w:rPr>
      </w:pPr>
    </w:p>
    <w:p>
      <w:pPr>
        <w:wordWrap w:val="0"/>
        <w:jc w:val="right"/>
        <w:rPr>
          <w:sz w:val="32"/>
          <w:szCs w:val="32"/>
          <w:highlight w:val="none"/>
          <w:lang w:val="en-US"/>
        </w:rPr>
        <w:sectPr>
          <w:pgSz w:w="11900" w:h="16840"/>
          <w:pgMar w:top="1440" w:right="1800" w:bottom="1440" w:left="1800" w:header="0" w:footer="800" w:gutter="0"/>
          <w:pgNumType w:fmt="decimal"/>
          <w:cols w:space="720" w:num="1"/>
        </w:sectPr>
      </w:pPr>
      <w:r>
        <w:rPr>
          <w:rFonts w:hint="eastAsia"/>
          <w:sz w:val="32"/>
          <w:szCs w:val="32"/>
          <w:highlight w:val="none"/>
          <w:lang w:val="en-US"/>
        </w:rPr>
        <w:t xml:space="preserve">年  月  日    </w:t>
      </w:r>
    </w:p>
    <w:p>
      <w:pPr>
        <w:pStyle w:val="3"/>
        <w:rPr>
          <w:highlight w:val="none"/>
        </w:rPr>
      </w:pPr>
      <w:bookmarkStart w:id="72" w:name="_Toc25744"/>
      <w:bookmarkStart w:id="73" w:name="_Toc31871"/>
      <w:bookmarkStart w:id="74" w:name="_Toc1988853354"/>
      <w:r>
        <w:rPr>
          <w:rFonts w:hint="eastAsia"/>
          <w:highlight w:val="none"/>
          <w:lang w:val="en-US" w:eastAsia="zh-Hans"/>
        </w:rPr>
        <w:t>四</w:t>
      </w:r>
      <w:r>
        <w:rPr>
          <w:rFonts w:hint="eastAsia"/>
          <w:highlight w:val="none"/>
        </w:rPr>
        <w:t>、法定代表人身份证明及授权委托书</w:t>
      </w:r>
      <w:bookmarkEnd w:id="72"/>
      <w:bookmarkEnd w:id="73"/>
      <w:bookmarkEnd w:id="74"/>
    </w:p>
    <w:p>
      <w:pPr>
        <w:pStyle w:val="10"/>
        <w:spacing w:before="3"/>
        <w:rPr>
          <w:rFonts w:ascii="仿宋" w:hAnsi="仿宋" w:eastAsia="仿宋" w:cs="仿宋"/>
          <w:b/>
          <w:highlight w:val="none"/>
        </w:rPr>
      </w:pPr>
    </w:p>
    <w:p>
      <w:pPr>
        <w:ind w:right="29"/>
        <w:jc w:val="center"/>
        <w:rPr>
          <w:b/>
          <w:highlight w:val="none"/>
        </w:rPr>
      </w:pPr>
      <w:r>
        <w:rPr>
          <w:rFonts w:hint="eastAsia"/>
          <w:b/>
          <w:highlight w:val="none"/>
        </w:rPr>
        <w:t>（一）法定代表人身份证明</w:t>
      </w:r>
    </w:p>
    <w:p>
      <w:pPr>
        <w:pStyle w:val="10"/>
        <w:rPr>
          <w:rFonts w:ascii="仿宋" w:hAnsi="仿宋" w:eastAsia="仿宋" w:cs="仿宋"/>
          <w:b/>
          <w:highlight w:val="none"/>
        </w:rPr>
      </w:pPr>
    </w:p>
    <w:p>
      <w:pPr>
        <w:tabs>
          <w:tab w:val="left" w:pos="3700"/>
          <w:tab w:val="left" w:pos="5919"/>
          <w:tab w:val="left" w:pos="6699"/>
        </w:tabs>
        <w:ind w:firstLine="560" w:firstLineChars="200"/>
        <w:jc w:val="both"/>
        <w:rPr>
          <w:highlight w:val="none"/>
          <w:u w:val="single"/>
        </w:rPr>
      </w:pPr>
      <w:r>
        <w:rPr>
          <w:rFonts w:hint="eastAsia"/>
          <w:highlight w:val="none"/>
        </w:rPr>
        <w:t>竞争性谈判申请人名称：</w:t>
      </w:r>
      <w:r>
        <w:rPr>
          <w:rFonts w:hint="eastAsia"/>
          <w:highlight w:val="none"/>
          <w:u w:val="single"/>
        </w:rPr>
        <w:tab/>
      </w:r>
      <w:r>
        <w:rPr>
          <w:rFonts w:hint="eastAsia"/>
          <w:highlight w:val="none"/>
          <w:u w:val="single"/>
        </w:rPr>
        <w:t>（全称）</w:t>
      </w:r>
      <w:r>
        <w:rPr>
          <w:rFonts w:hint="eastAsia"/>
          <w:highlight w:val="none"/>
          <w:u w:val="single"/>
        </w:rPr>
        <w:tab/>
      </w:r>
      <w:r>
        <w:rPr>
          <w:rFonts w:hint="eastAsia"/>
          <w:highlight w:val="none"/>
          <w:u w:val="single"/>
        </w:rPr>
        <w:tab/>
      </w:r>
    </w:p>
    <w:p>
      <w:pPr>
        <w:tabs>
          <w:tab w:val="left" w:pos="3700"/>
          <w:tab w:val="left" w:pos="5919"/>
          <w:tab w:val="left" w:pos="6699"/>
        </w:tabs>
        <w:ind w:firstLine="556" w:firstLineChars="200"/>
        <w:jc w:val="both"/>
        <w:rPr>
          <w:highlight w:val="none"/>
        </w:rPr>
      </w:pPr>
      <w:r>
        <w:rPr>
          <w:rFonts w:hint="eastAsia"/>
          <w:spacing w:val="-1"/>
          <w:highlight w:val="none"/>
        </w:rPr>
        <w:t>单</w:t>
      </w:r>
      <w:r>
        <w:rPr>
          <w:rFonts w:hint="eastAsia"/>
          <w:highlight w:val="none"/>
        </w:rPr>
        <w:t>位性质：</w:t>
      </w:r>
      <w:r>
        <w:rPr>
          <w:rFonts w:hint="eastAsia"/>
          <w:highlight w:val="none"/>
          <w:u w:val="single"/>
        </w:rPr>
        <w:tab/>
      </w:r>
      <w:r>
        <w:rPr>
          <w:rFonts w:hint="eastAsia"/>
          <w:highlight w:val="none"/>
          <w:u w:val="single"/>
        </w:rPr>
        <w:tab/>
      </w:r>
    </w:p>
    <w:p>
      <w:pPr>
        <w:tabs>
          <w:tab w:val="left" w:pos="3220"/>
          <w:tab w:val="left" w:pos="4660"/>
          <w:tab w:val="left" w:pos="5740"/>
          <w:tab w:val="left" w:pos="5919"/>
        </w:tabs>
        <w:ind w:firstLine="556" w:firstLineChars="200"/>
        <w:jc w:val="both"/>
        <w:rPr>
          <w:highlight w:val="none"/>
          <w:u w:val="single"/>
        </w:rPr>
      </w:pPr>
      <w:r>
        <w:rPr>
          <w:rFonts w:hint="eastAsia"/>
          <w:spacing w:val="-1"/>
          <w:highlight w:val="none"/>
        </w:rPr>
        <w:t>地</w:t>
      </w:r>
      <w:r>
        <w:rPr>
          <w:rFonts w:hint="eastAsia"/>
          <w:highlight w:val="none"/>
        </w:rPr>
        <w:t>址：</w:t>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p>
    <w:p>
      <w:pPr>
        <w:tabs>
          <w:tab w:val="left" w:pos="3220"/>
          <w:tab w:val="left" w:pos="4660"/>
          <w:tab w:val="left" w:pos="5740"/>
          <w:tab w:val="left" w:pos="5919"/>
        </w:tabs>
        <w:ind w:firstLine="560" w:firstLineChars="200"/>
        <w:jc w:val="both"/>
        <w:rPr>
          <w:spacing w:val="-17"/>
          <w:highlight w:val="none"/>
        </w:rPr>
      </w:pPr>
      <w:r>
        <w:rPr>
          <w:rFonts w:hint="eastAsia"/>
          <w:highlight w:val="none"/>
        </w:rPr>
        <w:t>成立时间：</w:t>
      </w:r>
      <w:r>
        <w:rPr>
          <w:rFonts w:hint="eastAsia"/>
          <w:highlight w:val="none"/>
          <w:u w:val="single"/>
        </w:rPr>
        <w:tab/>
      </w:r>
      <w:r>
        <w:rPr>
          <w:rFonts w:hint="eastAsia"/>
          <w:highlight w:val="none"/>
        </w:rPr>
        <w:t>年</w:t>
      </w:r>
      <w:r>
        <w:rPr>
          <w:rFonts w:hint="eastAsia"/>
          <w:highlight w:val="none"/>
          <w:u w:val="single"/>
        </w:rPr>
        <w:tab/>
      </w:r>
      <w:r>
        <w:rPr>
          <w:rFonts w:hint="eastAsia"/>
          <w:highlight w:val="none"/>
        </w:rPr>
        <w:t>月</w:t>
      </w:r>
      <w:r>
        <w:rPr>
          <w:rFonts w:hint="eastAsia"/>
          <w:highlight w:val="none"/>
          <w:u w:val="single"/>
        </w:rPr>
        <w:tab/>
      </w:r>
      <w:r>
        <w:rPr>
          <w:rFonts w:hint="eastAsia"/>
          <w:spacing w:val="-17"/>
          <w:highlight w:val="none"/>
        </w:rPr>
        <w:t>日</w:t>
      </w:r>
    </w:p>
    <w:p>
      <w:pPr>
        <w:tabs>
          <w:tab w:val="left" w:pos="3220"/>
          <w:tab w:val="left" w:pos="4660"/>
          <w:tab w:val="left" w:pos="5740"/>
          <w:tab w:val="left" w:pos="5919"/>
        </w:tabs>
        <w:ind w:firstLine="556" w:firstLineChars="200"/>
        <w:jc w:val="both"/>
        <w:rPr>
          <w:highlight w:val="none"/>
        </w:rPr>
      </w:pPr>
      <w:r>
        <w:rPr>
          <w:rFonts w:hint="eastAsia"/>
          <w:spacing w:val="-1"/>
          <w:highlight w:val="none"/>
        </w:rPr>
        <w:t>经</w:t>
      </w:r>
      <w:r>
        <w:rPr>
          <w:rFonts w:hint="eastAsia"/>
          <w:highlight w:val="none"/>
        </w:rPr>
        <w:t>营期限：</w:t>
      </w:r>
      <w:r>
        <w:rPr>
          <w:rFonts w:hint="eastAsia"/>
          <w:highlight w:val="none"/>
          <w:u w:val="single"/>
        </w:rPr>
        <w:tab/>
      </w:r>
      <w:r>
        <w:rPr>
          <w:rFonts w:hint="eastAsia"/>
          <w:highlight w:val="none"/>
          <w:u w:val="single"/>
        </w:rPr>
        <w:tab/>
      </w:r>
      <w:r>
        <w:rPr>
          <w:rFonts w:hint="eastAsia"/>
          <w:highlight w:val="none"/>
          <w:u w:val="single"/>
        </w:rPr>
        <w:tab/>
      </w:r>
      <w:r>
        <w:rPr>
          <w:rFonts w:hint="eastAsia"/>
          <w:highlight w:val="none"/>
          <w:u w:val="single"/>
        </w:rPr>
        <w:tab/>
      </w:r>
    </w:p>
    <w:p>
      <w:pPr>
        <w:tabs>
          <w:tab w:val="left" w:pos="1300"/>
          <w:tab w:val="left" w:pos="3819"/>
          <w:tab w:val="left" w:pos="5620"/>
          <w:tab w:val="left" w:pos="7479"/>
        </w:tabs>
        <w:ind w:firstLine="560" w:firstLineChars="200"/>
        <w:rPr>
          <w:highlight w:val="none"/>
          <w:lang w:val="en-US"/>
        </w:rPr>
      </w:pPr>
      <w:r>
        <w:rPr>
          <w:rFonts w:hint="eastAsia"/>
          <w:highlight w:val="none"/>
        </w:rPr>
        <w:t>姓名：</w:t>
      </w:r>
      <w:r>
        <w:rPr>
          <w:rFonts w:hint="eastAsia"/>
          <w:highlight w:val="none"/>
          <w:u w:val="single"/>
        </w:rPr>
        <w:t>（法定代表人签字）</w:t>
      </w:r>
      <w:r>
        <w:rPr>
          <w:rFonts w:hint="eastAsia"/>
          <w:highlight w:val="none"/>
          <w:u w:val="single"/>
        </w:rPr>
        <w:tab/>
      </w:r>
      <w:r>
        <w:rPr>
          <w:rFonts w:hint="eastAsia"/>
          <w:highlight w:val="none"/>
        </w:rPr>
        <w:t>性别：</w:t>
      </w:r>
      <w:r>
        <w:rPr>
          <w:rFonts w:hint="eastAsia"/>
          <w:highlight w:val="none"/>
          <w:u w:val="single"/>
        </w:rPr>
        <w:tab/>
      </w:r>
      <w:r>
        <w:rPr>
          <w:rFonts w:hint="eastAsia"/>
          <w:spacing w:val="-1"/>
          <w:highlight w:val="none"/>
        </w:rPr>
        <w:t>年</w:t>
      </w:r>
      <w:r>
        <w:rPr>
          <w:rFonts w:hint="eastAsia"/>
          <w:highlight w:val="none"/>
        </w:rPr>
        <w:t>龄：</w:t>
      </w:r>
      <w:r>
        <w:rPr>
          <w:rFonts w:hint="eastAsia"/>
          <w:highlight w:val="none"/>
          <w:u w:val="single"/>
        </w:rPr>
        <w:tab/>
      </w:r>
      <w:r>
        <w:rPr>
          <w:rFonts w:hint="eastAsia"/>
          <w:highlight w:val="none"/>
          <w:u w:val="single"/>
          <w:lang w:val="en-US"/>
        </w:rPr>
        <w:t xml:space="preserve">   </w:t>
      </w:r>
    </w:p>
    <w:p>
      <w:pPr>
        <w:tabs>
          <w:tab w:val="left" w:pos="2140"/>
          <w:tab w:val="left" w:pos="5020"/>
        </w:tabs>
        <w:ind w:firstLine="560" w:firstLineChars="200"/>
        <w:rPr>
          <w:spacing w:val="-17"/>
          <w:highlight w:val="none"/>
        </w:rPr>
      </w:pPr>
      <w:r>
        <w:rPr>
          <w:rFonts w:hint="eastAsia"/>
          <w:highlight w:val="none"/>
        </w:rPr>
        <w:t>职务：</w:t>
      </w:r>
      <w:r>
        <w:rPr>
          <w:rFonts w:hint="eastAsia"/>
          <w:highlight w:val="none"/>
          <w:u w:val="single"/>
        </w:rPr>
        <w:tab/>
      </w:r>
      <w:r>
        <w:rPr>
          <w:rFonts w:hint="eastAsia"/>
          <w:highlight w:val="none"/>
        </w:rPr>
        <w:t>系</w:t>
      </w:r>
      <w:r>
        <w:rPr>
          <w:rFonts w:hint="eastAsia"/>
          <w:highlight w:val="none"/>
          <w:u w:val="single"/>
        </w:rPr>
        <w:tab/>
      </w:r>
      <w:r>
        <w:rPr>
          <w:rFonts w:hint="eastAsia"/>
          <w:highlight w:val="none"/>
        </w:rPr>
        <w:t>（竞争性谈判人申请名称）</w:t>
      </w:r>
      <w:r>
        <w:rPr>
          <w:rFonts w:hint="eastAsia"/>
          <w:highlight w:val="none"/>
          <w:lang w:val="en-US"/>
        </w:rPr>
        <w:t>的</w:t>
      </w:r>
      <w:r>
        <w:rPr>
          <w:rFonts w:hint="eastAsia"/>
          <w:highlight w:val="none"/>
        </w:rPr>
        <w:t>法定代表人</w:t>
      </w:r>
      <w:r>
        <w:rPr>
          <w:rFonts w:hint="eastAsia"/>
          <w:spacing w:val="-17"/>
          <w:highlight w:val="none"/>
        </w:rPr>
        <w:t>。</w:t>
      </w:r>
    </w:p>
    <w:p>
      <w:pPr>
        <w:tabs>
          <w:tab w:val="left" w:pos="2140"/>
          <w:tab w:val="left" w:pos="5020"/>
        </w:tabs>
        <w:ind w:firstLine="560" w:firstLineChars="200"/>
        <w:rPr>
          <w:highlight w:val="none"/>
        </w:rPr>
      </w:pPr>
      <w:r>
        <w:rPr>
          <w:rFonts w:hint="eastAsia"/>
          <w:highlight w:val="none"/>
        </w:rPr>
        <w:t>特此证明。</w:t>
      </w:r>
    </w:p>
    <w:p>
      <w:pPr>
        <w:pStyle w:val="10"/>
        <w:rPr>
          <w:rFonts w:ascii="仿宋" w:hAnsi="仿宋" w:eastAsia="仿宋" w:cs="仿宋"/>
          <w:highlight w:val="none"/>
        </w:rPr>
      </w:pPr>
    </w:p>
    <w:p>
      <w:pPr>
        <w:tabs>
          <w:tab w:val="left" w:pos="4547"/>
          <w:tab w:val="left" w:pos="6836"/>
        </w:tabs>
        <w:spacing w:before="156"/>
        <w:jc w:val="right"/>
        <w:rPr>
          <w:bCs/>
          <w:highlight w:val="none"/>
        </w:rPr>
      </w:pPr>
      <w:r>
        <w:rPr>
          <w:rFonts w:hint="eastAsia"/>
          <w:bCs/>
          <w:highlight w:val="none"/>
        </w:rPr>
        <w:t>竞争性谈判申请人（</w:t>
      </w:r>
      <w:r>
        <w:rPr>
          <w:rFonts w:hint="eastAsia"/>
          <w:bCs/>
          <w:highlight w:val="none"/>
          <w:lang w:val="en-US"/>
        </w:rPr>
        <w:t>盖章</w:t>
      </w:r>
      <w:r>
        <w:rPr>
          <w:rFonts w:hint="eastAsia"/>
          <w:bCs/>
          <w:highlight w:val="none"/>
        </w:rPr>
        <w:t>）：</w:t>
      </w:r>
      <w:r>
        <w:rPr>
          <w:rFonts w:hint="eastAsia"/>
          <w:bCs/>
          <w:highlight w:val="none"/>
          <w:u w:val="single"/>
        </w:rPr>
        <w:tab/>
      </w:r>
    </w:p>
    <w:p>
      <w:pPr>
        <w:tabs>
          <w:tab w:val="left" w:pos="5380"/>
          <w:tab w:val="left" w:pos="6340"/>
          <w:tab w:val="left" w:pos="7300"/>
        </w:tabs>
        <w:spacing w:before="226"/>
        <w:ind w:left="3940"/>
        <w:rPr>
          <w:highlight w:val="none"/>
        </w:rPr>
      </w:pPr>
      <w:r>
        <w:rPr>
          <w:rFonts w:hint="eastAsia"/>
          <w:highlight w:val="none"/>
        </w:rPr>
        <w:t>日期：</w:t>
      </w:r>
      <w:r>
        <w:rPr>
          <w:rFonts w:hint="eastAsia"/>
          <w:highlight w:val="none"/>
          <w:u w:val="single"/>
        </w:rPr>
        <w:tab/>
      </w:r>
      <w:r>
        <w:rPr>
          <w:rFonts w:hint="eastAsia"/>
          <w:highlight w:val="none"/>
        </w:rPr>
        <w:t>年</w:t>
      </w:r>
      <w:r>
        <w:rPr>
          <w:rFonts w:hint="eastAsia"/>
          <w:highlight w:val="none"/>
          <w:u w:val="single"/>
        </w:rPr>
        <w:tab/>
      </w:r>
      <w:r>
        <w:rPr>
          <w:rFonts w:hint="eastAsia"/>
          <w:highlight w:val="none"/>
        </w:rPr>
        <w:t>月</w:t>
      </w:r>
      <w:r>
        <w:rPr>
          <w:rFonts w:hint="eastAsia"/>
          <w:highlight w:val="none"/>
          <w:u w:val="single"/>
        </w:rPr>
        <w:tab/>
      </w:r>
      <w:r>
        <w:rPr>
          <w:rFonts w:hint="eastAsia"/>
          <w:highlight w:val="none"/>
        </w:rPr>
        <w:t>日</w:t>
      </w:r>
    </w:p>
    <w:p>
      <w:pPr>
        <w:pStyle w:val="10"/>
        <w:rPr>
          <w:rFonts w:ascii="仿宋" w:hAnsi="仿宋" w:eastAsia="仿宋" w:cs="仿宋"/>
          <w:highlight w:val="none"/>
        </w:rPr>
      </w:pPr>
    </w:p>
    <w:p>
      <w:pPr>
        <w:pStyle w:val="10"/>
        <w:spacing w:before="4"/>
        <w:rPr>
          <w:rFonts w:ascii="仿宋" w:hAnsi="仿宋" w:eastAsia="仿宋" w:cs="仿宋"/>
          <w:highlight w:val="none"/>
        </w:rPr>
      </w:pPr>
    </w:p>
    <w:p>
      <w:pPr>
        <w:spacing w:line="312" w:lineRule="auto"/>
        <w:ind w:left="220" w:right="283" w:firstLine="360"/>
        <w:rPr>
          <w:b/>
          <w:highlight w:val="none"/>
        </w:rPr>
      </w:pPr>
      <w:r>
        <w:rPr>
          <w:rFonts w:hint="eastAsia"/>
          <w:b/>
          <w:highlight w:val="none"/>
        </w:rPr>
        <w:t>注：法定代表人的签字必须是亲笔签名，不得使用印章、签名章或其他电子制版签名。</w:t>
      </w:r>
    </w:p>
    <w:p>
      <w:pPr>
        <w:rPr>
          <w:b/>
          <w:highlight w:val="none"/>
        </w:rPr>
      </w:pPr>
      <w:r>
        <w:rPr>
          <w:rFonts w:hint="eastAsia"/>
          <w:b/>
          <w:highlight w:val="none"/>
        </w:rPr>
        <w:br w:type="page"/>
      </w:r>
    </w:p>
    <w:p>
      <w:pPr>
        <w:spacing w:before="67"/>
        <w:ind w:left="2913"/>
        <w:rPr>
          <w:b/>
          <w:highlight w:val="none"/>
        </w:rPr>
      </w:pPr>
      <w:r>
        <w:rPr>
          <w:rFonts w:hint="eastAsia"/>
          <w:b/>
          <w:highlight w:val="none"/>
        </w:rPr>
        <w:t>（二）法定代表人授权书</w:t>
      </w:r>
    </w:p>
    <w:p>
      <w:pPr>
        <w:pStyle w:val="10"/>
        <w:spacing w:before="12"/>
        <w:rPr>
          <w:rFonts w:ascii="仿宋" w:hAnsi="仿宋" w:eastAsia="仿宋" w:cs="仿宋"/>
          <w:b/>
          <w:highlight w:val="none"/>
        </w:rPr>
      </w:pPr>
    </w:p>
    <w:p>
      <w:pPr>
        <w:tabs>
          <w:tab w:val="left" w:pos="6894"/>
        </w:tabs>
        <w:ind w:firstLine="588" w:firstLineChars="200"/>
        <w:jc w:val="both"/>
        <w:rPr>
          <w:highlight w:val="none"/>
        </w:rPr>
      </w:pPr>
      <w:r>
        <w:rPr>
          <w:rFonts w:hint="eastAsia"/>
          <w:w w:val="105"/>
          <w:highlight w:val="none"/>
        </w:rPr>
        <w:t>我</w:t>
      </w:r>
      <w:r>
        <w:rPr>
          <w:rFonts w:hint="eastAsia"/>
          <w:spacing w:val="7"/>
          <w:w w:val="145"/>
          <w:highlight w:val="none"/>
          <w:u w:val="single"/>
        </w:rPr>
        <w:t>(</w:t>
      </w:r>
      <w:r>
        <w:rPr>
          <w:rFonts w:hint="eastAsia"/>
          <w:w w:val="105"/>
          <w:highlight w:val="none"/>
          <w:u w:val="single"/>
        </w:rPr>
        <w:t>姓名</w:t>
      </w:r>
      <w:r>
        <w:rPr>
          <w:rFonts w:hint="eastAsia"/>
          <w:w w:val="145"/>
          <w:highlight w:val="none"/>
          <w:u w:val="single"/>
        </w:rPr>
        <w:t>)</w:t>
      </w:r>
      <w:r>
        <w:rPr>
          <w:rFonts w:hint="eastAsia"/>
          <w:w w:val="145"/>
          <w:highlight w:val="none"/>
          <w:u w:val="single"/>
          <w:lang w:val="en-US"/>
        </w:rPr>
        <w:t xml:space="preserve">    </w:t>
      </w:r>
      <w:r>
        <w:rPr>
          <w:rFonts w:hint="eastAsia"/>
          <w:w w:val="105"/>
          <w:highlight w:val="none"/>
        </w:rPr>
        <w:t>系</w:t>
      </w:r>
      <w:r>
        <w:rPr>
          <w:rFonts w:hint="eastAsia"/>
          <w:w w:val="145"/>
          <w:highlight w:val="none"/>
          <w:u w:val="single"/>
        </w:rPr>
        <w:t>(</w:t>
      </w:r>
      <w:r>
        <w:rPr>
          <w:rFonts w:hint="eastAsia"/>
          <w:w w:val="105"/>
          <w:highlight w:val="none"/>
          <w:u w:val="single"/>
        </w:rPr>
        <w:t>竞争性谈判申</w:t>
      </w:r>
      <w:r>
        <w:rPr>
          <w:rFonts w:hint="eastAsia"/>
          <w:spacing w:val="4"/>
          <w:w w:val="105"/>
          <w:highlight w:val="none"/>
          <w:u w:val="single"/>
        </w:rPr>
        <w:t>请</w:t>
      </w:r>
      <w:r>
        <w:rPr>
          <w:rFonts w:hint="eastAsia"/>
          <w:spacing w:val="-8"/>
          <w:w w:val="105"/>
          <w:highlight w:val="none"/>
          <w:u w:val="single"/>
        </w:rPr>
        <w:t>人</w:t>
      </w:r>
      <w:r>
        <w:rPr>
          <w:rFonts w:hint="eastAsia"/>
          <w:spacing w:val="-5"/>
          <w:w w:val="105"/>
          <w:highlight w:val="none"/>
          <w:u w:val="single"/>
        </w:rPr>
        <w:t>名</w:t>
      </w:r>
      <w:r>
        <w:rPr>
          <w:rFonts w:hint="eastAsia"/>
          <w:w w:val="105"/>
          <w:highlight w:val="none"/>
          <w:u w:val="single"/>
        </w:rPr>
        <w:t>称</w:t>
      </w:r>
      <w:r>
        <w:rPr>
          <w:rFonts w:hint="eastAsia"/>
          <w:w w:val="145"/>
          <w:highlight w:val="none"/>
          <w:u w:val="single"/>
        </w:rPr>
        <w:t>)</w:t>
      </w:r>
      <w:r>
        <w:rPr>
          <w:rFonts w:hint="eastAsia"/>
          <w:w w:val="145"/>
          <w:highlight w:val="none"/>
          <w:u w:val="single"/>
          <w:lang w:val="en-US"/>
        </w:rPr>
        <w:t xml:space="preserve">     </w:t>
      </w:r>
      <w:r>
        <w:rPr>
          <w:rFonts w:hint="eastAsia"/>
          <w:w w:val="145"/>
          <w:highlight w:val="none"/>
          <w:u w:val="single"/>
        </w:rPr>
        <w:tab/>
      </w:r>
      <w:r>
        <w:rPr>
          <w:rFonts w:hint="eastAsia"/>
          <w:spacing w:val="4"/>
          <w:highlight w:val="none"/>
        </w:rPr>
        <w:t>的</w:t>
      </w:r>
      <w:r>
        <w:rPr>
          <w:rFonts w:hint="eastAsia"/>
          <w:spacing w:val="-8"/>
          <w:highlight w:val="none"/>
        </w:rPr>
        <w:t>法</w:t>
      </w:r>
      <w:r>
        <w:rPr>
          <w:rFonts w:hint="eastAsia"/>
          <w:highlight w:val="none"/>
        </w:rPr>
        <w:t>定</w:t>
      </w:r>
      <w:r>
        <w:rPr>
          <w:rFonts w:hint="eastAsia"/>
          <w:spacing w:val="-8"/>
          <w:highlight w:val="none"/>
        </w:rPr>
        <w:t>代</w:t>
      </w:r>
      <w:r>
        <w:rPr>
          <w:rFonts w:hint="eastAsia"/>
          <w:highlight w:val="none"/>
        </w:rPr>
        <w:t>表</w:t>
      </w:r>
      <w:r>
        <w:rPr>
          <w:rFonts w:hint="eastAsia"/>
          <w:spacing w:val="4"/>
          <w:highlight w:val="none"/>
        </w:rPr>
        <w:t>人</w:t>
      </w:r>
      <w:r>
        <w:rPr>
          <w:rFonts w:hint="eastAsia"/>
          <w:spacing w:val="-72"/>
          <w:highlight w:val="none"/>
        </w:rPr>
        <w:t>，</w:t>
      </w:r>
      <w:r>
        <w:rPr>
          <w:rFonts w:hint="eastAsia"/>
          <w:spacing w:val="-8"/>
          <w:highlight w:val="none"/>
        </w:rPr>
        <w:t>现</w:t>
      </w:r>
      <w:r>
        <w:rPr>
          <w:rFonts w:hint="eastAsia"/>
          <w:highlight w:val="none"/>
        </w:rPr>
        <w:t>授</w:t>
      </w:r>
      <w:r>
        <w:rPr>
          <w:rFonts w:hint="eastAsia"/>
          <w:spacing w:val="-11"/>
          <w:highlight w:val="none"/>
        </w:rPr>
        <w:t>权</w:t>
      </w:r>
      <w:r>
        <w:rPr>
          <w:rFonts w:hint="eastAsia"/>
          <w:spacing w:val="12"/>
          <w:w w:val="145"/>
          <w:highlight w:val="none"/>
          <w:u w:val="single"/>
        </w:rPr>
        <w:t>(</w:t>
      </w:r>
      <w:r>
        <w:rPr>
          <w:rFonts w:hint="eastAsia"/>
          <w:spacing w:val="14"/>
          <w:w w:val="105"/>
          <w:highlight w:val="none"/>
          <w:u w:val="single"/>
        </w:rPr>
        <w:t>姓名</w:t>
      </w:r>
      <w:r>
        <w:rPr>
          <w:rFonts w:hint="eastAsia"/>
          <w:spacing w:val="-72"/>
          <w:w w:val="105"/>
          <w:highlight w:val="none"/>
          <w:u w:val="single"/>
        </w:rPr>
        <w:t>、</w:t>
      </w:r>
      <w:r>
        <w:rPr>
          <w:rFonts w:hint="eastAsia"/>
          <w:spacing w:val="14"/>
          <w:w w:val="105"/>
          <w:highlight w:val="none"/>
          <w:u w:val="single"/>
        </w:rPr>
        <w:t>职务</w:t>
      </w:r>
      <w:r>
        <w:rPr>
          <w:rFonts w:hint="eastAsia"/>
          <w:w w:val="145"/>
          <w:highlight w:val="none"/>
          <w:u w:val="single"/>
        </w:rPr>
        <w:t>)</w:t>
      </w:r>
      <w:r>
        <w:rPr>
          <w:rFonts w:hint="eastAsia"/>
          <w:w w:val="145"/>
          <w:highlight w:val="none"/>
          <w:u w:val="single"/>
          <w:lang w:val="en-US"/>
        </w:rPr>
        <w:t xml:space="preserve">     </w:t>
      </w:r>
      <w:r>
        <w:rPr>
          <w:rFonts w:hint="eastAsia"/>
          <w:spacing w:val="14"/>
          <w:w w:val="105"/>
          <w:highlight w:val="none"/>
        </w:rPr>
        <w:t>为我单位委</w:t>
      </w:r>
      <w:r>
        <w:rPr>
          <w:rFonts w:hint="eastAsia"/>
          <w:spacing w:val="16"/>
          <w:w w:val="105"/>
          <w:highlight w:val="none"/>
        </w:rPr>
        <w:t>托</w:t>
      </w:r>
      <w:r>
        <w:rPr>
          <w:rFonts w:hint="eastAsia"/>
          <w:spacing w:val="14"/>
          <w:w w:val="105"/>
          <w:highlight w:val="none"/>
        </w:rPr>
        <w:t>代理人</w:t>
      </w:r>
      <w:r>
        <w:rPr>
          <w:rFonts w:hint="eastAsia"/>
          <w:spacing w:val="19"/>
          <w:w w:val="190"/>
          <w:highlight w:val="none"/>
        </w:rPr>
        <w:t>,</w:t>
      </w:r>
      <w:r>
        <w:rPr>
          <w:rFonts w:hint="eastAsia"/>
          <w:spacing w:val="12"/>
          <w:w w:val="105"/>
          <w:highlight w:val="none"/>
        </w:rPr>
        <w:t>代</w:t>
      </w:r>
      <w:r>
        <w:rPr>
          <w:rFonts w:hint="eastAsia"/>
          <w:spacing w:val="7"/>
          <w:w w:val="105"/>
          <w:highlight w:val="none"/>
        </w:rPr>
        <w:t>表</w:t>
      </w:r>
      <w:r>
        <w:rPr>
          <w:rFonts w:hint="eastAsia"/>
          <w:spacing w:val="14"/>
          <w:w w:val="105"/>
          <w:highlight w:val="none"/>
        </w:rPr>
        <w:t>本单位参加</w:t>
      </w:r>
      <w:r>
        <w:rPr>
          <w:rFonts w:hint="eastAsia"/>
          <w:spacing w:val="14"/>
          <w:w w:val="105"/>
          <w:highlight w:val="none"/>
          <w:u w:val="single"/>
        </w:rPr>
        <w:t>（</w:t>
      </w:r>
      <w:r>
        <w:rPr>
          <w:rFonts w:hint="eastAsia"/>
          <w:spacing w:val="4"/>
          <w:w w:val="105"/>
          <w:highlight w:val="none"/>
          <w:u w:val="single"/>
        </w:rPr>
        <w:t>项</w:t>
      </w:r>
      <w:r>
        <w:rPr>
          <w:rFonts w:hint="eastAsia"/>
          <w:spacing w:val="14"/>
          <w:w w:val="105"/>
          <w:highlight w:val="none"/>
          <w:u w:val="single"/>
        </w:rPr>
        <w:t>目名称</w:t>
      </w:r>
      <w:r>
        <w:rPr>
          <w:rFonts w:hint="eastAsia"/>
          <w:w w:val="105"/>
          <w:highlight w:val="none"/>
          <w:u w:val="single"/>
        </w:rPr>
        <w:t>）</w:t>
      </w:r>
      <w:r>
        <w:rPr>
          <w:rFonts w:hint="eastAsia"/>
          <w:highlight w:val="none"/>
          <w:u w:val="single"/>
        </w:rPr>
        <w:t>四川蜀道铁路</w:t>
      </w:r>
      <w:r>
        <w:rPr>
          <w:rFonts w:hint="eastAsia"/>
          <w:highlight w:val="none"/>
          <w:u w:val="single"/>
          <w:lang w:val="en-US"/>
        </w:rPr>
        <w:t>运营管理集团</w:t>
      </w:r>
      <w:r>
        <w:rPr>
          <w:rFonts w:hint="eastAsia"/>
          <w:highlight w:val="none"/>
          <w:u w:val="single"/>
        </w:rPr>
        <w:t>有限责任公司绿植租摆服务采购项目</w:t>
      </w:r>
      <w:r>
        <w:rPr>
          <w:rFonts w:hint="eastAsia"/>
          <w:highlight w:val="none"/>
        </w:rPr>
        <w:t>的竞争性谈判</w:t>
      </w:r>
      <w:r>
        <w:rPr>
          <w:rFonts w:hint="eastAsia"/>
          <w:spacing w:val="4"/>
          <w:highlight w:val="none"/>
        </w:rPr>
        <w:t>活</w:t>
      </w:r>
      <w:r>
        <w:rPr>
          <w:rFonts w:hint="eastAsia"/>
          <w:highlight w:val="none"/>
        </w:rPr>
        <w:t>动，该委</w:t>
      </w:r>
      <w:r>
        <w:rPr>
          <w:rFonts w:hint="eastAsia"/>
          <w:spacing w:val="-8"/>
          <w:highlight w:val="none"/>
        </w:rPr>
        <w:t>托</w:t>
      </w:r>
      <w:r>
        <w:rPr>
          <w:rFonts w:hint="eastAsia"/>
          <w:highlight w:val="none"/>
        </w:rPr>
        <w:t>代理人</w:t>
      </w:r>
      <w:r>
        <w:rPr>
          <w:rFonts w:hint="eastAsia"/>
          <w:spacing w:val="4"/>
          <w:highlight w:val="none"/>
        </w:rPr>
        <w:t>在</w:t>
      </w:r>
      <w:r>
        <w:rPr>
          <w:rFonts w:hint="eastAsia"/>
          <w:highlight w:val="none"/>
        </w:rPr>
        <w:t>本项目投标</w:t>
      </w:r>
      <w:r>
        <w:rPr>
          <w:rFonts w:hint="eastAsia"/>
          <w:spacing w:val="4"/>
          <w:highlight w:val="none"/>
        </w:rPr>
        <w:t>活</w:t>
      </w:r>
      <w:r>
        <w:rPr>
          <w:rFonts w:hint="eastAsia"/>
          <w:highlight w:val="none"/>
        </w:rPr>
        <w:t>动中的授权行</w:t>
      </w:r>
      <w:r>
        <w:rPr>
          <w:rFonts w:hint="eastAsia"/>
          <w:spacing w:val="-8"/>
          <w:highlight w:val="none"/>
        </w:rPr>
        <w:t>为</w:t>
      </w:r>
      <w:r>
        <w:rPr>
          <w:rFonts w:hint="eastAsia"/>
          <w:highlight w:val="none"/>
        </w:rPr>
        <w:t>及在此</w:t>
      </w:r>
      <w:r>
        <w:rPr>
          <w:rFonts w:hint="eastAsia"/>
          <w:spacing w:val="4"/>
          <w:highlight w:val="none"/>
        </w:rPr>
        <w:t>过</w:t>
      </w:r>
      <w:r>
        <w:rPr>
          <w:rFonts w:hint="eastAsia"/>
          <w:highlight w:val="none"/>
        </w:rPr>
        <w:t>程中签</w:t>
      </w:r>
      <w:r>
        <w:rPr>
          <w:rFonts w:hint="eastAsia"/>
          <w:spacing w:val="-8"/>
          <w:highlight w:val="none"/>
        </w:rPr>
        <w:t>署</w:t>
      </w:r>
      <w:r>
        <w:rPr>
          <w:rFonts w:hint="eastAsia"/>
          <w:highlight w:val="none"/>
        </w:rPr>
        <w:t>的</w:t>
      </w:r>
      <w:r>
        <w:rPr>
          <w:rFonts w:hint="eastAsia"/>
          <w:w w:val="105"/>
          <w:highlight w:val="none"/>
        </w:rPr>
        <w:t>一切</w:t>
      </w:r>
      <w:r>
        <w:rPr>
          <w:rFonts w:hint="eastAsia"/>
          <w:spacing w:val="-10"/>
          <w:w w:val="105"/>
          <w:highlight w:val="none"/>
        </w:rPr>
        <w:t>文</w:t>
      </w:r>
      <w:r>
        <w:rPr>
          <w:rFonts w:hint="eastAsia"/>
          <w:w w:val="105"/>
          <w:highlight w:val="none"/>
        </w:rPr>
        <w:t>件，我单位均予以承认</w:t>
      </w:r>
      <w:r>
        <w:rPr>
          <w:rFonts w:hint="eastAsia"/>
          <w:spacing w:val="-10"/>
          <w:w w:val="105"/>
          <w:highlight w:val="none"/>
        </w:rPr>
        <w:t>，</w:t>
      </w:r>
      <w:r>
        <w:rPr>
          <w:rFonts w:hint="eastAsia"/>
          <w:w w:val="105"/>
          <w:highlight w:val="none"/>
        </w:rPr>
        <w:t>并愿承担由此</w:t>
      </w:r>
      <w:r>
        <w:rPr>
          <w:rFonts w:hint="eastAsia"/>
          <w:spacing w:val="-10"/>
          <w:w w:val="105"/>
          <w:highlight w:val="none"/>
        </w:rPr>
        <w:t>产</w:t>
      </w:r>
      <w:r>
        <w:rPr>
          <w:rFonts w:hint="eastAsia"/>
          <w:w w:val="105"/>
          <w:highlight w:val="none"/>
        </w:rPr>
        <w:t>生的法律后</w:t>
      </w:r>
      <w:r>
        <w:rPr>
          <w:rFonts w:hint="eastAsia"/>
          <w:spacing w:val="-10"/>
          <w:w w:val="105"/>
          <w:highlight w:val="none"/>
        </w:rPr>
        <w:t>果</w:t>
      </w:r>
      <w:r>
        <w:rPr>
          <w:rFonts w:hint="eastAsia"/>
          <w:w w:val="105"/>
          <w:highlight w:val="none"/>
        </w:rPr>
        <w:t>。</w:t>
      </w:r>
    </w:p>
    <w:p>
      <w:pPr>
        <w:ind w:firstLine="560" w:firstLineChars="200"/>
        <w:jc w:val="both"/>
        <w:rPr>
          <w:highlight w:val="none"/>
        </w:rPr>
      </w:pPr>
      <w:r>
        <w:rPr>
          <w:rFonts w:hint="eastAsia"/>
          <w:highlight w:val="none"/>
        </w:rPr>
        <w:t>本授权至竞争性谈判活动结束时终止。委托代理人无权转委托。</w:t>
      </w:r>
    </w:p>
    <w:p>
      <w:pPr>
        <w:pStyle w:val="10"/>
        <w:rPr>
          <w:rFonts w:ascii="仿宋" w:hAnsi="仿宋" w:eastAsia="仿宋" w:cs="仿宋"/>
          <w:highlight w:val="none"/>
        </w:rPr>
      </w:pPr>
    </w:p>
    <w:p>
      <w:pPr>
        <w:pStyle w:val="10"/>
        <w:rPr>
          <w:rFonts w:ascii="仿宋" w:hAnsi="仿宋" w:eastAsia="仿宋" w:cs="仿宋"/>
          <w:highlight w:val="none"/>
        </w:rPr>
      </w:pPr>
    </w:p>
    <w:p>
      <w:pPr>
        <w:tabs>
          <w:tab w:val="left" w:pos="5603"/>
          <w:tab w:val="left" w:pos="5843"/>
          <w:tab w:val="left" w:pos="5931"/>
        </w:tabs>
        <w:ind w:firstLine="556" w:firstLineChars="200"/>
        <w:rPr>
          <w:highlight w:val="none"/>
          <w:u w:val="single"/>
        </w:rPr>
      </w:pPr>
      <w:r>
        <w:rPr>
          <w:rFonts w:hint="eastAsia"/>
          <w:spacing w:val="-1"/>
          <w:highlight w:val="none"/>
        </w:rPr>
        <w:t>委</w:t>
      </w:r>
      <w:r>
        <w:rPr>
          <w:rFonts w:hint="eastAsia"/>
          <w:highlight w:val="none"/>
        </w:rPr>
        <w:t>托人（</w:t>
      </w:r>
      <w:r>
        <w:rPr>
          <w:rFonts w:hint="eastAsia"/>
          <w:spacing w:val="-10"/>
          <w:highlight w:val="none"/>
        </w:rPr>
        <w:t>竞争性谈判</w:t>
      </w:r>
      <w:r>
        <w:rPr>
          <w:rFonts w:hint="eastAsia"/>
          <w:spacing w:val="-12"/>
          <w:highlight w:val="none"/>
        </w:rPr>
        <w:t>申</w:t>
      </w:r>
      <w:r>
        <w:rPr>
          <w:rFonts w:hint="eastAsia"/>
          <w:spacing w:val="-10"/>
          <w:highlight w:val="none"/>
        </w:rPr>
        <w:t>请</w:t>
      </w:r>
      <w:r>
        <w:rPr>
          <w:rFonts w:hint="eastAsia"/>
          <w:highlight w:val="none"/>
        </w:rPr>
        <w:t>人）盖章：</w:t>
      </w:r>
      <w:r>
        <w:rPr>
          <w:rFonts w:hint="eastAsia"/>
          <w:highlight w:val="none"/>
          <w:u w:val="single"/>
          <w:lang w:val="en-US"/>
        </w:rPr>
        <w:t xml:space="preserve">      </w:t>
      </w:r>
      <w:r>
        <w:rPr>
          <w:rFonts w:hint="eastAsia"/>
          <w:highlight w:val="none"/>
          <w:u w:val="single"/>
        </w:rPr>
        <w:tab/>
      </w:r>
      <w:r>
        <w:rPr>
          <w:rFonts w:hint="eastAsia"/>
          <w:highlight w:val="none"/>
          <w:u w:val="single"/>
        </w:rPr>
        <w:tab/>
      </w:r>
      <w:r>
        <w:rPr>
          <w:rFonts w:hint="eastAsia"/>
          <w:highlight w:val="none"/>
          <w:u w:val="single"/>
        </w:rPr>
        <w:tab/>
      </w:r>
    </w:p>
    <w:p>
      <w:pPr>
        <w:tabs>
          <w:tab w:val="left" w:pos="5603"/>
          <w:tab w:val="left" w:pos="5843"/>
          <w:tab w:val="left" w:pos="5931"/>
        </w:tabs>
        <w:ind w:firstLine="560" w:firstLineChars="200"/>
        <w:rPr>
          <w:highlight w:val="none"/>
          <w:u w:val="single"/>
        </w:rPr>
      </w:pPr>
      <w:r>
        <w:rPr>
          <w:rFonts w:hint="eastAsia"/>
          <w:highlight w:val="none"/>
        </w:rPr>
        <w:t>法定代表</w:t>
      </w:r>
      <w:r>
        <w:rPr>
          <w:rFonts w:hint="eastAsia"/>
          <w:spacing w:val="-10"/>
          <w:highlight w:val="none"/>
        </w:rPr>
        <w:t>人</w:t>
      </w:r>
      <w:r>
        <w:rPr>
          <w:rFonts w:hint="eastAsia"/>
          <w:highlight w:val="none"/>
        </w:rPr>
        <w:t>签名：</w:t>
      </w:r>
      <w:r>
        <w:rPr>
          <w:rFonts w:hint="eastAsia"/>
          <w:highlight w:val="none"/>
          <w:u w:val="single"/>
        </w:rPr>
        <w:tab/>
      </w:r>
      <w:r>
        <w:rPr>
          <w:rFonts w:hint="eastAsia"/>
          <w:highlight w:val="none"/>
          <w:u w:val="single"/>
        </w:rPr>
        <w:tab/>
      </w:r>
    </w:p>
    <w:p>
      <w:pPr>
        <w:tabs>
          <w:tab w:val="left" w:pos="5603"/>
          <w:tab w:val="left" w:pos="5843"/>
          <w:tab w:val="left" w:pos="5931"/>
        </w:tabs>
        <w:ind w:firstLine="560" w:firstLineChars="200"/>
        <w:rPr>
          <w:highlight w:val="none"/>
        </w:rPr>
      </w:pPr>
      <w:r>
        <w:rPr>
          <w:rFonts w:hint="eastAsia"/>
          <w:highlight w:val="none"/>
        </w:rPr>
        <w:t>被委托代</w:t>
      </w:r>
      <w:r>
        <w:rPr>
          <w:rFonts w:hint="eastAsia"/>
          <w:spacing w:val="-10"/>
          <w:highlight w:val="none"/>
        </w:rPr>
        <w:t>理</w:t>
      </w:r>
      <w:r>
        <w:rPr>
          <w:rFonts w:hint="eastAsia"/>
          <w:highlight w:val="none"/>
        </w:rPr>
        <w:t>人签名：</w:t>
      </w:r>
      <w:r>
        <w:rPr>
          <w:rFonts w:hint="eastAsia"/>
          <w:highlight w:val="none"/>
          <w:u w:val="single"/>
        </w:rPr>
        <w:tab/>
      </w:r>
    </w:p>
    <w:p>
      <w:pPr>
        <w:tabs>
          <w:tab w:val="left" w:pos="2555"/>
          <w:tab w:val="left" w:pos="3518"/>
          <w:tab w:val="left" w:pos="4480"/>
        </w:tabs>
        <w:ind w:firstLine="560" w:firstLineChars="200"/>
        <w:rPr>
          <w:highlight w:val="none"/>
        </w:rPr>
      </w:pPr>
      <w:r>
        <w:rPr>
          <w:rFonts w:hint="eastAsia"/>
          <w:highlight w:val="none"/>
        </w:rPr>
        <w:t>委托时间：</w:t>
      </w:r>
      <w:r>
        <w:rPr>
          <w:rFonts w:hint="eastAsia"/>
          <w:highlight w:val="none"/>
          <w:u w:val="single"/>
        </w:rPr>
        <w:tab/>
      </w:r>
      <w:r>
        <w:rPr>
          <w:rFonts w:hint="eastAsia"/>
          <w:highlight w:val="none"/>
        </w:rPr>
        <w:t>年</w:t>
      </w:r>
      <w:r>
        <w:rPr>
          <w:rFonts w:hint="eastAsia"/>
          <w:highlight w:val="none"/>
          <w:u w:val="single"/>
        </w:rPr>
        <w:tab/>
      </w:r>
      <w:r>
        <w:rPr>
          <w:rFonts w:hint="eastAsia"/>
          <w:highlight w:val="none"/>
        </w:rPr>
        <w:t>月</w:t>
      </w:r>
      <w:r>
        <w:rPr>
          <w:rFonts w:hint="eastAsia"/>
          <w:highlight w:val="none"/>
          <w:u w:val="single"/>
        </w:rPr>
        <w:tab/>
      </w:r>
      <w:r>
        <w:rPr>
          <w:rFonts w:hint="eastAsia"/>
          <w:highlight w:val="none"/>
        </w:rPr>
        <w:t>日</w:t>
      </w:r>
    </w:p>
    <w:p>
      <w:pPr>
        <w:pStyle w:val="10"/>
        <w:rPr>
          <w:rFonts w:ascii="仿宋" w:hAnsi="仿宋" w:eastAsia="仿宋" w:cs="仿宋"/>
          <w:highlight w:val="none"/>
        </w:rPr>
      </w:pPr>
    </w:p>
    <w:p>
      <w:pPr>
        <w:ind w:firstLine="560" w:firstLineChars="200"/>
        <w:rPr>
          <w:highlight w:val="none"/>
        </w:rPr>
      </w:pPr>
      <w:r>
        <w:rPr>
          <w:rFonts w:hint="eastAsia"/>
          <w:highlight w:val="none"/>
        </w:rPr>
        <w:t>附：被委托人的基本情况</w:t>
      </w:r>
    </w:p>
    <w:p>
      <w:pPr>
        <w:tabs>
          <w:tab w:val="left" w:pos="5603"/>
          <w:tab w:val="left" w:pos="5843"/>
          <w:tab w:val="left" w:pos="5931"/>
        </w:tabs>
        <w:ind w:firstLine="556" w:firstLineChars="200"/>
        <w:rPr>
          <w:spacing w:val="-1"/>
          <w:highlight w:val="none"/>
          <w:u w:val="single"/>
          <w:lang w:val="en-US"/>
        </w:rPr>
      </w:pPr>
      <w:r>
        <w:rPr>
          <w:rFonts w:hint="eastAsia"/>
          <w:spacing w:val="-1"/>
          <w:highlight w:val="none"/>
        </w:rPr>
        <w:t>姓名：</w:t>
      </w:r>
      <w:r>
        <w:rPr>
          <w:rFonts w:hint="eastAsia"/>
          <w:spacing w:val="-1"/>
          <w:highlight w:val="none"/>
          <w:u w:val="single"/>
          <w:lang w:val="en-US"/>
        </w:rPr>
        <w:t xml:space="preserve">         </w:t>
      </w:r>
      <w:r>
        <w:rPr>
          <w:rFonts w:hint="eastAsia"/>
          <w:spacing w:val="-1"/>
          <w:highlight w:val="none"/>
        </w:rPr>
        <w:t>；性别:</w:t>
      </w:r>
      <w:r>
        <w:rPr>
          <w:rFonts w:hint="eastAsia"/>
          <w:spacing w:val="-1"/>
          <w:highlight w:val="none"/>
          <w:u w:val="single"/>
          <w:lang w:val="en-US"/>
        </w:rPr>
        <w:t xml:space="preserve">       </w:t>
      </w:r>
      <w:r>
        <w:rPr>
          <w:rFonts w:hint="eastAsia"/>
          <w:spacing w:val="-1"/>
          <w:highlight w:val="none"/>
        </w:rPr>
        <w:t>：年龄：</w:t>
      </w:r>
      <w:r>
        <w:rPr>
          <w:rFonts w:hint="eastAsia"/>
          <w:spacing w:val="-1"/>
          <w:highlight w:val="none"/>
          <w:u w:val="single"/>
          <w:lang w:val="en-US"/>
        </w:rPr>
        <w:t xml:space="preserve">   </w:t>
      </w:r>
    </w:p>
    <w:p>
      <w:pPr>
        <w:tabs>
          <w:tab w:val="left" w:pos="5603"/>
          <w:tab w:val="left" w:pos="5843"/>
          <w:tab w:val="left" w:pos="5931"/>
        </w:tabs>
        <w:ind w:firstLine="556" w:firstLineChars="200"/>
        <w:rPr>
          <w:spacing w:val="-1"/>
          <w:highlight w:val="none"/>
          <w:u w:val="single"/>
        </w:rPr>
      </w:pPr>
      <w:r>
        <w:rPr>
          <w:rFonts w:hint="eastAsia"/>
          <w:spacing w:val="-1"/>
          <w:highlight w:val="none"/>
        </w:rPr>
        <w:t>身份证号码:</w:t>
      </w:r>
      <w:r>
        <w:rPr>
          <w:rFonts w:hint="eastAsia"/>
          <w:spacing w:val="-1"/>
          <w:highlight w:val="none"/>
          <w:u w:val="single"/>
          <w:lang w:val="en-US"/>
        </w:rPr>
        <w:t xml:space="preserve">                         </w:t>
      </w:r>
      <w:r>
        <w:rPr>
          <w:rFonts w:hint="eastAsia"/>
          <w:spacing w:val="-1"/>
          <w:highlight w:val="none"/>
          <w:u w:val="single"/>
        </w:rPr>
        <w:tab/>
      </w:r>
    </w:p>
    <w:p>
      <w:pPr>
        <w:tabs>
          <w:tab w:val="left" w:pos="5603"/>
          <w:tab w:val="left" w:pos="5843"/>
          <w:tab w:val="left" w:pos="5931"/>
        </w:tabs>
        <w:ind w:firstLine="556" w:firstLineChars="200"/>
        <w:rPr>
          <w:spacing w:val="-1"/>
          <w:highlight w:val="none"/>
          <w:u w:val="single"/>
          <w:lang w:val="en-US"/>
        </w:rPr>
      </w:pPr>
      <w:r>
        <w:rPr>
          <w:rFonts w:hint="eastAsia"/>
          <w:spacing w:val="-1"/>
          <w:highlight w:val="none"/>
        </w:rPr>
        <w:t>职务：</w:t>
      </w:r>
      <w:r>
        <w:rPr>
          <w:rFonts w:hint="eastAsia"/>
          <w:spacing w:val="-1"/>
          <w:highlight w:val="none"/>
          <w:u w:val="single"/>
          <w:lang w:val="en-US"/>
        </w:rPr>
        <w:t xml:space="preserve">                      </w:t>
      </w:r>
    </w:p>
    <w:p>
      <w:pPr>
        <w:pStyle w:val="10"/>
        <w:rPr>
          <w:rFonts w:ascii="仿宋" w:hAnsi="仿宋" w:eastAsia="仿宋" w:cs="仿宋"/>
          <w:highlight w:val="none"/>
        </w:rPr>
      </w:pPr>
    </w:p>
    <w:p>
      <w:pPr>
        <w:spacing w:before="67"/>
        <w:ind w:left="220"/>
        <w:rPr>
          <w:highlight w:val="none"/>
        </w:rPr>
      </w:pPr>
      <w:r>
        <w:rPr>
          <w:rFonts w:hint="eastAsia"/>
          <w:highlight w:val="none"/>
        </w:rPr>
        <w:t>附：法人代表和授权人代表身份证复印件</w:t>
      </w:r>
      <w:r>
        <w:rPr>
          <w:rFonts w:hint="eastAsia"/>
          <w:w w:val="140"/>
          <w:highlight w:val="none"/>
        </w:rPr>
        <w:t>(</w:t>
      </w:r>
      <w:r>
        <w:rPr>
          <w:rFonts w:hint="eastAsia"/>
          <w:highlight w:val="none"/>
        </w:rPr>
        <w:t>正反面</w:t>
      </w:r>
      <w:r>
        <w:rPr>
          <w:rFonts w:hint="eastAsia"/>
          <w:w w:val="140"/>
          <w:highlight w:val="none"/>
        </w:rPr>
        <w:t>)，</w:t>
      </w:r>
      <w:r>
        <w:rPr>
          <w:rFonts w:hint="eastAsia"/>
          <w:highlight w:val="none"/>
        </w:rPr>
        <w:t>正反面均须加盖投标人单位公章。</w:t>
      </w:r>
    </w:p>
    <w:p>
      <w:pPr>
        <w:rPr>
          <w:b/>
          <w:highlight w:val="none"/>
        </w:rPr>
      </w:pPr>
      <w:r>
        <w:rPr>
          <w:rFonts w:hint="eastAsia"/>
          <w:b/>
          <w:highlight w:val="none"/>
        </w:rPr>
        <w:br w:type="page"/>
      </w:r>
    </w:p>
    <w:p>
      <w:pPr>
        <w:pStyle w:val="3"/>
        <w:rPr>
          <w:highlight w:val="none"/>
        </w:rPr>
      </w:pPr>
      <w:bookmarkStart w:id="75" w:name="_Toc1075355123"/>
      <w:bookmarkStart w:id="76" w:name="_Toc20604"/>
      <w:bookmarkStart w:id="77" w:name="_Toc29293"/>
      <w:r>
        <w:rPr>
          <w:rFonts w:hint="eastAsia"/>
          <w:highlight w:val="none"/>
          <w:lang w:val="en-US" w:eastAsia="zh-Hans"/>
        </w:rPr>
        <w:t>五</w:t>
      </w:r>
      <w:r>
        <w:rPr>
          <w:rFonts w:hint="eastAsia"/>
          <w:highlight w:val="none"/>
        </w:rPr>
        <w:t>、资格审查资料</w:t>
      </w:r>
      <w:bookmarkEnd w:id="75"/>
      <w:bookmarkEnd w:id="76"/>
      <w:bookmarkEnd w:id="77"/>
    </w:p>
    <w:p>
      <w:pPr>
        <w:jc w:val="center"/>
        <w:rPr>
          <w:b/>
          <w:highlight w:val="none"/>
        </w:rPr>
      </w:pPr>
      <w:r>
        <w:rPr>
          <w:rFonts w:hint="eastAsia"/>
          <w:b/>
          <w:highlight w:val="none"/>
        </w:rPr>
        <w:t>（一）竞争性谈判申请人基本情况</w:t>
      </w:r>
    </w:p>
    <w:p>
      <w:pPr>
        <w:pStyle w:val="10"/>
        <w:spacing w:before="7"/>
        <w:rPr>
          <w:rFonts w:ascii="仿宋" w:hAnsi="仿宋" w:eastAsia="仿宋" w:cs="仿宋"/>
          <w:b/>
          <w:highlight w:val="none"/>
        </w:rPr>
      </w:pPr>
    </w:p>
    <w:p>
      <w:pPr>
        <w:ind w:firstLine="544" w:firstLineChars="200"/>
        <w:jc w:val="both"/>
        <w:rPr>
          <w:spacing w:val="-4"/>
          <w:highlight w:val="none"/>
        </w:rPr>
      </w:pPr>
      <w:r>
        <w:rPr>
          <w:rFonts w:hint="eastAsia"/>
          <w:spacing w:val="-4"/>
          <w:highlight w:val="none"/>
        </w:rPr>
        <w:t>注：附企业有效证件复印件</w:t>
      </w:r>
    </w:p>
    <w:p>
      <w:pPr>
        <w:ind w:firstLine="540" w:firstLineChars="200"/>
        <w:jc w:val="both"/>
        <w:rPr>
          <w:highlight w:val="none"/>
        </w:rPr>
      </w:pPr>
      <w:r>
        <w:rPr>
          <w:rFonts w:hint="eastAsia"/>
          <w:spacing w:val="-5"/>
          <w:highlight w:val="none"/>
        </w:rPr>
        <w:t>（</w:t>
      </w:r>
      <w:r>
        <w:rPr>
          <w:rFonts w:hint="eastAsia"/>
          <w:spacing w:val="-5"/>
          <w:highlight w:val="none"/>
          <w:lang w:val="en-US"/>
        </w:rPr>
        <w:t>1</w:t>
      </w:r>
      <w:r>
        <w:rPr>
          <w:rFonts w:hint="eastAsia"/>
          <w:spacing w:val="-5"/>
          <w:highlight w:val="none"/>
        </w:rPr>
        <w:t>）“三证合一”后的营业执照副本营业执照副</w:t>
      </w:r>
      <w:r>
        <w:rPr>
          <w:rFonts w:hint="eastAsia"/>
          <w:highlight w:val="none"/>
        </w:rPr>
        <w:t>本、</w:t>
      </w:r>
    </w:p>
    <w:p>
      <w:pPr>
        <w:ind w:firstLine="560" w:firstLineChars="200"/>
        <w:jc w:val="both"/>
        <w:rPr>
          <w:sz w:val="24"/>
          <w:highlight w:val="none"/>
        </w:rPr>
      </w:pPr>
      <w:r>
        <w:rPr>
          <w:rFonts w:hint="eastAsia"/>
          <w:highlight w:val="none"/>
        </w:rPr>
        <w:t>（2）竞争性谈判申请人情况介绍，包括公司简介、办公场所、机构设置、服务能力、管理制度建设等。</w:t>
      </w:r>
    </w:p>
    <w:p>
      <w:pPr>
        <w:spacing w:line="312" w:lineRule="auto"/>
        <w:jc w:val="both"/>
        <w:rPr>
          <w:sz w:val="24"/>
          <w:highlight w:val="none"/>
        </w:rPr>
        <w:sectPr>
          <w:pgSz w:w="11900" w:h="16840"/>
          <w:pgMar w:top="1440" w:right="1800" w:bottom="1440" w:left="1800" w:header="0" w:footer="800" w:gutter="0"/>
          <w:pgNumType w:fmt="decimal"/>
          <w:cols w:space="720" w:num="1"/>
        </w:sectPr>
      </w:pPr>
    </w:p>
    <w:p>
      <w:pPr>
        <w:jc w:val="center"/>
        <w:rPr>
          <w:b/>
          <w:highlight w:val="none"/>
          <w:lang w:val="en-US" w:eastAsia="zh-Hans"/>
        </w:rPr>
      </w:pPr>
      <w:r>
        <w:rPr>
          <w:rFonts w:hint="eastAsia"/>
          <w:b/>
          <w:highlight w:val="none"/>
        </w:rPr>
        <w:t>（</w:t>
      </w:r>
      <w:r>
        <w:rPr>
          <w:rFonts w:hint="eastAsia"/>
          <w:b/>
          <w:highlight w:val="none"/>
          <w:lang w:val="en-US"/>
        </w:rPr>
        <w:t>二</w:t>
      </w:r>
      <w:r>
        <w:rPr>
          <w:rFonts w:hint="eastAsia"/>
          <w:b/>
          <w:highlight w:val="none"/>
        </w:rPr>
        <w:t>）财务</w:t>
      </w:r>
      <w:r>
        <w:rPr>
          <w:rFonts w:hint="eastAsia"/>
          <w:b/>
          <w:highlight w:val="none"/>
          <w:lang w:val="en-US" w:eastAsia="zh-Hans"/>
        </w:rPr>
        <w:t>报告</w:t>
      </w:r>
    </w:p>
    <w:p>
      <w:pPr>
        <w:pStyle w:val="10"/>
        <w:spacing w:before="8"/>
        <w:rPr>
          <w:rFonts w:ascii="仿宋" w:hAnsi="仿宋" w:eastAsia="仿宋" w:cs="仿宋"/>
          <w:b/>
          <w:highlight w:val="none"/>
        </w:rPr>
      </w:pPr>
    </w:p>
    <w:p>
      <w:pPr>
        <w:rPr>
          <w:highlight w:val="none"/>
        </w:rPr>
      </w:pPr>
      <w:r>
        <w:rPr>
          <w:rFonts w:hint="eastAsia"/>
          <w:highlight w:val="none"/>
        </w:rPr>
        <w:t>注：附202</w:t>
      </w:r>
      <w:r>
        <w:rPr>
          <w:rFonts w:hint="eastAsia"/>
          <w:highlight w:val="none"/>
          <w:lang w:val="en-US"/>
        </w:rPr>
        <w:t>3</w:t>
      </w:r>
      <w:r>
        <w:rPr>
          <w:rFonts w:hint="eastAsia"/>
          <w:highlight w:val="none"/>
        </w:rPr>
        <w:t>年的财务报告的影印件（彩色或黑白）。</w:t>
      </w:r>
    </w:p>
    <w:p>
      <w:pPr>
        <w:pStyle w:val="10"/>
        <w:rPr>
          <w:rFonts w:ascii="仿宋" w:hAnsi="仿宋" w:eastAsia="仿宋" w:cs="仿宋"/>
          <w:sz w:val="22"/>
          <w:highlight w:val="none"/>
        </w:rPr>
      </w:pPr>
    </w:p>
    <w:p>
      <w:pPr>
        <w:pStyle w:val="10"/>
        <w:rPr>
          <w:rFonts w:ascii="仿宋" w:hAnsi="仿宋" w:eastAsia="仿宋" w:cs="仿宋"/>
          <w:sz w:val="22"/>
          <w:highlight w:val="none"/>
        </w:rPr>
      </w:pPr>
    </w:p>
    <w:p>
      <w:pPr>
        <w:pStyle w:val="10"/>
        <w:rPr>
          <w:rFonts w:ascii="仿宋" w:hAnsi="仿宋" w:eastAsia="仿宋" w:cs="仿宋"/>
          <w:sz w:val="22"/>
          <w:highlight w:val="none"/>
        </w:rPr>
      </w:pPr>
    </w:p>
    <w:p>
      <w:pPr>
        <w:rPr>
          <w:rFonts w:hint="eastAsia"/>
          <w:sz w:val="22"/>
          <w:highlight w:val="none"/>
          <w:lang w:eastAsia="zh-CN"/>
        </w:rPr>
      </w:pPr>
    </w:p>
    <w:p>
      <w:pPr>
        <w:rPr>
          <w:rFonts w:hint="eastAsia"/>
          <w:sz w:val="22"/>
          <w:highlight w:val="none"/>
          <w:lang w:eastAsia="zh-CN"/>
        </w:rPr>
      </w:pPr>
    </w:p>
    <w:p>
      <w:pPr>
        <w:rPr>
          <w:rFonts w:hint="eastAsia"/>
          <w:sz w:val="22"/>
          <w:highlight w:val="none"/>
          <w:lang w:eastAsia="zh-CN"/>
        </w:rPr>
      </w:pPr>
    </w:p>
    <w:p>
      <w:pPr>
        <w:rPr>
          <w:rFonts w:hint="eastAsia"/>
          <w:sz w:val="22"/>
          <w:highlight w:val="none"/>
          <w:lang w:eastAsia="zh-CN"/>
        </w:rPr>
      </w:pPr>
    </w:p>
    <w:p>
      <w:pPr>
        <w:rPr>
          <w:rFonts w:hint="eastAsia"/>
          <w:sz w:val="22"/>
          <w:highlight w:val="none"/>
          <w:lang w:eastAsia="zh-CN"/>
        </w:rPr>
      </w:pPr>
    </w:p>
    <w:p>
      <w:pPr>
        <w:rPr>
          <w:rFonts w:hint="eastAsia"/>
          <w:sz w:val="22"/>
          <w:highlight w:val="none"/>
          <w:lang w:eastAsia="zh-CN"/>
        </w:rPr>
      </w:pPr>
    </w:p>
    <w:p>
      <w:pPr>
        <w:rPr>
          <w:rFonts w:hint="eastAsia"/>
          <w:sz w:val="22"/>
          <w:highlight w:val="none"/>
          <w:lang w:eastAsia="zh-CN"/>
        </w:rPr>
      </w:pPr>
    </w:p>
    <w:p>
      <w:pPr>
        <w:rPr>
          <w:rFonts w:hint="eastAsia"/>
          <w:sz w:val="22"/>
          <w:highlight w:val="none"/>
          <w:lang w:eastAsia="zh-CN"/>
        </w:rPr>
      </w:pPr>
    </w:p>
    <w:p>
      <w:pPr>
        <w:rPr>
          <w:rFonts w:hint="eastAsia"/>
          <w:sz w:val="22"/>
          <w:highlight w:val="none"/>
          <w:lang w:eastAsia="zh-CN"/>
        </w:rPr>
      </w:pPr>
    </w:p>
    <w:p>
      <w:pPr>
        <w:rPr>
          <w:rFonts w:hint="eastAsia"/>
          <w:sz w:val="22"/>
          <w:highlight w:val="none"/>
          <w:lang w:eastAsia="zh-CN"/>
        </w:rPr>
      </w:pPr>
    </w:p>
    <w:p>
      <w:pPr>
        <w:rPr>
          <w:rFonts w:hint="eastAsia"/>
          <w:sz w:val="22"/>
          <w:highlight w:val="none"/>
          <w:lang w:eastAsia="zh-CN"/>
        </w:rPr>
      </w:pPr>
    </w:p>
    <w:p>
      <w:pPr>
        <w:rPr>
          <w:rFonts w:hint="eastAsia"/>
          <w:sz w:val="22"/>
          <w:highlight w:val="none"/>
          <w:lang w:eastAsia="zh-CN"/>
        </w:rPr>
      </w:pPr>
    </w:p>
    <w:p>
      <w:pPr>
        <w:rPr>
          <w:rFonts w:hint="eastAsia"/>
          <w:sz w:val="22"/>
          <w:highlight w:val="none"/>
          <w:lang w:eastAsia="zh-CN"/>
        </w:rPr>
      </w:pPr>
    </w:p>
    <w:p>
      <w:pPr>
        <w:rPr>
          <w:rFonts w:hint="eastAsia"/>
          <w:sz w:val="22"/>
          <w:highlight w:val="none"/>
          <w:lang w:eastAsia="zh-CN"/>
        </w:rPr>
      </w:pPr>
    </w:p>
    <w:p>
      <w:pPr>
        <w:rPr>
          <w:rFonts w:hint="eastAsia"/>
          <w:sz w:val="22"/>
          <w:highlight w:val="none"/>
          <w:lang w:eastAsia="zh-CN"/>
        </w:rPr>
      </w:pPr>
    </w:p>
    <w:p>
      <w:pPr>
        <w:rPr>
          <w:rFonts w:hint="eastAsia"/>
          <w:sz w:val="22"/>
          <w:highlight w:val="none"/>
          <w:lang w:eastAsia="zh-CN"/>
        </w:rPr>
      </w:pPr>
    </w:p>
    <w:p>
      <w:pPr>
        <w:rPr>
          <w:rFonts w:hint="eastAsia"/>
          <w:sz w:val="22"/>
          <w:highlight w:val="none"/>
          <w:lang w:eastAsia="zh-CN"/>
        </w:rPr>
      </w:pPr>
    </w:p>
    <w:p>
      <w:pPr>
        <w:rPr>
          <w:rFonts w:hint="eastAsia"/>
          <w:sz w:val="22"/>
          <w:highlight w:val="none"/>
          <w:lang w:eastAsia="zh-CN"/>
        </w:rPr>
      </w:pPr>
    </w:p>
    <w:p>
      <w:pPr>
        <w:numPr>
          <w:ilvl w:val="0"/>
          <w:numId w:val="0"/>
        </w:numPr>
        <w:ind w:leftChars="200"/>
        <w:jc w:val="center"/>
        <w:rPr>
          <w:rFonts w:hint="eastAsia"/>
          <w:b/>
          <w:bCs/>
          <w:sz w:val="28"/>
          <w:szCs w:val="28"/>
          <w:highlight w:val="none"/>
          <w:lang w:val="en-US" w:eastAsia="zh-CN"/>
        </w:rPr>
      </w:pPr>
      <w:r>
        <w:rPr>
          <w:rFonts w:hint="eastAsia"/>
          <w:b/>
          <w:bCs/>
          <w:sz w:val="28"/>
          <w:szCs w:val="28"/>
          <w:highlight w:val="none"/>
          <w:lang w:val="en-US" w:eastAsia="zh-CN"/>
        </w:rPr>
        <w:t>（三）业绩证明</w:t>
      </w:r>
    </w:p>
    <w:p>
      <w:pPr>
        <w:rPr>
          <w:rFonts w:hint="eastAsia"/>
          <w:highlight w:val="none"/>
          <w:lang w:val="en-US" w:eastAsia="zh-CN"/>
        </w:rPr>
      </w:pPr>
      <w:bookmarkStart w:id="78" w:name="_Toc27618"/>
      <w:bookmarkStart w:id="79" w:name="_Toc9900"/>
      <w:bookmarkStart w:id="80" w:name="_Toc271179109"/>
    </w:p>
    <w:p>
      <w:pPr>
        <w:rPr>
          <w:rFonts w:hint="eastAsia"/>
          <w:highlight w:val="none"/>
          <w:lang w:val="en-US" w:eastAsia="zh-Hans"/>
        </w:rPr>
      </w:pPr>
      <w:r>
        <w:rPr>
          <w:rFonts w:hint="eastAsia"/>
          <w:highlight w:val="none"/>
          <w:lang w:val="en-US" w:eastAsia="zh-CN"/>
        </w:rPr>
        <w:t>注：竞争性谈判申请人要具有服务过企业绿植租摆相关业务的业绩证明(相关业务合同年金额需大于三万元)。</w:t>
      </w:r>
      <w:r>
        <w:rPr>
          <w:rFonts w:hint="eastAsia"/>
          <w:highlight w:val="none"/>
          <w:lang w:val="en-US" w:eastAsia="zh-Hans"/>
        </w:rPr>
        <w:br w:type="page"/>
      </w:r>
    </w:p>
    <w:p>
      <w:pPr>
        <w:numPr>
          <w:ilvl w:val="0"/>
          <w:numId w:val="0"/>
        </w:numPr>
        <w:ind w:leftChars="200"/>
        <w:jc w:val="center"/>
        <w:rPr>
          <w:rFonts w:hint="default"/>
          <w:b/>
          <w:bCs/>
          <w:sz w:val="28"/>
          <w:szCs w:val="28"/>
          <w:highlight w:val="none"/>
          <w:lang w:val="en-US" w:eastAsia="zh-CN"/>
        </w:rPr>
      </w:pPr>
      <w:r>
        <w:rPr>
          <w:rFonts w:hint="eastAsia"/>
          <w:b/>
          <w:bCs/>
          <w:sz w:val="28"/>
          <w:szCs w:val="28"/>
          <w:highlight w:val="none"/>
          <w:lang w:val="en-US" w:eastAsia="zh-CN"/>
        </w:rPr>
        <w:t>（四）无不良行为记录证明</w:t>
      </w:r>
    </w:p>
    <w:p>
      <w:pPr>
        <w:pStyle w:val="3"/>
        <w:rPr>
          <w:rFonts w:hint="eastAsia"/>
          <w:highlight w:val="none"/>
          <w:lang w:val="en-US" w:eastAsia="zh-Hans"/>
        </w:rPr>
      </w:pPr>
    </w:p>
    <w:p>
      <w:pPr>
        <w:pStyle w:val="3"/>
        <w:rPr>
          <w:rFonts w:hint="eastAsia" w:eastAsia="仿宋"/>
          <w:b w:val="0"/>
          <w:bCs w:val="0"/>
          <w:sz w:val="28"/>
          <w:szCs w:val="28"/>
          <w:highlight w:val="none"/>
          <w:lang w:val="en-US" w:eastAsia="zh-CN"/>
        </w:rPr>
      </w:pPr>
      <w:r>
        <w:rPr>
          <w:rFonts w:hint="eastAsia"/>
          <w:b w:val="0"/>
          <w:bCs w:val="0"/>
          <w:sz w:val="28"/>
          <w:szCs w:val="28"/>
          <w:highlight w:val="none"/>
          <w:lang w:val="en-US" w:eastAsia="zh-CN"/>
        </w:rPr>
        <w:t>注：竞争性谈判申请人近三年无不良行为记录，未处于财产被接管、冻结、破产状态，未处于四川省行政区域内有关行政处罚期间（提供承诺函）（应提供国家企业信用信息公示系统“https://www.gsxt.gov.cn/index.html”以及中国执行信息公开网“http://zxgk.court.gov.cn/shixin/”网页查询截图。）</w:t>
      </w: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rFonts w:hint="eastAsia"/>
          <w:highlight w:val="none"/>
          <w:lang w:val="en-US" w:eastAsia="zh-Hans"/>
        </w:rPr>
      </w:pPr>
    </w:p>
    <w:p>
      <w:pPr>
        <w:pStyle w:val="3"/>
        <w:rPr>
          <w:highlight w:val="none"/>
        </w:rPr>
      </w:pPr>
      <w:r>
        <w:rPr>
          <w:rFonts w:hint="eastAsia"/>
          <w:highlight w:val="none"/>
          <w:lang w:val="en-US" w:eastAsia="zh-Hans"/>
        </w:rPr>
        <w:t>六</w:t>
      </w:r>
      <w:r>
        <w:rPr>
          <w:rFonts w:hint="eastAsia"/>
          <w:highlight w:val="none"/>
        </w:rPr>
        <w:t>、承诺书</w:t>
      </w:r>
      <w:bookmarkEnd w:id="78"/>
      <w:bookmarkEnd w:id="79"/>
      <w:bookmarkEnd w:id="80"/>
    </w:p>
    <w:p>
      <w:pPr>
        <w:pStyle w:val="10"/>
        <w:rPr>
          <w:rFonts w:ascii="仿宋" w:hAnsi="仿宋" w:eastAsia="仿宋" w:cs="仿宋"/>
          <w:b/>
          <w:highlight w:val="none"/>
          <w:u w:val="single"/>
          <w:lang w:val="en-US"/>
        </w:rPr>
      </w:pPr>
    </w:p>
    <w:p>
      <w:pPr>
        <w:pStyle w:val="10"/>
        <w:rPr>
          <w:rFonts w:ascii="仿宋" w:hAnsi="仿宋" w:eastAsia="仿宋" w:cs="仿宋"/>
          <w:b/>
          <w:bCs/>
          <w:highlight w:val="none"/>
          <w:u w:val="single"/>
          <w:lang w:val="en-US"/>
        </w:rPr>
      </w:pPr>
      <w:r>
        <w:rPr>
          <w:rFonts w:hint="eastAsia" w:ascii="仿宋" w:hAnsi="仿宋" w:eastAsia="仿宋" w:cs="仿宋"/>
          <w:b/>
          <w:bCs/>
          <w:highlight w:val="none"/>
          <w:u w:val="single"/>
        </w:rPr>
        <w:t>四川蜀道铁路</w:t>
      </w:r>
      <w:r>
        <w:rPr>
          <w:rFonts w:hint="eastAsia" w:ascii="仿宋" w:hAnsi="仿宋" w:eastAsia="仿宋" w:cs="仿宋"/>
          <w:b/>
          <w:bCs/>
          <w:highlight w:val="none"/>
          <w:u w:val="single"/>
          <w:lang w:val="en-US"/>
        </w:rPr>
        <w:t>运营管理集团</w:t>
      </w:r>
      <w:r>
        <w:rPr>
          <w:rFonts w:hint="eastAsia" w:ascii="仿宋" w:hAnsi="仿宋" w:eastAsia="仿宋" w:cs="仿宋"/>
          <w:b/>
          <w:bCs/>
          <w:highlight w:val="none"/>
          <w:u w:val="single"/>
        </w:rPr>
        <w:t>有限责任公司</w:t>
      </w:r>
      <w:r>
        <w:rPr>
          <w:rFonts w:hint="eastAsia" w:ascii="仿宋" w:hAnsi="仿宋" w:eastAsia="仿宋" w:cs="仿宋"/>
          <w:b/>
          <w:bCs/>
          <w:highlight w:val="none"/>
        </w:rPr>
        <w:t>：</w:t>
      </w:r>
    </w:p>
    <w:p>
      <w:pPr>
        <w:pStyle w:val="10"/>
        <w:spacing w:before="3"/>
        <w:rPr>
          <w:rFonts w:ascii="仿宋" w:hAnsi="仿宋" w:eastAsia="仿宋" w:cs="仿宋"/>
          <w:b/>
          <w:highlight w:val="none"/>
        </w:rPr>
      </w:pPr>
    </w:p>
    <w:p>
      <w:pPr>
        <w:pStyle w:val="10"/>
        <w:ind w:firstLine="564" w:firstLineChars="200"/>
        <w:rPr>
          <w:rFonts w:ascii="仿宋" w:hAnsi="仿宋" w:eastAsia="仿宋" w:cs="仿宋"/>
          <w:spacing w:val="3"/>
          <w:highlight w:val="none"/>
        </w:rPr>
      </w:pPr>
      <w:r>
        <w:rPr>
          <w:rFonts w:hint="eastAsia" w:ascii="仿宋" w:hAnsi="仿宋" w:eastAsia="仿宋" w:cs="仿宋"/>
          <w:spacing w:val="1"/>
          <w:highlight w:val="none"/>
        </w:rPr>
        <w:t>我方承诺</w:t>
      </w:r>
      <w:r>
        <w:rPr>
          <w:rFonts w:hint="eastAsia" w:ascii="仿宋" w:hAnsi="仿宋" w:eastAsia="仿宋" w:cs="仿宋"/>
          <w:spacing w:val="3"/>
          <w:highlight w:val="none"/>
        </w:rPr>
        <w:t>：</w:t>
      </w:r>
    </w:p>
    <w:p>
      <w:pPr>
        <w:pStyle w:val="10"/>
        <w:ind w:firstLine="572" w:firstLineChars="200"/>
        <w:rPr>
          <w:rFonts w:ascii="仿宋" w:hAnsi="仿宋" w:eastAsia="仿宋" w:cs="仿宋"/>
          <w:highlight w:val="none"/>
        </w:rPr>
      </w:pPr>
      <w:r>
        <w:rPr>
          <w:rFonts w:hint="eastAsia" w:ascii="仿宋" w:hAnsi="仿宋" w:eastAsia="仿宋" w:cs="仿宋"/>
          <w:spacing w:val="3"/>
          <w:highlight w:val="none"/>
        </w:rPr>
        <w:t>（1）</w:t>
      </w:r>
      <w:r>
        <w:rPr>
          <w:rFonts w:hint="eastAsia" w:ascii="仿宋" w:hAnsi="仿宋" w:eastAsia="仿宋" w:cs="仿宋"/>
          <w:highlight w:val="none"/>
        </w:rPr>
        <w:t>我公司近三年无不良行为记录，未处于财产被</w:t>
      </w:r>
      <w:r>
        <w:rPr>
          <w:rFonts w:hint="eastAsia" w:ascii="仿宋" w:hAnsi="仿宋" w:eastAsia="仿宋" w:cs="仿宋"/>
          <w:spacing w:val="-17"/>
          <w:highlight w:val="none"/>
        </w:rPr>
        <w:t>接管、冻结、破产状态，未处于四川省行政区域内有关行政处罚期间。</w:t>
      </w:r>
    </w:p>
    <w:p>
      <w:pPr>
        <w:pStyle w:val="10"/>
        <w:ind w:firstLine="560" w:firstLineChars="200"/>
        <w:rPr>
          <w:rFonts w:ascii="仿宋" w:hAnsi="仿宋" w:eastAsia="仿宋" w:cs="仿宋"/>
          <w:highlight w:val="none"/>
        </w:rPr>
      </w:pPr>
      <w:r>
        <w:rPr>
          <w:rFonts w:hint="eastAsia" w:ascii="仿宋" w:hAnsi="仿宋" w:eastAsia="仿宋" w:cs="仿宋"/>
          <w:highlight w:val="none"/>
        </w:rPr>
        <w:t>（2）我方将严格按照竞争性谈判文件及相关规章制度进行安全生产及管理。</w:t>
      </w:r>
    </w:p>
    <w:p>
      <w:pPr>
        <w:pStyle w:val="10"/>
        <w:ind w:firstLine="560" w:firstLineChars="200"/>
        <w:rPr>
          <w:rFonts w:ascii="仿宋" w:hAnsi="仿宋" w:eastAsia="仿宋" w:cs="仿宋"/>
          <w:highlight w:val="none"/>
        </w:rPr>
      </w:pPr>
      <w:r>
        <w:rPr>
          <w:rFonts w:hint="eastAsia" w:ascii="仿宋" w:hAnsi="仿宋" w:eastAsia="仿宋" w:cs="仿宋"/>
          <w:highlight w:val="none"/>
        </w:rPr>
        <w:t>特此承诺。</w:t>
      </w:r>
    </w:p>
    <w:p>
      <w:pPr>
        <w:pStyle w:val="10"/>
        <w:rPr>
          <w:rFonts w:ascii="仿宋" w:hAnsi="仿宋" w:eastAsia="仿宋" w:cs="仿宋"/>
          <w:highlight w:val="none"/>
        </w:rPr>
      </w:pPr>
    </w:p>
    <w:p>
      <w:pPr>
        <w:pStyle w:val="10"/>
        <w:rPr>
          <w:rFonts w:ascii="仿宋" w:hAnsi="仿宋" w:eastAsia="仿宋" w:cs="仿宋"/>
          <w:highlight w:val="none"/>
        </w:rPr>
      </w:pPr>
    </w:p>
    <w:p>
      <w:pPr>
        <w:pStyle w:val="10"/>
        <w:jc w:val="center"/>
        <w:rPr>
          <w:rFonts w:ascii="仿宋" w:hAnsi="仿宋" w:eastAsia="仿宋" w:cs="仿宋"/>
          <w:bCs/>
          <w:highlight w:val="none"/>
          <w:lang w:val="en-US"/>
        </w:rPr>
      </w:pPr>
      <w:r>
        <w:rPr>
          <w:rFonts w:hint="eastAsia" w:ascii="仿宋" w:hAnsi="仿宋" w:eastAsia="仿宋" w:cs="仿宋"/>
          <w:bCs/>
          <w:highlight w:val="none"/>
          <w:lang w:val="en-US"/>
        </w:rPr>
        <w:t xml:space="preserve">               竞争性谈判申请人名称</w:t>
      </w:r>
      <w:r>
        <w:rPr>
          <w:rFonts w:hint="eastAsia" w:ascii="仿宋" w:hAnsi="仿宋" w:eastAsia="仿宋" w:cs="仿宋"/>
          <w:bCs/>
          <w:highlight w:val="none"/>
          <w:u w:val="single"/>
          <w:lang w:val="en-US"/>
        </w:rPr>
        <w:t xml:space="preserve">             （盖章）</w:t>
      </w:r>
    </w:p>
    <w:p>
      <w:pPr>
        <w:pStyle w:val="10"/>
        <w:spacing w:before="6"/>
        <w:rPr>
          <w:rFonts w:ascii="仿宋" w:hAnsi="仿宋" w:eastAsia="仿宋" w:cs="仿宋"/>
          <w:highlight w:val="none"/>
        </w:rPr>
      </w:pPr>
    </w:p>
    <w:p>
      <w:pPr>
        <w:pStyle w:val="10"/>
        <w:spacing w:before="7"/>
        <w:rPr>
          <w:rFonts w:ascii="仿宋" w:hAnsi="仿宋" w:eastAsia="仿宋" w:cs="仿宋"/>
          <w:highlight w:val="none"/>
        </w:rPr>
      </w:pPr>
    </w:p>
    <w:p>
      <w:pPr>
        <w:tabs>
          <w:tab w:val="left" w:pos="6484"/>
          <w:tab w:val="left" w:pos="7324"/>
          <w:tab w:val="left" w:pos="8164"/>
        </w:tabs>
        <w:spacing w:before="1"/>
        <w:ind w:left="5224"/>
        <w:rPr>
          <w:highlight w:val="none"/>
        </w:rPr>
      </w:pPr>
      <w:r>
        <w:rPr>
          <w:rFonts w:hint="eastAsia"/>
          <w:highlight w:val="none"/>
        </w:rPr>
        <w:t>日期：</w:t>
      </w:r>
      <w:r>
        <w:rPr>
          <w:rFonts w:hint="eastAsia"/>
          <w:highlight w:val="none"/>
          <w:u w:val="single"/>
        </w:rPr>
        <w:tab/>
      </w:r>
      <w:r>
        <w:rPr>
          <w:rFonts w:hint="eastAsia"/>
          <w:highlight w:val="none"/>
        </w:rPr>
        <w:t>年</w:t>
      </w:r>
      <w:r>
        <w:rPr>
          <w:rFonts w:hint="eastAsia"/>
          <w:highlight w:val="none"/>
          <w:u w:val="single"/>
        </w:rPr>
        <w:tab/>
      </w:r>
      <w:r>
        <w:rPr>
          <w:rFonts w:hint="eastAsia"/>
          <w:highlight w:val="none"/>
        </w:rPr>
        <w:t>月</w:t>
      </w:r>
      <w:r>
        <w:rPr>
          <w:rFonts w:hint="eastAsia"/>
          <w:highlight w:val="none"/>
          <w:u w:val="single"/>
        </w:rPr>
        <w:tab/>
      </w:r>
      <w:r>
        <w:rPr>
          <w:rFonts w:hint="eastAsia"/>
          <w:highlight w:val="none"/>
        </w:rPr>
        <w:t>日</w:t>
      </w:r>
    </w:p>
    <w:p>
      <w:pPr>
        <w:rPr>
          <w:highlight w:val="none"/>
        </w:rPr>
        <w:sectPr>
          <w:footerReference r:id="rId8" w:type="default"/>
          <w:pgSz w:w="11910" w:h="16840"/>
          <w:pgMar w:top="1440" w:right="1800" w:bottom="1440" w:left="1800" w:header="0" w:footer="975" w:gutter="0"/>
          <w:pgNumType w:fmt="decimal"/>
          <w:cols w:space="720" w:num="1"/>
        </w:sectPr>
      </w:pPr>
    </w:p>
    <w:p>
      <w:pPr>
        <w:pStyle w:val="3"/>
        <w:rPr>
          <w:highlight w:val="none"/>
        </w:rPr>
      </w:pPr>
      <w:bookmarkStart w:id="81" w:name="_Toc29170"/>
      <w:bookmarkStart w:id="82" w:name="_Toc746986029"/>
      <w:bookmarkStart w:id="83" w:name="_Toc26743"/>
      <w:r>
        <w:rPr>
          <w:rFonts w:hint="eastAsia"/>
          <w:highlight w:val="none"/>
          <w:lang w:val="en-US" w:eastAsia="zh-Hans"/>
        </w:rPr>
        <w:t>七</w:t>
      </w:r>
      <w:r>
        <w:rPr>
          <w:rFonts w:hint="eastAsia"/>
          <w:highlight w:val="none"/>
        </w:rPr>
        <w:t>、服务</w:t>
      </w:r>
      <w:r>
        <w:rPr>
          <w:rFonts w:hint="eastAsia"/>
          <w:highlight w:val="none"/>
          <w:lang w:val="en-US"/>
        </w:rPr>
        <w:t>方案</w:t>
      </w:r>
      <w:bookmarkEnd w:id="81"/>
      <w:bookmarkEnd w:id="82"/>
      <w:bookmarkEnd w:id="83"/>
    </w:p>
    <w:p>
      <w:pPr>
        <w:pStyle w:val="10"/>
        <w:spacing w:before="8"/>
        <w:rPr>
          <w:rFonts w:ascii="仿宋" w:hAnsi="仿宋" w:eastAsia="仿宋" w:cs="仿宋"/>
          <w:b/>
          <w:highlight w:val="none"/>
        </w:rPr>
      </w:pPr>
    </w:p>
    <w:p>
      <w:pPr>
        <w:ind w:left="1039"/>
        <w:rPr>
          <w:b/>
          <w:highlight w:val="none"/>
        </w:rPr>
      </w:pPr>
      <w:r>
        <w:rPr>
          <w:rFonts w:hint="eastAsia"/>
          <w:b/>
          <w:highlight w:val="none"/>
        </w:rPr>
        <w:t>服务方案应体现以下（不仅限于）内容：</w:t>
      </w:r>
    </w:p>
    <w:p>
      <w:pPr>
        <w:pStyle w:val="10"/>
        <w:rPr>
          <w:rFonts w:ascii="仿宋" w:hAnsi="仿宋" w:eastAsia="仿宋" w:cs="仿宋"/>
          <w:b/>
          <w:highlight w:val="none"/>
        </w:rPr>
      </w:pPr>
    </w:p>
    <w:p>
      <w:pPr>
        <w:pStyle w:val="10"/>
        <w:spacing w:before="6"/>
        <w:rPr>
          <w:rFonts w:ascii="仿宋" w:hAnsi="仿宋" w:eastAsia="仿宋" w:cs="仿宋"/>
          <w:b/>
          <w:highlight w:val="none"/>
        </w:rPr>
      </w:pPr>
    </w:p>
    <w:p>
      <w:pPr>
        <w:ind w:firstLine="560" w:firstLineChars="200"/>
        <w:rPr>
          <w:highlight w:val="none"/>
        </w:rPr>
      </w:pPr>
      <w:r>
        <w:rPr>
          <w:rFonts w:hint="eastAsia"/>
          <w:highlight w:val="none"/>
        </w:rPr>
        <w:t>（一）服务理念和目标</w:t>
      </w:r>
    </w:p>
    <w:p>
      <w:pPr>
        <w:ind w:firstLine="560" w:firstLineChars="200"/>
        <w:rPr>
          <w:highlight w:val="none"/>
        </w:rPr>
      </w:pPr>
      <w:r>
        <w:rPr>
          <w:rFonts w:hint="eastAsia"/>
          <w:highlight w:val="none"/>
        </w:rPr>
        <w:t>（二）服务质量保障</w:t>
      </w:r>
    </w:p>
    <w:p>
      <w:pPr>
        <w:ind w:firstLine="560" w:firstLineChars="200"/>
        <w:rPr>
          <w:highlight w:val="none"/>
        </w:rPr>
      </w:pPr>
      <w:r>
        <w:rPr>
          <w:rFonts w:hint="eastAsia"/>
          <w:highlight w:val="none"/>
        </w:rPr>
        <w:t>（三）时效性措施</w:t>
      </w:r>
    </w:p>
    <w:p>
      <w:pPr>
        <w:ind w:firstLine="560" w:firstLineChars="200"/>
        <w:rPr>
          <w:highlight w:val="none"/>
        </w:rPr>
      </w:pPr>
      <w:r>
        <w:rPr>
          <w:rFonts w:hint="eastAsia"/>
          <w:highlight w:val="none"/>
        </w:rPr>
        <w:t>（四）专业文明体现等</w:t>
      </w:r>
    </w:p>
    <w:p>
      <w:pPr>
        <w:pStyle w:val="10"/>
        <w:rPr>
          <w:rFonts w:ascii="仿宋" w:hAnsi="仿宋" w:eastAsia="仿宋" w:cs="仿宋"/>
          <w:highlight w:val="none"/>
        </w:rPr>
      </w:pPr>
    </w:p>
    <w:p>
      <w:pPr>
        <w:pStyle w:val="10"/>
        <w:rPr>
          <w:rFonts w:ascii="仿宋" w:hAnsi="仿宋" w:eastAsia="仿宋" w:cs="仿宋"/>
          <w:highlight w:val="none"/>
        </w:rPr>
      </w:pPr>
    </w:p>
    <w:p>
      <w:pPr>
        <w:pStyle w:val="10"/>
        <w:rPr>
          <w:rFonts w:ascii="仿宋" w:hAnsi="仿宋" w:eastAsia="仿宋" w:cs="仿宋"/>
          <w:highlight w:val="none"/>
        </w:rPr>
      </w:pPr>
    </w:p>
    <w:p>
      <w:pPr>
        <w:pStyle w:val="10"/>
        <w:rPr>
          <w:rFonts w:ascii="仿宋" w:hAnsi="仿宋" w:eastAsia="仿宋" w:cs="仿宋"/>
          <w:highlight w:val="none"/>
        </w:rPr>
      </w:pPr>
    </w:p>
    <w:p>
      <w:pPr>
        <w:pStyle w:val="10"/>
        <w:rPr>
          <w:rFonts w:ascii="仿宋" w:hAnsi="仿宋" w:eastAsia="仿宋" w:cs="仿宋"/>
          <w:highlight w:val="none"/>
        </w:rPr>
      </w:pPr>
    </w:p>
    <w:p>
      <w:pPr>
        <w:pStyle w:val="10"/>
        <w:rPr>
          <w:rFonts w:ascii="仿宋" w:hAnsi="仿宋" w:eastAsia="仿宋" w:cs="仿宋"/>
          <w:highlight w:val="none"/>
        </w:rPr>
      </w:pPr>
    </w:p>
    <w:p>
      <w:pPr>
        <w:pStyle w:val="10"/>
        <w:spacing w:before="5"/>
        <w:rPr>
          <w:rFonts w:ascii="仿宋" w:hAnsi="仿宋" w:eastAsia="仿宋" w:cs="仿宋"/>
          <w:highlight w:val="none"/>
        </w:rPr>
      </w:pPr>
    </w:p>
    <w:p>
      <w:pPr>
        <w:rPr>
          <w:b/>
          <w:highlight w:val="none"/>
        </w:rPr>
      </w:pPr>
      <w:r>
        <w:rPr>
          <w:rFonts w:hint="eastAsia"/>
          <w:b/>
          <w:highlight w:val="none"/>
        </w:rPr>
        <w:br w:type="page"/>
      </w:r>
    </w:p>
    <w:p>
      <w:pPr>
        <w:pStyle w:val="3"/>
        <w:rPr>
          <w:sz w:val="36"/>
          <w:szCs w:val="36"/>
          <w:highlight w:val="none"/>
        </w:rPr>
      </w:pPr>
      <w:bookmarkStart w:id="84" w:name="_Toc5005"/>
      <w:bookmarkStart w:id="85" w:name="_Toc404789041"/>
      <w:bookmarkStart w:id="86" w:name="_Toc1998"/>
      <w:r>
        <w:rPr>
          <w:rFonts w:hint="eastAsia"/>
          <w:sz w:val="36"/>
          <w:szCs w:val="36"/>
          <w:highlight w:val="none"/>
          <w:lang w:val="en-US" w:eastAsia="zh-Hans"/>
        </w:rPr>
        <w:t>八</w:t>
      </w:r>
      <w:r>
        <w:rPr>
          <w:rFonts w:hint="eastAsia"/>
          <w:sz w:val="36"/>
          <w:szCs w:val="36"/>
          <w:highlight w:val="none"/>
        </w:rPr>
        <w:t>、其他资料</w:t>
      </w:r>
      <w:bookmarkEnd w:id="84"/>
      <w:bookmarkEnd w:id="85"/>
      <w:bookmarkEnd w:id="86"/>
    </w:p>
    <w:p>
      <w:pPr>
        <w:pStyle w:val="10"/>
        <w:ind w:firstLine="560" w:firstLineChars="200"/>
        <w:rPr>
          <w:rFonts w:ascii="仿宋" w:hAnsi="仿宋" w:eastAsia="仿宋" w:cs="仿宋"/>
          <w:highlight w:val="none"/>
        </w:rPr>
      </w:pPr>
      <w:r>
        <w:rPr>
          <w:rFonts w:hint="eastAsia" w:ascii="仿宋" w:hAnsi="仿宋" w:eastAsia="仿宋" w:cs="仿宋"/>
          <w:highlight w:val="none"/>
          <w:lang w:val="en-US"/>
        </w:rPr>
        <w:t>竞争性谈判申请人认为需要递交的</w:t>
      </w:r>
      <w:r>
        <w:rPr>
          <w:rFonts w:hint="eastAsia" w:ascii="仿宋" w:hAnsi="仿宋" w:eastAsia="仿宋" w:cs="仿宋"/>
          <w:highlight w:val="none"/>
        </w:rPr>
        <w:t>其他资料</w:t>
      </w:r>
    </w:p>
    <w:p>
      <w:pPr>
        <w:rPr>
          <w:highlight w:val="none"/>
        </w:rPr>
      </w:pPr>
    </w:p>
    <w:p>
      <w:pPr>
        <w:rPr>
          <w:highlight w:val="none"/>
        </w:rPr>
      </w:pPr>
    </w:p>
    <w:p>
      <w:pPr>
        <w:rPr>
          <w:highlight w:val="none"/>
        </w:rPr>
      </w:pPr>
      <w:r>
        <w:rPr>
          <w:rFonts w:hint="eastAsia"/>
          <w:highlight w:val="none"/>
        </w:rPr>
        <w:br w:type="page"/>
      </w:r>
    </w:p>
    <w:p>
      <w:pPr>
        <w:pStyle w:val="2"/>
        <w:rPr>
          <w:highlight w:val="none"/>
          <w:lang w:val="en-US" w:eastAsia="zh-Hans"/>
        </w:rPr>
      </w:pPr>
      <w:bookmarkStart w:id="87" w:name="_Toc15028"/>
      <w:bookmarkStart w:id="88" w:name="_Toc7591"/>
      <w:bookmarkStart w:id="89" w:name="_Toc61218391"/>
      <w:r>
        <w:rPr>
          <w:rFonts w:hint="eastAsia"/>
          <w:highlight w:val="none"/>
          <w:lang w:val="en-US" w:eastAsia="zh-Hans"/>
        </w:rPr>
        <w:t>第六章</w:t>
      </w:r>
      <w:r>
        <w:rPr>
          <w:rFonts w:hint="eastAsia"/>
          <w:highlight w:val="none"/>
          <w:lang w:eastAsia="zh-Hans"/>
        </w:rPr>
        <w:t xml:space="preserve"> </w:t>
      </w:r>
      <w:r>
        <w:rPr>
          <w:rFonts w:hint="eastAsia"/>
          <w:highlight w:val="none"/>
          <w:lang w:val="en-US"/>
        </w:rPr>
        <w:t xml:space="preserve"> </w:t>
      </w:r>
      <w:r>
        <w:rPr>
          <w:rFonts w:hint="eastAsia"/>
          <w:highlight w:val="none"/>
          <w:lang w:val="en-US" w:eastAsia="zh-Hans"/>
        </w:rPr>
        <w:t>评审方法</w:t>
      </w:r>
      <w:bookmarkEnd w:id="87"/>
      <w:bookmarkEnd w:id="88"/>
      <w:bookmarkEnd w:id="89"/>
    </w:p>
    <w:p>
      <w:pPr>
        <w:pStyle w:val="3"/>
        <w:rPr>
          <w:highlight w:val="none"/>
        </w:rPr>
      </w:pPr>
      <w:bookmarkStart w:id="90" w:name="_Toc16043"/>
      <w:bookmarkStart w:id="91" w:name="_Toc252830624"/>
      <w:bookmarkStart w:id="92" w:name="_Toc1801"/>
      <w:r>
        <w:rPr>
          <w:rFonts w:hint="eastAsia"/>
          <w:highlight w:val="none"/>
        </w:rPr>
        <w:t>一、总则</w:t>
      </w:r>
      <w:bookmarkEnd w:id="90"/>
      <w:bookmarkEnd w:id="91"/>
      <w:bookmarkEnd w:id="92"/>
    </w:p>
    <w:p>
      <w:pPr>
        <w:ind w:left="660"/>
        <w:rPr>
          <w:sz w:val="32"/>
          <w:highlight w:val="none"/>
        </w:rPr>
      </w:pPr>
      <w:r>
        <w:rPr>
          <w:rFonts w:hint="eastAsia"/>
          <w:sz w:val="32"/>
          <w:highlight w:val="none"/>
        </w:rPr>
        <w:t>本次评审活动遵循公平、公正、科学、择优的原则。</w:t>
      </w:r>
    </w:p>
    <w:p>
      <w:pPr>
        <w:pStyle w:val="3"/>
        <w:rPr>
          <w:highlight w:val="none"/>
        </w:rPr>
      </w:pPr>
      <w:bookmarkStart w:id="93" w:name="_Toc11900"/>
      <w:bookmarkStart w:id="94" w:name="_Toc30338"/>
      <w:bookmarkStart w:id="95" w:name="_Toc1601643802"/>
      <w:r>
        <w:rPr>
          <w:rFonts w:hint="eastAsia"/>
          <w:highlight w:val="none"/>
        </w:rPr>
        <w:t>二、评审委员会</w:t>
      </w:r>
      <w:bookmarkEnd w:id="93"/>
      <w:bookmarkEnd w:id="94"/>
      <w:bookmarkEnd w:id="95"/>
    </w:p>
    <w:p>
      <w:pPr>
        <w:pStyle w:val="22"/>
        <w:tabs>
          <w:tab w:val="left" w:pos="1140"/>
        </w:tabs>
        <w:ind w:left="580" w:firstLine="0"/>
        <w:rPr>
          <w:rFonts w:ascii="仿宋" w:hAnsi="仿宋" w:eastAsia="仿宋" w:cs="仿宋"/>
          <w:sz w:val="32"/>
          <w:highlight w:val="none"/>
        </w:rPr>
      </w:pPr>
      <w:r>
        <w:rPr>
          <w:rFonts w:hint="eastAsia" w:ascii="仿宋" w:hAnsi="仿宋" w:eastAsia="仿宋" w:cs="仿宋"/>
          <w:sz w:val="32"/>
          <w:highlight w:val="none"/>
          <w:lang w:val="en-US"/>
        </w:rPr>
        <w:t>2.1</w:t>
      </w:r>
      <w:r>
        <w:rPr>
          <w:rFonts w:hint="eastAsia" w:ascii="仿宋" w:hAnsi="仿宋" w:eastAsia="仿宋" w:cs="仿宋"/>
          <w:sz w:val="32"/>
          <w:highlight w:val="none"/>
        </w:rPr>
        <w:t>本项目评审委员会由竞争性谈判人按照相关规定组建。</w:t>
      </w:r>
    </w:p>
    <w:p>
      <w:pPr>
        <w:pStyle w:val="22"/>
        <w:tabs>
          <w:tab w:val="left" w:pos="1184"/>
        </w:tabs>
        <w:ind w:left="0" w:right="259" w:firstLine="624" w:firstLineChars="200"/>
        <w:rPr>
          <w:rFonts w:ascii="仿宋" w:hAnsi="仿宋" w:eastAsia="仿宋" w:cs="仿宋"/>
          <w:sz w:val="32"/>
          <w:highlight w:val="none"/>
        </w:rPr>
      </w:pPr>
      <w:r>
        <w:rPr>
          <w:rFonts w:hint="eastAsia" w:ascii="仿宋" w:hAnsi="仿宋" w:eastAsia="仿宋" w:cs="仿宋"/>
          <w:spacing w:val="4"/>
          <w:w w:val="95"/>
          <w:sz w:val="32"/>
          <w:highlight w:val="none"/>
          <w:lang w:val="en-US"/>
        </w:rPr>
        <w:t>2.2</w:t>
      </w:r>
      <w:r>
        <w:rPr>
          <w:rFonts w:hint="eastAsia" w:ascii="仿宋" w:hAnsi="仿宋" w:eastAsia="仿宋" w:cs="仿宋"/>
          <w:spacing w:val="4"/>
          <w:w w:val="95"/>
          <w:sz w:val="32"/>
          <w:highlight w:val="none"/>
        </w:rPr>
        <w:t>评审委员会成员应当客观、公正地履行职责，遵守职业道</w:t>
      </w:r>
      <w:r>
        <w:rPr>
          <w:rFonts w:hint="eastAsia" w:ascii="仿宋" w:hAnsi="仿宋" w:eastAsia="仿宋" w:cs="仿宋"/>
          <w:sz w:val="32"/>
          <w:highlight w:val="none"/>
        </w:rPr>
        <w:t>德，对所提出的评审意见承担个人职责。</w:t>
      </w:r>
    </w:p>
    <w:p>
      <w:pPr>
        <w:pStyle w:val="22"/>
        <w:tabs>
          <w:tab w:val="left" w:pos="1181"/>
        </w:tabs>
        <w:spacing w:before="2"/>
        <w:ind w:left="539" w:right="100" w:firstLine="0"/>
        <w:rPr>
          <w:rFonts w:ascii="仿宋" w:hAnsi="仿宋" w:eastAsia="仿宋" w:cs="仿宋"/>
          <w:b/>
          <w:sz w:val="32"/>
          <w:highlight w:val="none"/>
        </w:rPr>
      </w:pPr>
      <w:r>
        <w:rPr>
          <w:rFonts w:hint="eastAsia" w:ascii="仿宋" w:hAnsi="仿宋" w:eastAsia="仿宋" w:cs="仿宋"/>
          <w:spacing w:val="-7"/>
          <w:w w:val="95"/>
          <w:sz w:val="32"/>
          <w:highlight w:val="none"/>
          <w:lang w:val="en-US"/>
        </w:rPr>
        <w:t>2.3</w:t>
      </w:r>
      <w:r>
        <w:rPr>
          <w:rFonts w:hint="eastAsia" w:ascii="仿宋" w:hAnsi="仿宋" w:eastAsia="仿宋" w:cs="仿宋"/>
          <w:spacing w:val="-7"/>
          <w:w w:val="95"/>
          <w:sz w:val="32"/>
          <w:highlight w:val="none"/>
        </w:rPr>
        <w:t>评审程序：资格审查、量化评分并排序、推荐中选候选人。</w:t>
      </w:r>
    </w:p>
    <w:p>
      <w:pPr>
        <w:pStyle w:val="3"/>
        <w:rPr>
          <w:highlight w:val="none"/>
        </w:rPr>
      </w:pPr>
      <w:bookmarkStart w:id="96" w:name="_Toc7471"/>
      <w:bookmarkStart w:id="97" w:name="_Toc119865069"/>
      <w:bookmarkStart w:id="98" w:name="_Toc14040"/>
      <w:r>
        <w:rPr>
          <w:rFonts w:hint="eastAsia"/>
          <w:highlight w:val="none"/>
        </w:rPr>
        <w:t>三、资格审查</w:t>
      </w:r>
      <w:bookmarkEnd w:id="96"/>
      <w:bookmarkEnd w:id="97"/>
      <w:bookmarkEnd w:id="98"/>
    </w:p>
    <w:p>
      <w:pPr>
        <w:ind w:firstLine="616" w:firstLineChars="200"/>
        <w:jc w:val="both"/>
        <w:rPr>
          <w:sz w:val="32"/>
          <w:highlight w:val="none"/>
        </w:rPr>
      </w:pPr>
      <w:r>
        <w:rPr>
          <w:rFonts w:hint="eastAsia"/>
          <w:spacing w:val="2"/>
          <w:w w:val="95"/>
          <w:sz w:val="32"/>
          <w:highlight w:val="none"/>
        </w:rPr>
        <w:t>评审委员会首先对所有竞争性谈判申请文件进行资格审查，资格审查</w:t>
      </w:r>
      <w:r>
        <w:rPr>
          <w:rFonts w:hint="eastAsia"/>
          <w:spacing w:val="-5"/>
          <w:sz w:val="32"/>
          <w:highlight w:val="none"/>
        </w:rPr>
        <w:t>实行强制性合格条件标准</w:t>
      </w:r>
      <w:r>
        <w:rPr>
          <w:rFonts w:hint="eastAsia"/>
          <w:sz w:val="32"/>
          <w:highlight w:val="none"/>
        </w:rPr>
        <w:t>（</w:t>
      </w:r>
      <w:r>
        <w:rPr>
          <w:rFonts w:hint="eastAsia"/>
          <w:spacing w:val="-23"/>
          <w:sz w:val="32"/>
          <w:highlight w:val="none"/>
        </w:rPr>
        <w:t>见附表</w:t>
      </w:r>
      <w:r>
        <w:rPr>
          <w:rFonts w:hint="eastAsia"/>
          <w:spacing w:val="-31"/>
          <w:sz w:val="32"/>
          <w:highlight w:val="none"/>
        </w:rPr>
        <w:t>1），</w:t>
      </w:r>
      <w:r>
        <w:rPr>
          <w:rFonts w:hint="eastAsia"/>
          <w:sz w:val="32"/>
          <w:highlight w:val="none"/>
        </w:rPr>
        <w:t>凡有一项不合格则不能通过。资格审查未通过的不再进入下步评审。</w:t>
      </w:r>
    </w:p>
    <w:p>
      <w:pPr>
        <w:rPr>
          <w:b/>
          <w:sz w:val="32"/>
          <w:highlight w:val="none"/>
        </w:rPr>
      </w:pPr>
      <w:r>
        <w:rPr>
          <w:rFonts w:hint="eastAsia"/>
          <w:b/>
          <w:sz w:val="30"/>
          <w:highlight w:val="none"/>
        </w:rPr>
        <w:t>附表1、</w:t>
      </w:r>
      <w:r>
        <w:rPr>
          <w:rFonts w:hint="eastAsia"/>
          <w:b/>
          <w:sz w:val="32"/>
          <w:highlight w:val="none"/>
        </w:rPr>
        <w:t>资格审查表</w:t>
      </w:r>
    </w:p>
    <w:tbl>
      <w:tblPr>
        <w:tblStyle w:val="17"/>
        <w:tblW w:w="105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035"/>
        <w:gridCol w:w="5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jc w:val="center"/>
        </w:trPr>
        <w:tc>
          <w:tcPr>
            <w:tcW w:w="716" w:type="dxa"/>
            <w:vAlign w:val="center"/>
          </w:tcPr>
          <w:p>
            <w:pPr>
              <w:pStyle w:val="23"/>
              <w:spacing w:line="400" w:lineRule="exact"/>
              <w:jc w:val="center"/>
              <w:rPr>
                <w:rFonts w:ascii="仿宋" w:hAnsi="仿宋" w:eastAsia="仿宋" w:cs="仿宋"/>
                <w:b/>
                <w:highlight w:val="none"/>
              </w:rPr>
            </w:pPr>
            <w:r>
              <w:rPr>
                <w:rFonts w:hint="eastAsia" w:ascii="仿宋" w:hAnsi="仿宋" w:eastAsia="仿宋" w:cs="仿宋"/>
                <w:b/>
                <w:spacing w:val="-1"/>
                <w:w w:val="95"/>
                <w:highlight w:val="none"/>
              </w:rPr>
              <w:t>审查因素</w:t>
            </w:r>
          </w:p>
        </w:tc>
        <w:tc>
          <w:tcPr>
            <w:tcW w:w="4035" w:type="dxa"/>
            <w:vAlign w:val="center"/>
          </w:tcPr>
          <w:p>
            <w:pPr>
              <w:pStyle w:val="23"/>
              <w:spacing w:line="400" w:lineRule="exact"/>
              <w:jc w:val="center"/>
              <w:rPr>
                <w:rFonts w:ascii="仿宋" w:hAnsi="仿宋" w:eastAsia="仿宋" w:cs="仿宋"/>
                <w:b/>
                <w:highlight w:val="none"/>
              </w:rPr>
            </w:pPr>
            <w:r>
              <w:rPr>
                <w:rFonts w:hint="eastAsia" w:ascii="仿宋" w:hAnsi="仿宋" w:eastAsia="仿宋" w:cs="仿宋"/>
                <w:b/>
                <w:highlight w:val="none"/>
              </w:rPr>
              <w:t>审查标准</w:t>
            </w:r>
          </w:p>
        </w:tc>
        <w:tc>
          <w:tcPr>
            <w:tcW w:w="5844" w:type="dxa"/>
            <w:vAlign w:val="center"/>
          </w:tcPr>
          <w:p>
            <w:pPr>
              <w:pStyle w:val="23"/>
              <w:spacing w:line="400" w:lineRule="exact"/>
              <w:jc w:val="center"/>
              <w:rPr>
                <w:rFonts w:ascii="仿宋" w:hAnsi="仿宋" w:eastAsia="仿宋" w:cs="仿宋"/>
                <w:b/>
                <w:highlight w:val="none"/>
              </w:rPr>
            </w:pPr>
            <w:r>
              <w:rPr>
                <w:rFonts w:hint="eastAsia" w:ascii="仿宋" w:hAnsi="仿宋" w:eastAsia="仿宋" w:cs="仿宋"/>
                <w:b/>
                <w:highlight w:val="none"/>
              </w:rPr>
              <w:t>资料要求</w:t>
            </w:r>
          </w:p>
          <w:p>
            <w:pPr>
              <w:pStyle w:val="23"/>
              <w:spacing w:line="400" w:lineRule="exact"/>
              <w:jc w:val="center"/>
              <w:rPr>
                <w:rFonts w:ascii="仿宋" w:hAnsi="仿宋" w:eastAsia="仿宋" w:cs="仿宋"/>
                <w:highlight w:val="none"/>
              </w:rPr>
            </w:pPr>
            <w:r>
              <w:rPr>
                <w:rFonts w:hint="eastAsia" w:ascii="仿宋" w:hAnsi="仿宋" w:eastAsia="仿宋" w:cs="仿宋"/>
                <w:highlight w:val="none"/>
              </w:rPr>
              <w:t>（竞争性谈判申请人盖章件）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716" w:type="dxa"/>
            <w:vAlign w:val="center"/>
          </w:tcPr>
          <w:p>
            <w:pPr>
              <w:pStyle w:val="23"/>
              <w:spacing w:line="400" w:lineRule="exact"/>
              <w:jc w:val="center"/>
              <w:rPr>
                <w:rFonts w:ascii="仿宋" w:hAnsi="仿宋" w:eastAsia="仿宋" w:cs="仿宋"/>
                <w:b/>
                <w:highlight w:val="none"/>
              </w:rPr>
            </w:pPr>
            <w:r>
              <w:rPr>
                <w:rFonts w:hint="eastAsia" w:ascii="仿宋" w:hAnsi="仿宋" w:eastAsia="仿宋" w:cs="仿宋"/>
                <w:b/>
                <w:highlight w:val="none"/>
              </w:rPr>
              <w:t>资质要求</w:t>
            </w:r>
          </w:p>
        </w:tc>
        <w:tc>
          <w:tcPr>
            <w:tcW w:w="4035" w:type="dxa"/>
            <w:vAlign w:val="center"/>
          </w:tcPr>
          <w:p>
            <w:pPr>
              <w:pStyle w:val="23"/>
              <w:spacing w:line="400" w:lineRule="exact"/>
              <w:jc w:val="center"/>
              <w:rPr>
                <w:rFonts w:ascii="仿宋" w:hAnsi="仿宋" w:eastAsia="仿宋" w:cs="仿宋"/>
                <w:highlight w:val="none"/>
              </w:rPr>
            </w:pPr>
            <w:r>
              <w:rPr>
                <w:rFonts w:hint="eastAsia" w:ascii="仿宋" w:hAnsi="仿宋" w:eastAsia="仿宋" w:cs="仿宋"/>
                <w:highlight w:val="none"/>
              </w:rPr>
              <w:t>持有有效的营业执照</w:t>
            </w:r>
          </w:p>
        </w:tc>
        <w:tc>
          <w:tcPr>
            <w:tcW w:w="5844" w:type="dxa"/>
            <w:vAlign w:val="center"/>
          </w:tcPr>
          <w:p>
            <w:pPr>
              <w:pStyle w:val="23"/>
              <w:spacing w:line="400" w:lineRule="exact"/>
              <w:jc w:val="center"/>
              <w:rPr>
                <w:rFonts w:ascii="仿宋" w:hAnsi="仿宋" w:eastAsia="仿宋" w:cs="仿宋"/>
                <w:highlight w:val="none"/>
              </w:rPr>
            </w:pPr>
            <w:r>
              <w:rPr>
                <w:rFonts w:hint="eastAsia" w:ascii="仿宋" w:hAnsi="仿宋" w:eastAsia="仿宋" w:cs="仿宋"/>
                <w:highlight w:val="none"/>
              </w:rPr>
              <w:t>相关影印件加盖竞争性谈判申请人鲜章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716" w:type="dxa"/>
            <w:vAlign w:val="center"/>
          </w:tcPr>
          <w:p>
            <w:pPr>
              <w:pStyle w:val="23"/>
              <w:spacing w:line="400" w:lineRule="exact"/>
              <w:jc w:val="center"/>
              <w:rPr>
                <w:rFonts w:ascii="仿宋" w:hAnsi="仿宋" w:eastAsia="仿宋" w:cs="仿宋"/>
                <w:b/>
                <w:highlight w:val="none"/>
              </w:rPr>
            </w:pPr>
            <w:r>
              <w:rPr>
                <w:rFonts w:hint="eastAsia" w:ascii="仿宋" w:hAnsi="仿宋" w:eastAsia="仿宋" w:cs="仿宋"/>
                <w:b/>
                <w:highlight w:val="none"/>
              </w:rPr>
              <w:t>财务要求</w:t>
            </w:r>
          </w:p>
        </w:tc>
        <w:tc>
          <w:tcPr>
            <w:tcW w:w="4035" w:type="dxa"/>
            <w:vAlign w:val="center"/>
          </w:tcPr>
          <w:p>
            <w:pPr>
              <w:pStyle w:val="23"/>
              <w:spacing w:line="400" w:lineRule="exact"/>
              <w:jc w:val="center"/>
              <w:rPr>
                <w:rFonts w:ascii="仿宋" w:hAnsi="仿宋" w:eastAsia="仿宋" w:cs="仿宋"/>
                <w:highlight w:val="none"/>
              </w:rPr>
            </w:pPr>
            <w:r>
              <w:rPr>
                <w:rFonts w:hint="eastAsia" w:ascii="仿宋" w:hAnsi="仿宋" w:eastAsia="仿宋" w:cs="仿宋"/>
                <w:highlight w:val="none"/>
              </w:rPr>
              <w:t>近一年（202</w:t>
            </w:r>
            <w:r>
              <w:rPr>
                <w:rFonts w:hint="eastAsia" w:ascii="仿宋" w:hAnsi="仿宋" w:eastAsia="仿宋" w:cs="仿宋"/>
                <w:highlight w:val="none"/>
                <w:lang w:val="en-US"/>
              </w:rPr>
              <w:t>3</w:t>
            </w:r>
            <w:r>
              <w:rPr>
                <w:rFonts w:hint="eastAsia" w:ascii="仿宋" w:hAnsi="仿宋" w:eastAsia="仿宋" w:cs="仿宋"/>
                <w:highlight w:val="none"/>
              </w:rPr>
              <w:t>年）的财务报告</w:t>
            </w:r>
          </w:p>
        </w:tc>
        <w:tc>
          <w:tcPr>
            <w:tcW w:w="5844" w:type="dxa"/>
            <w:vAlign w:val="center"/>
          </w:tcPr>
          <w:p>
            <w:pPr>
              <w:pStyle w:val="23"/>
              <w:spacing w:line="400" w:lineRule="exact"/>
              <w:jc w:val="center"/>
              <w:rPr>
                <w:rFonts w:ascii="仿宋" w:hAnsi="仿宋" w:eastAsia="仿宋" w:cs="仿宋"/>
                <w:highlight w:val="none"/>
              </w:rPr>
            </w:pPr>
            <w:r>
              <w:rPr>
                <w:rFonts w:hint="eastAsia" w:ascii="仿宋" w:hAnsi="仿宋" w:eastAsia="仿宋" w:cs="仿宋"/>
                <w:highlight w:val="none"/>
              </w:rPr>
              <w:t>提供近一年</w:t>
            </w:r>
            <w:r>
              <w:rPr>
                <w:rFonts w:hint="eastAsia" w:ascii="仿宋" w:hAnsi="仿宋" w:eastAsia="仿宋" w:cs="仿宋"/>
                <w:highlight w:val="none"/>
                <w:lang w:val="en-US" w:eastAsia="zh-CN"/>
              </w:rPr>
              <w:t>财务</w:t>
            </w:r>
            <w:r>
              <w:rPr>
                <w:rFonts w:hint="eastAsia" w:ascii="仿宋" w:hAnsi="仿宋" w:eastAsia="仿宋" w:cs="仿宋"/>
                <w:highlight w:val="none"/>
              </w:rPr>
              <w:t>报告，无亏损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jc w:val="center"/>
        </w:trPr>
        <w:tc>
          <w:tcPr>
            <w:tcW w:w="716" w:type="dxa"/>
            <w:vAlign w:val="center"/>
          </w:tcPr>
          <w:p>
            <w:pPr>
              <w:pStyle w:val="23"/>
              <w:spacing w:line="400" w:lineRule="exact"/>
              <w:jc w:val="center"/>
              <w:rPr>
                <w:rFonts w:ascii="仿宋" w:hAnsi="仿宋" w:eastAsia="仿宋" w:cs="仿宋"/>
                <w:b/>
                <w:highlight w:val="none"/>
              </w:rPr>
            </w:pPr>
            <w:r>
              <w:rPr>
                <w:rFonts w:hint="eastAsia" w:ascii="仿宋" w:hAnsi="仿宋" w:eastAsia="仿宋" w:cs="仿宋"/>
                <w:b/>
                <w:highlight w:val="none"/>
              </w:rPr>
              <w:t>信誉要求</w:t>
            </w:r>
          </w:p>
        </w:tc>
        <w:tc>
          <w:tcPr>
            <w:tcW w:w="4035" w:type="dxa"/>
            <w:vAlign w:val="center"/>
          </w:tcPr>
          <w:p>
            <w:pPr>
              <w:pStyle w:val="23"/>
              <w:spacing w:line="400" w:lineRule="exact"/>
              <w:jc w:val="center"/>
              <w:rPr>
                <w:rFonts w:ascii="仿宋" w:hAnsi="仿宋" w:eastAsia="仿宋" w:cs="仿宋"/>
                <w:highlight w:val="none"/>
              </w:rPr>
            </w:pPr>
            <w:r>
              <w:rPr>
                <w:rFonts w:hint="eastAsia" w:ascii="仿宋" w:hAnsi="仿宋" w:eastAsia="仿宋" w:cs="仿宋"/>
                <w:w w:val="95"/>
                <w:highlight w:val="none"/>
              </w:rPr>
              <w:t>竞争性谈判申请人近三年无不良行为记录，未处于财产被接管、冻结、破产状态，未处于四川省行政区域内有关</w:t>
            </w:r>
            <w:r>
              <w:rPr>
                <w:rFonts w:hint="eastAsia" w:ascii="仿宋" w:hAnsi="仿宋" w:eastAsia="仿宋" w:cs="仿宋"/>
                <w:highlight w:val="none"/>
              </w:rPr>
              <w:t>行政处罚期间</w:t>
            </w:r>
          </w:p>
        </w:tc>
        <w:tc>
          <w:tcPr>
            <w:tcW w:w="5844" w:type="dxa"/>
            <w:vAlign w:val="center"/>
          </w:tcPr>
          <w:p>
            <w:pPr>
              <w:pStyle w:val="23"/>
              <w:spacing w:line="400" w:lineRule="exact"/>
              <w:jc w:val="center"/>
              <w:rPr>
                <w:rFonts w:ascii="仿宋" w:hAnsi="仿宋" w:eastAsia="仿宋" w:cs="仿宋"/>
                <w:highlight w:val="none"/>
              </w:rPr>
            </w:pPr>
            <w:r>
              <w:rPr>
                <w:rFonts w:hint="eastAsia" w:ascii="仿宋" w:hAnsi="仿宋" w:eastAsia="仿宋" w:cs="仿宋"/>
                <w:highlight w:val="none"/>
              </w:rPr>
              <w:t>提供承诺函（应提供国家企业信用信息公示系统“https://www.gsxt.gov.cn/index.html”</w:t>
            </w:r>
          </w:p>
          <w:p>
            <w:pPr>
              <w:pStyle w:val="23"/>
              <w:spacing w:line="400" w:lineRule="exact"/>
              <w:jc w:val="center"/>
              <w:rPr>
                <w:rFonts w:ascii="仿宋" w:hAnsi="仿宋" w:eastAsia="仿宋" w:cs="仿宋"/>
                <w:highlight w:val="none"/>
              </w:rPr>
            </w:pPr>
            <w:r>
              <w:rPr>
                <w:rFonts w:hint="eastAsia" w:ascii="仿宋" w:hAnsi="仿宋" w:eastAsia="仿宋" w:cs="仿宋"/>
                <w:highlight w:val="none"/>
                <w:lang w:val="en-US"/>
              </w:rPr>
              <w:t>以及</w:t>
            </w:r>
            <w:r>
              <w:rPr>
                <w:rFonts w:hint="eastAsia" w:ascii="仿宋" w:hAnsi="仿宋" w:eastAsia="仿宋" w:cs="仿宋"/>
                <w:highlight w:val="none"/>
              </w:rPr>
              <w:t>中国执行信息公开网“http://zxgk.court.gov.cn/shixin/”网页查询截图。）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716" w:type="dxa"/>
            <w:vAlign w:val="center"/>
          </w:tcPr>
          <w:p>
            <w:pPr>
              <w:pStyle w:val="23"/>
              <w:spacing w:line="400" w:lineRule="exact"/>
              <w:jc w:val="center"/>
              <w:rPr>
                <w:rFonts w:ascii="仿宋" w:hAnsi="仿宋" w:eastAsia="仿宋" w:cs="仿宋"/>
                <w:b/>
                <w:highlight w:val="none"/>
                <w:lang w:val="en-US"/>
              </w:rPr>
            </w:pPr>
            <w:bookmarkStart w:id="99" w:name="_Toc232553797"/>
            <w:bookmarkStart w:id="100" w:name="_Toc30090"/>
            <w:bookmarkStart w:id="101" w:name="_Toc8718"/>
            <w:r>
              <w:rPr>
                <w:rFonts w:hint="eastAsia" w:ascii="仿宋" w:hAnsi="仿宋" w:eastAsia="仿宋" w:cs="仿宋"/>
                <w:b/>
                <w:highlight w:val="none"/>
                <w:lang w:val="en-US"/>
              </w:rPr>
              <w:t>业绩要求</w:t>
            </w:r>
          </w:p>
        </w:tc>
        <w:tc>
          <w:tcPr>
            <w:tcW w:w="4035" w:type="dxa"/>
            <w:vAlign w:val="center"/>
          </w:tcPr>
          <w:p>
            <w:pPr>
              <w:pStyle w:val="23"/>
              <w:spacing w:line="400" w:lineRule="exact"/>
              <w:jc w:val="center"/>
              <w:rPr>
                <w:rFonts w:ascii="仿宋" w:hAnsi="仿宋" w:eastAsia="仿宋" w:cs="仿宋"/>
                <w:w w:val="95"/>
                <w:highlight w:val="none"/>
                <w:lang w:val="en-US"/>
              </w:rPr>
            </w:pPr>
            <w:r>
              <w:rPr>
                <w:rFonts w:hint="eastAsia" w:ascii="仿宋" w:hAnsi="仿宋" w:eastAsia="仿宋" w:cs="仿宋"/>
                <w:w w:val="95"/>
                <w:highlight w:val="none"/>
              </w:rPr>
              <w:t>竞争性谈判申请人</w:t>
            </w:r>
            <w:r>
              <w:rPr>
                <w:rFonts w:hint="eastAsia" w:ascii="仿宋" w:hAnsi="仿宋" w:eastAsia="仿宋" w:cs="仿宋"/>
                <w:w w:val="95"/>
                <w:highlight w:val="none"/>
                <w:lang w:val="en-US"/>
              </w:rPr>
              <w:t>服务业绩证明</w:t>
            </w:r>
          </w:p>
        </w:tc>
        <w:tc>
          <w:tcPr>
            <w:tcW w:w="5844" w:type="dxa"/>
            <w:vAlign w:val="center"/>
          </w:tcPr>
          <w:p>
            <w:pPr>
              <w:pStyle w:val="23"/>
              <w:spacing w:line="400" w:lineRule="exact"/>
              <w:jc w:val="center"/>
              <w:rPr>
                <w:rFonts w:ascii="仿宋" w:hAnsi="仿宋" w:eastAsia="仿宋" w:cs="仿宋"/>
                <w:highlight w:val="none"/>
                <w:lang w:val="en-US"/>
              </w:rPr>
            </w:pPr>
            <w:r>
              <w:rPr>
                <w:rFonts w:hint="eastAsia" w:ascii="仿宋" w:hAnsi="仿宋" w:eastAsia="仿宋" w:cs="仿宋"/>
                <w:highlight w:val="none"/>
                <w:lang w:val="en-US"/>
              </w:rPr>
              <w:t>竞争性谈判申请人要具有服务过企业绿植租摆相关业务的业绩证明(相关业务合同</w:t>
            </w:r>
            <w:r>
              <w:rPr>
                <w:rFonts w:hint="eastAsia" w:ascii="仿宋" w:hAnsi="仿宋" w:eastAsia="仿宋" w:cs="仿宋"/>
                <w:highlight w:val="none"/>
                <w:lang w:val="en-US" w:eastAsia="zh-CN"/>
              </w:rPr>
              <w:t>年</w:t>
            </w:r>
            <w:r>
              <w:rPr>
                <w:rFonts w:hint="eastAsia" w:ascii="仿宋" w:hAnsi="仿宋" w:eastAsia="仿宋" w:cs="仿宋"/>
                <w:highlight w:val="none"/>
                <w:lang w:val="en-US"/>
              </w:rPr>
              <w:t>金额需大于三万元)。</w:t>
            </w:r>
          </w:p>
        </w:tc>
      </w:tr>
    </w:tbl>
    <w:p>
      <w:pPr>
        <w:pStyle w:val="3"/>
        <w:rPr>
          <w:highlight w:val="none"/>
        </w:rPr>
      </w:pPr>
    </w:p>
    <w:p>
      <w:pPr>
        <w:pStyle w:val="3"/>
        <w:rPr>
          <w:highlight w:val="none"/>
        </w:rPr>
      </w:pPr>
      <w:r>
        <w:rPr>
          <w:rFonts w:hint="eastAsia"/>
          <w:highlight w:val="none"/>
        </w:rPr>
        <w:t>四、详细评审</w:t>
      </w:r>
      <w:bookmarkEnd w:id="99"/>
      <w:bookmarkEnd w:id="100"/>
      <w:bookmarkEnd w:id="101"/>
    </w:p>
    <w:p>
      <w:pPr>
        <w:ind w:firstLine="640" w:firstLineChars="200"/>
        <w:jc w:val="both"/>
        <w:rPr>
          <w:sz w:val="32"/>
          <w:szCs w:val="32"/>
          <w:highlight w:val="none"/>
        </w:rPr>
      </w:pPr>
      <w:r>
        <w:rPr>
          <w:rFonts w:hint="eastAsia"/>
          <w:sz w:val="32"/>
          <w:szCs w:val="32"/>
          <w:highlight w:val="none"/>
        </w:rPr>
        <w:t>评审委员会对通过资格审查的竞争性谈判申请人进行详细评审，并按评审标准及评分分值（见附表2）进行评分。详细评审内容包括商务及技术文件、报价文件，分值构成为商务评审（</w:t>
      </w:r>
      <w:r>
        <w:rPr>
          <w:rFonts w:hint="eastAsia"/>
          <w:sz w:val="32"/>
          <w:szCs w:val="32"/>
          <w:highlight w:val="none"/>
          <w:lang w:val="en-US"/>
        </w:rPr>
        <w:t>2</w:t>
      </w:r>
      <w:r>
        <w:rPr>
          <w:rFonts w:hint="eastAsia"/>
          <w:sz w:val="32"/>
          <w:szCs w:val="32"/>
          <w:highlight w:val="none"/>
        </w:rPr>
        <w:t>0分）+技术评审（40分）+报价评审（</w:t>
      </w:r>
      <w:r>
        <w:rPr>
          <w:rFonts w:hint="eastAsia"/>
          <w:sz w:val="32"/>
          <w:szCs w:val="32"/>
          <w:highlight w:val="none"/>
          <w:lang w:val="en-US"/>
        </w:rPr>
        <w:t>40</w:t>
      </w:r>
      <w:r>
        <w:rPr>
          <w:rFonts w:hint="eastAsia"/>
          <w:sz w:val="32"/>
          <w:szCs w:val="32"/>
          <w:highlight w:val="none"/>
        </w:rPr>
        <w:t>分）=综合评审得分（100分）。</w:t>
      </w:r>
    </w:p>
    <w:p>
      <w:pPr>
        <w:rPr>
          <w:b/>
          <w:bCs/>
          <w:highlight w:val="none"/>
        </w:rPr>
      </w:pPr>
      <w:r>
        <w:rPr>
          <w:rFonts w:hint="eastAsia"/>
          <w:b/>
          <w:bCs/>
          <w:highlight w:val="none"/>
        </w:rPr>
        <w:t>附表2、详细评审标准及评分标准</w:t>
      </w:r>
    </w:p>
    <w:tbl>
      <w:tblPr>
        <w:tblStyle w:val="17"/>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574"/>
        <w:gridCol w:w="979"/>
        <w:gridCol w:w="1259"/>
        <w:gridCol w:w="741"/>
        <w:gridCol w:w="4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673" w:type="dxa"/>
            <w:gridSpan w:val="6"/>
            <w:vAlign w:val="center"/>
          </w:tcPr>
          <w:p>
            <w:pPr>
              <w:pStyle w:val="23"/>
              <w:spacing w:line="400" w:lineRule="exact"/>
              <w:jc w:val="center"/>
              <w:rPr>
                <w:rFonts w:ascii="仿宋" w:hAnsi="仿宋" w:eastAsia="仿宋" w:cs="仿宋"/>
                <w:b/>
                <w:highlight w:val="none"/>
              </w:rPr>
            </w:pPr>
            <w:r>
              <w:rPr>
                <w:rFonts w:hint="eastAsia" w:ascii="仿宋" w:hAnsi="仿宋" w:eastAsia="仿宋" w:cs="仿宋"/>
                <w:b/>
                <w:highlight w:val="none"/>
              </w:rPr>
              <w:t>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9" w:hRule="atLeast"/>
          <w:jc w:val="center"/>
        </w:trPr>
        <w:tc>
          <w:tcPr>
            <w:tcW w:w="707" w:type="dxa"/>
            <w:vAlign w:val="center"/>
          </w:tcPr>
          <w:p>
            <w:pPr>
              <w:pStyle w:val="23"/>
              <w:spacing w:line="400" w:lineRule="exact"/>
              <w:jc w:val="center"/>
              <w:rPr>
                <w:rFonts w:ascii="仿宋" w:hAnsi="仿宋" w:eastAsia="仿宋" w:cs="仿宋"/>
                <w:b/>
                <w:highlight w:val="none"/>
              </w:rPr>
            </w:pPr>
            <w:r>
              <w:rPr>
                <w:rFonts w:hint="eastAsia" w:ascii="仿宋" w:hAnsi="仿宋" w:eastAsia="仿宋" w:cs="仿宋"/>
                <w:b/>
                <w:highlight w:val="none"/>
              </w:rPr>
              <w:t>评审因素</w:t>
            </w:r>
          </w:p>
        </w:tc>
        <w:tc>
          <w:tcPr>
            <w:tcW w:w="1574" w:type="dxa"/>
            <w:vAlign w:val="center"/>
          </w:tcPr>
          <w:p>
            <w:pPr>
              <w:pStyle w:val="23"/>
              <w:spacing w:line="400" w:lineRule="exact"/>
              <w:jc w:val="center"/>
              <w:rPr>
                <w:rFonts w:ascii="仿宋" w:hAnsi="仿宋" w:eastAsia="仿宋" w:cs="仿宋"/>
                <w:b/>
                <w:highlight w:val="none"/>
              </w:rPr>
            </w:pPr>
            <w:r>
              <w:rPr>
                <w:rFonts w:hint="eastAsia" w:ascii="仿宋" w:hAnsi="仿宋" w:eastAsia="仿宋" w:cs="仿宋"/>
                <w:b/>
                <w:highlight w:val="none"/>
              </w:rPr>
              <w:t>评审内容</w:t>
            </w:r>
          </w:p>
        </w:tc>
        <w:tc>
          <w:tcPr>
            <w:tcW w:w="979" w:type="dxa"/>
            <w:vAlign w:val="center"/>
          </w:tcPr>
          <w:p>
            <w:pPr>
              <w:pStyle w:val="23"/>
              <w:spacing w:line="400" w:lineRule="exact"/>
              <w:jc w:val="center"/>
              <w:rPr>
                <w:rFonts w:ascii="仿宋" w:hAnsi="仿宋" w:eastAsia="仿宋" w:cs="仿宋"/>
                <w:b/>
                <w:highlight w:val="none"/>
              </w:rPr>
            </w:pPr>
            <w:r>
              <w:rPr>
                <w:rFonts w:hint="eastAsia" w:ascii="仿宋" w:hAnsi="仿宋" w:eastAsia="仿宋" w:cs="仿宋"/>
                <w:b/>
                <w:spacing w:val="-1"/>
                <w:w w:val="95"/>
                <w:highlight w:val="none"/>
              </w:rPr>
              <w:t>评审</w:t>
            </w:r>
            <w:r>
              <w:rPr>
                <w:rFonts w:hint="eastAsia" w:ascii="仿宋" w:hAnsi="仿宋" w:eastAsia="仿宋" w:cs="仿宋"/>
                <w:b/>
                <w:spacing w:val="-8"/>
                <w:highlight w:val="none"/>
              </w:rPr>
              <w:t>因素</w:t>
            </w:r>
            <w:r>
              <w:rPr>
                <w:rFonts w:hint="eastAsia" w:ascii="仿宋" w:hAnsi="仿宋" w:eastAsia="仿宋" w:cs="仿宋"/>
                <w:b/>
                <w:spacing w:val="-9"/>
                <w:w w:val="95"/>
                <w:highlight w:val="none"/>
              </w:rPr>
              <w:t>分值</w:t>
            </w:r>
          </w:p>
        </w:tc>
        <w:tc>
          <w:tcPr>
            <w:tcW w:w="1259" w:type="dxa"/>
            <w:vAlign w:val="center"/>
          </w:tcPr>
          <w:p>
            <w:pPr>
              <w:pStyle w:val="23"/>
              <w:spacing w:line="400" w:lineRule="exact"/>
              <w:jc w:val="center"/>
              <w:rPr>
                <w:rFonts w:ascii="仿宋" w:hAnsi="仿宋" w:eastAsia="仿宋" w:cs="仿宋"/>
                <w:b/>
                <w:highlight w:val="none"/>
              </w:rPr>
            </w:pPr>
            <w:r>
              <w:rPr>
                <w:rFonts w:hint="eastAsia" w:ascii="仿宋" w:hAnsi="仿宋" w:eastAsia="仿宋" w:cs="仿宋"/>
                <w:b/>
                <w:highlight w:val="none"/>
              </w:rPr>
              <w:t>各细分项</w:t>
            </w:r>
          </w:p>
        </w:tc>
        <w:tc>
          <w:tcPr>
            <w:tcW w:w="741" w:type="dxa"/>
            <w:vAlign w:val="center"/>
          </w:tcPr>
          <w:p>
            <w:pPr>
              <w:pStyle w:val="23"/>
              <w:spacing w:line="400" w:lineRule="exact"/>
              <w:jc w:val="center"/>
              <w:rPr>
                <w:rFonts w:ascii="仿宋" w:hAnsi="仿宋" w:eastAsia="仿宋" w:cs="仿宋"/>
                <w:b/>
                <w:highlight w:val="none"/>
              </w:rPr>
            </w:pPr>
            <w:r>
              <w:rPr>
                <w:rFonts w:hint="eastAsia" w:ascii="仿宋" w:hAnsi="仿宋" w:eastAsia="仿宋" w:cs="仿宋"/>
                <w:b/>
                <w:highlight w:val="none"/>
              </w:rPr>
              <w:t>分值</w:t>
            </w:r>
          </w:p>
        </w:tc>
        <w:tc>
          <w:tcPr>
            <w:tcW w:w="4413" w:type="dxa"/>
            <w:vAlign w:val="center"/>
          </w:tcPr>
          <w:p>
            <w:pPr>
              <w:pStyle w:val="23"/>
              <w:spacing w:line="400" w:lineRule="exact"/>
              <w:jc w:val="center"/>
              <w:rPr>
                <w:rFonts w:ascii="仿宋" w:hAnsi="仿宋" w:eastAsia="仿宋" w:cs="仿宋"/>
                <w:b/>
                <w:highlight w:val="none"/>
              </w:rPr>
            </w:pPr>
            <w:r>
              <w:rPr>
                <w:rFonts w:hint="eastAsia" w:ascii="仿宋" w:hAnsi="仿宋" w:eastAsia="仿宋" w:cs="仿宋"/>
                <w:b/>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0" w:hRule="atLeast"/>
          <w:jc w:val="center"/>
        </w:trPr>
        <w:tc>
          <w:tcPr>
            <w:tcW w:w="707" w:type="dxa"/>
            <w:vAlign w:val="center"/>
          </w:tcPr>
          <w:p>
            <w:pPr>
              <w:spacing w:line="400" w:lineRule="exact"/>
              <w:jc w:val="center"/>
              <w:rPr>
                <w:b/>
                <w:highlight w:val="none"/>
                <w:lang w:val="en-US"/>
              </w:rPr>
            </w:pPr>
            <w:r>
              <w:rPr>
                <w:rFonts w:hint="eastAsia"/>
                <w:b/>
                <w:highlight w:val="none"/>
                <w:lang w:val="en-US"/>
              </w:rPr>
              <w:t>商务评审</w:t>
            </w:r>
          </w:p>
        </w:tc>
        <w:tc>
          <w:tcPr>
            <w:tcW w:w="1574" w:type="dxa"/>
            <w:vAlign w:val="center"/>
          </w:tcPr>
          <w:p>
            <w:pPr>
              <w:pStyle w:val="23"/>
              <w:spacing w:line="400" w:lineRule="exact"/>
              <w:jc w:val="center"/>
              <w:rPr>
                <w:rFonts w:ascii="仿宋" w:hAnsi="仿宋" w:eastAsia="仿宋" w:cs="仿宋"/>
                <w:highlight w:val="none"/>
                <w:lang w:val="en-US" w:eastAsia="zh-Hans"/>
              </w:rPr>
            </w:pPr>
            <w:r>
              <w:rPr>
                <w:rFonts w:hint="eastAsia" w:ascii="仿宋" w:hAnsi="仿宋" w:eastAsia="仿宋" w:cs="仿宋"/>
                <w:highlight w:val="none"/>
                <w:lang w:val="en-US" w:eastAsia="zh-Hans"/>
              </w:rPr>
              <w:t>具有类似项目服务业绩</w:t>
            </w:r>
          </w:p>
        </w:tc>
        <w:tc>
          <w:tcPr>
            <w:tcW w:w="979" w:type="dxa"/>
            <w:vAlign w:val="center"/>
          </w:tcPr>
          <w:p>
            <w:pPr>
              <w:pStyle w:val="23"/>
              <w:spacing w:line="400" w:lineRule="exact"/>
              <w:jc w:val="center"/>
              <w:rPr>
                <w:rFonts w:ascii="仿宋" w:hAnsi="仿宋" w:eastAsia="仿宋" w:cs="仿宋"/>
                <w:highlight w:val="none"/>
                <w:lang w:val="en-US"/>
              </w:rPr>
            </w:pPr>
            <w:r>
              <w:rPr>
                <w:rFonts w:hint="eastAsia" w:ascii="仿宋" w:hAnsi="仿宋" w:eastAsia="仿宋" w:cs="仿宋"/>
                <w:highlight w:val="none"/>
              </w:rPr>
              <w:t>20</w:t>
            </w:r>
            <w:r>
              <w:rPr>
                <w:rFonts w:hint="eastAsia" w:ascii="仿宋" w:hAnsi="仿宋" w:eastAsia="仿宋" w:cs="仿宋"/>
                <w:highlight w:val="none"/>
                <w:lang w:val="en-US" w:eastAsia="zh-Hans"/>
              </w:rPr>
              <w:t>分</w:t>
            </w:r>
          </w:p>
        </w:tc>
        <w:tc>
          <w:tcPr>
            <w:tcW w:w="1259" w:type="dxa"/>
            <w:vAlign w:val="center"/>
          </w:tcPr>
          <w:p>
            <w:pPr>
              <w:pStyle w:val="23"/>
              <w:spacing w:line="400" w:lineRule="exact"/>
              <w:jc w:val="center"/>
              <w:rPr>
                <w:rFonts w:ascii="仿宋" w:hAnsi="仿宋" w:eastAsia="仿宋" w:cs="仿宋"/>
                <w:highlight w:val="none"/>
                <w:lang w:val="en-US" w:eastAsia="zh-Hans"/>
              </w:rPr>
            </w:pPr>
            <w:r>
              <w:rPr>
                <w:rFonts w:hint="eastAsia" w:ascii="仿宋" w:hAnsi="仿宋" w:eastAsia="仿宋" w:cs="仿宋"/>
                <w:highlight w:val="none"/>
                <w:lang w:val="en-US" w:eastAsia="zh-Hans"/>
              </w:rPr>
              <w:t>业绩证明</w:t>
            </w:r>
          </w:p>
        </w:tc>
        <w:tc>
          <w:tcPr>
            <w:tcW w:w="741" w:type="dxa"/>
            <w:vAlign w:val="center"/>
          </w:tcPr>
          <w:p>
            <w:pPr>
              <w:pStyle w:val="23"/>
              <w:spacing w:line="400" w:lineRule="exact"/>
              <w:jc w:val="center"/>
              <w:rPr>
                <w:rFonts w:ascii="仿宋" w:hAnsi="仿宋" w:eastAsia="仿宋" w:cs="仿宋"/>
                <w:w w:val="99"/>
                <w:highlight w:val="none"/>
              </w:rPr>
            </w:pPr>
            <w:r>
              <w:rPr>
                <w:rFonts w:hint="eastAsia" w:ascii="仿宋" w:hAnsi="仿宋" w:eastAsia="仿宋" w:cs="仿宋"/>
                <w:w w:val="99"/>
                <w:highlight w:val="none"/>
              </w:rPr>
              <w:t>20</w:t>
            </w:r>
          </w:p>
        </w:tc>
        <w:tc>
          <w:tcPr>
            <w:tcW w:w="4413" w:type="dxa"/>
            <w:vAlign w:val="center"/>
          </w:tcPr>
          <w:p>
            <w:pPr>
              <w:pStyle w:val="23"/>
              <w:spacing w:line="400" w:lineRule="exact"/>
              <w:jc w:val="both"/>
              <w:rPr>
                <w:rFonts w:ascii="仿宋" w:hAnsi="仿宋" w:eastAsia="仿宋" w:cs="仿宋"/>
                <w:highlight w:val="none"/>
                <w:lang w:val="en-US"/>
              </w:rPr>
            </w:pPr>
            <w:r>
              <w:rPr>
                <w:rFonts w:hint="eastAsia" w:ascii="仿宋" w:hAnsi="仿宋" w:eastAsia="仿宋" w:cs="仿宋"/>
                <w:highlight w:val="none"/>
                <w:lang w:val="en-US"/>
              </w:rPr>
              <w:t>每服务过1家企业（</w:t>
            </w:r>
            <w:r>
              <w:rPr>
                <w:rFonts w:hint="eastAsia" w:ascii="仿宋" w:hAnsi="仿宋" w:eastAsia="仿宋" w:cs="仿宋"/>
                <w:highlight w:val="none"/>
                <w:lang w:val="en-US" w:eastAsia="zh-CN"/>
              </w:rPr>
              <w:t>合同年金额大于三万元</w:t>
            </w:r>
            <w:r>
              <w:rPr>
                <w:rFonts w:hint="eastAsia" w:ascii="仿宋" w:hAnsi="仿宋" w:eastAsia="仿宋" w:cs="仿宋"/>
                <w:highlight w:val="none"/>
                <w:lang w:val="en-US"/>
              </w:rPr>
              <w:t>）得5分；累计不超过20分。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7" w:hRule="atLeast"/>
          <w:jc w:val="center"/>
        </w:trPr>
        <w:tc>
          <w:tcPr>
            <w:tcW w:w="707" w:type="dxa"/>
            <w:vMerge w:val="restart"/>
            <w:vAlign w:val="center"/>
          </w:tcPr>
          <w:p>
            <w:pPr>
              <w:pStyle w:val="23"/>
              <w:spacing w:line="400" w:lineRule="exact"/>
              <w:jc w:val="center"/>
              <w:rPr>
                <w:rFonts w:ascii="仿宋" w:hAnsi="仿宋" w:eastAsia="仿宋" w:cs="仿宋"/>
                <w:b/>
                <w:highlight w:val="none"/>
              </w:rPr>
            </w:pPr>
            <w:r>
              <w:rPr>
                <w:rFonts w:hint="eastAsia" w:ascii="仿宋" w:hAnsi="仿宋" w:eastAsia="仿宋" w:cs="仿宋"/>
                <w:b/>
                <w:w w:val="99"/>
                <w:highlight w:val="none"/>
              </w:rPr>
              <w:t>技</w:t>
            </w:r>
            <w:r>
              <w:rPr>
                <w:rFonts w:hint="eastAsia" w:ascii="仿宋" w:hAnsi="仿宋" w:eastAsia="仿宋" w:cs="仿宋"/>
                <w:b/>
                <w:highlight w:val="none"/>
              </w:rPr>
              <w:t>术评审</w:t>
            </w:r>
          </w:p>
        </w:tc>
        <w:tc>
          <w:tcPr>
            <w:tcW w:w="1574" w:type="dxa"/>
            <w:vMerge w:val="restart"/>
            <w:vAlign w:val="center"/>
          </w:tcPr>
          <w:p>
            <w:pPr>
              <w:pStyle w:val="23"/>
              <w:spacing w:line="400" w:lineRule="exact"/>
              <w:jc w:val="center"/>
              <w:rPr>
                <w:rFonts w:ascii="仿宋" w:hAnsi="仿宋" w:eastAsia="仿宋" w:cs="仿宋"/>
                <w:highlight w:val="none"/>
              </w:rPr>
            </w:pPr>
            <w:r>
              <w:rPr>
                <w:rFonts w:hint="eastAsia" w:ascii="仿宋" w:hAnsi="仿宋" w:eastAsia="仿宋" w:cs="仿宋"/>
                <w:highlight w:val="none"/>
              </w:rPr>
              <w:t>服务方案</w:t>
            </w:r>
          </w:p>
        </w:tc>
        <w:tc>
          <w:tcPr>
            <w:tcW w:w="979" w:type="dxa"/>
            <w:vMerge w:val="restart"/>
            <w:vAlign w:val="center"/>
          </w:tcPr>
          <w:p>
            <w:pPr>
              <w:pStyle w:val="23"/>
              <w:spacing w:line="400" w:lineRule="exact"/>
              <w:jc w:val="center"/>
              <w:rPr>
                <w:rFonts w:ascii="仿宋" w:hAnsi="仿宋" w:eastAsia="仿宋" w:cs="仿宋"/>
                <w:highlight w:val="none"/>
              </w:rPr>
            </w:pPr>
            <w:r>
              <w:rPr>
                <w:rFonts w:hint="eastAsia" w:ascii="仿宋" w:hAnsi="仿宋" w:eastAsia="仿宋" w:cs="仿宋"/>
                <w:highlight w:val="none"/>
              </w:rPr>
              <w:t>40分</w:t>
            </w:r>
          </w:p>
        </w:tc>
        <w:tc>
          <w:tcPr>
            <w:tcW w:w="1259" w:type="dxa"/>
            <w:vAlign w:val="center"/>
          </w:tcPr>
          <w:p>
            <w:pPr>
              <w:pStyle w:val="23"/>
              <w:spacing w:line="400" w:lineRule="exact"/>
              <w:jc w:val="center"/>
              <w:rPr>
                <w:rFonts w:ascii="仿宋" w:hAnsi="仿宋" w:eastAsia="仿宋" w:cs="仿宋"/>
                <w:highlight w:val="none"/>
              </w:rPr>
            </w:pPr>
            <w:r>
              <w:rPr>
                <w:rFonts w:hint="eastAsia" w:ascii="仿宋" w:hAnsi="仿宋" w:eastAsia="仿宋" w:cs="仿宋"/>
                <w:highlight w:val="none"/>
              </w:rPr>
              <w:t>服务理念和目标</w:t>
            </w:r>
          </w:p>
        </w:tc>
        <w:tc>
          <w:tcPr>
            <w:tcW w:w="741" w:type="dxa"/>
            <w:vAlign w:val="center"/>
          </w:tcPr>
          <w:p>
            <w:pPr>
              <w:pStyle w:val="23"/>
              <w:spacing w:line="400" w:lineRule="exact"/>
              <w:jc w:val="center"/>
              <w:rPr>
                <w:rFonts w:ascii="仿宋" w:hAnsi="仿宋" w:eastAsia="仿宋" w:cs="仿宋"/>
                <w:highlight w:val="none"/>
              </w:rPr>
            </w:pPr>
            <w:r>
              <w:rPr>
                <w:rFonts w:hint="eastAsia" w:ascii="仿宋" w:hAnsi="仿宋" w:eastAsia="仿宋" w:cs="仿宋"/>
                <w:highlight w:val="none"/>
              </w:rPr>
              <w:t>10</w:t>
            </w:r>
          </w:p>
        </w:tc>
        <w:tc>
          <w:tcPr>
            <w:tcW w:w="4413" w:type="dxa"/>
            <w:vAlign w:val="center"/>
          </w:tcPr>
          <w:p>
            <w:pPr>
              <w:pStyle w:val="23"/>
              <w:spacing w:line="400" w:lineRule="exact"/>
              <w:jc w:val="both"/>
              <w:rPr>
                <w:rFonts w:ascii="仿宋" w:hAnsi="仿宋" w:eastAsia="仿宋" w:cs="仿宋"/>
                <w:highlight w:val="none"/>
              </w:rPr>
            </w:pPr>
            <w:r>
              <w:rPr>
                <w:rFonts w:hint="eastAsia" w:ascii="仿宋" w:hAnsi="仿宋" w:eastAsia="仿宋" w:cs="仿宋"/>
                <w:spacing w:val="-8"/>
                <w:highlight w:val="none"/>
              </w:rPr>
              <w:t>服务理念和目标具体可靠，可实</w:t>
            </w:r>
            <w:r>
              <w:rPr>
                <w:rFonts w:hint="eastAsia" w:ascii="仿宋" w:hAnsi="仿宋" w:eastAsia="仿宋" w:cs="仿宋"/>
                <w:spacing w:val="-9"/>
                <w:highlight w:val="none"/>
              </w:rPr>
              <w:t>施性强，符合本项目的实际情况</w:t>
            </w:r>
            <w:r>
              <w:rPr>
                <w:rFonts w:hint="eastAsia" w:ascii="仿宋" w:hAnsi="仿宋" w:eastAsia="仿宋" w:cs="仿宋"/>
                <w:spacing w:val="-4"/>
                <w:highlight w:val="none"/>
              </w:rPr>
              <w:t>得</w:t>
            </w:r>
            <w:r>
              <w:rPr>
                <w:rFonts w:hint="eastAsia" w:ascii="仿宋" w:hAnsi="仿宋" w:eastAsia="仿宋" w:cs="仿宋"/>
                <w:highlight w:val="none"/>
              </w:rPr>
              <w:t>8-10</w:t>
            </w:r>
            <w:r>
              <w:rPr>
                <w:rFonts w:hint="eastAsia" w:ascii="仿宋" w:hAnsi="仿宋" w:eastAsia="仿宋" w:cs="仿宋"/>
                <w:spacing w:val="-9"/>
                <w:highlight w:val="none"/>
              </w:rPr>
              <w:t>分；服务理念和目标较</w:t>
            </w:r>
            <w:r>
              <w:rPr>
                <w:rFonts w:hint="eastAsia" w:ascii="仿宋" w:hAnsi="仿宋" w:eastAsia="仿宋" w:cs="仿宋"/>
                <w:spacing w:val="-21"/>
                <w:highlight w:val="none"/>
              </w:rPr>
              <w:t>具体，得</w:t>
            </w:r>
            <w:r>
              <w:rPr>
                <w:rFonts w:hint="eastAsia" w:ascii="仿宋" w:hAnsi="仿宋" w:eastAsia="仿宋" w:cs="仿宋"/>
                <w:highlight w:val="none"/>
              </w:rPr>
              <w:t>5-8</w:t>
            </w:r>
            <w:r>
              <w:rPr>
                <w:rFonts w:hint="eastAsia" w:ascii="仿宋" w:hAnsi="仿宋" w:eastAsia="仿宋" w:cs="仿宋"/>
                <w:spacing w:val="-14"/>
                <w:highlight w:val="none"/>
              </w:rPr>
              <w:t>分；服务理念和目</w:t>
            </w:r>
            <w:r>
              <w:rPr>
                <w:rFonts w:hint="eastAsia" w:ascii="仿宋" w:hAnsi="仿宋" w:eastAsia="仿宋" w:cs="仿宋"/>
                <w:spacing w:val="-13"/>
                <w:highlight w:val="none"/>
              </w:rPr>
              <w:t>标可实施性一般，得</w:t>
            </w:r>
            <w:r>
              <w:rPr>
                <w:rFonts w:hint="eastAsia" w:ascii="仿宋" w:hAnsi="仿宋" w:eastAsia="仿宋" w:cs="仿宋"/>
                <w:highlight w:val="none"/>
              </w:rPr>
              <w:t>2-5</w:t>
            </w:r>
            <w:r>
              <w:rPr>
                <w:rFonts w:hint="eastAsia" w:ascii="仿宋" w:hAnsi="仿宋" w:eastAsia="仿宋" w:cs="仿宋"/>
                <w:spacing w:val="-25"/>
                <w:highlight w:val="none"/>
              </w:rPr>
              <w:t>分，没</w:t>
            </w:r>
            <w:r>
              <w:rPr>
                <w:rFonts w:hint="eastAsia" w:ascii="仿宋" w:hAnsi="仿宋" w:eastAsia="仿宋" w:cs="仿宋"/>
                <w:highlight w:val="none"/>
              </w:rPr>
              <w:t>有相关内容得0分。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 w:hRule="atLeast"/>
          <w:jc w:val="center"/>
        </w:trPr>
        <w:tc>
          <w:tcPr>
            <w:tcW w:w="707" w:type="dxa"/>
            <w:vMerge w:val="continue"/>
            <w:vAlign w:val="center"/>
          </w:tcPr>
          <w:p>
            <w:pPr>
              <w:spacing w:line="400" w:lineRule="exact"/>
              <w:jc w:val="center"/>
              <w:rPr>
                <w:highlight w:val="none"/>
              </w:rPr>
            </w:pPr>
          </w:p>
        </w:tc>
        <w:tc>
          <w:tcPr>
            <w:tcW w:w="1574" w:type="dxa"/>
            <w:vMerge w:val="continue"/>
            <w:vAlign w:val="center"/>
          </w:tcPr>
          <w:p>
            <w:pPr>
              <w:spacing w:line="400" w:lineRule="exact"/>
              <w:jc w:val="center"/>
              <w:rPr>
                <w:highlight w:val="none"/>
              </w:rPr>
            </w:pPr>
          </w:p>
        </w:tc>
        <w:tc>
          <w:tcPr>
            <w:tcW w:w="979" w:type="dxa"/>
            <w:vMerge w:val="continue"/>
            <w:vAlign w:val="center"/>
          </w:tcPr>
          <w:p>
            <w:pPr>
              <w:spacing w:line="400" w:lineRule="exact"/>
              <w:jc w:val="center"/>
              <w:rPr>
                <w:highlight w:val="none"/>
              </w:rPr>
            </w:pPr>
          </w:p>
        </w:tc>
        <w:tc>
          <w:tcPr>
            <w:tcW w:w="1259" w:type="dxa"/>
            <w:vAlign w:val="center"/>
          </w:tcPr>
          <w:p>
            <w:pPr>
              <w:pStyle w:val="23"/>
              <w:spacing w:line="400" w:lineRule="exact"/>
              <w:jc w:val="center"/>
              <w:rPr>
                <w:rFonts w:ascii="仿宋" w:hAnsi="仿宋" w:eastAsia="仿宋" w:cs="仿宋"/>
                <w:highlight w:val="none"/>
              </w:rPr>
            </w:pPr>
            <w:r>
              <w:rPr>
                <w:rFonts w:hint="eastAsia" w:ascii="仿宋" w:hAnsi="仿宋" w:eastAsia="仿宋" w:cs="仿宋"/>
                <w:highlight w:val="none"/>
              </w:rPr>
              <w:t>服务质量保障措施</w:t>
            </w:r>
          </w:p>
        </w:tc>
        <w:tc>
          <w:tcPr>
            <w:tcW w:w="741" w:type="dxa"/>
            <w:vAlign w:val="center"/>
          </w:tcPr>
          <w:p>
            <w:pPr>
              <w:pStyle w:val="23"/>
              <w:spacing w:line="400" w:lineRule="exact"/>
              <w:jc w:val="center"/>
              <w:rPr>
                <w:rFonts w:ascii="仿宋" w:hAnsi="仿宋" w:eastAsia="仿宋" w:cs="仿宋"/>
                <w:highlight w:val="none"/>
              </w:rPr>
            </w:pPr>
            <w:r>
              <w:rPr>
                <w:rFonts w:hint="eastAsia" w:ascii="仿宋" w:hAnsi="仿宋" w:eastAsia="仿宋" w:cs="仿宋"/>
                <w:highlight w:val="none"/>
              </w:rPr>
              <w:t>10</w:t>
            </w:r>
          </w:p>
        </w:tc>
        <w:tc>
          <w:tcPr>
            <w:tcW w:w="4413" w:type="dxa"/>
            <w:vAlign w:val="center"/>
          </w:tcPr>
          <w:p>
            <w:pPr>
              <w:pStyle w:val="23"/>
              <w:spacing w:line="400" w:lineRule="exact"/>
              <w:jc w:val="both"/>
              <w:rPr>
                <w:rFonts w:ascii="仿宋" w:hAnsi="仿宋" w:eastAsia="仿宋" w:cs="仿宋"/>
                <w:highlight w:val="none"/>
              </w:rPr>
            </w:pPr>
            <w:r>
              <w:rPr>
                <w:rFonts w:hint="eastAsia" w:ascii="仿宋" w:hAnsi="仿宋" w:eastAsia="仿宋" w:cs="仿宋"/>
                <w:highlight w:val="none"/>
              </w:rPr>
              <w:t>服务质量保障措施具体可靠，可实施性强，得8-10分；措施较</w:t>
            </w:r>
            <w:r>
              <w:rPr>
                <w:rFonts w:hint="eastAsia" w:ascii="仿宋" w:hAnsi="仿宋" w:eastAsia="仿宋" w:cs="仿宋"/>
                <w:spacing w:val="-14"/>
                <w:highlight w:val="none"/>
              </w:rPr>
              <w:t>具体，得</w:t>
            </w:r>
            <w:r>
              <w:rPr>
                <w:rFonts w:hint="eastAsia" w:ascii="仿宋" w:hAnsi="仿宋" w:eastAsia="仿宋" w:cs="仿宋"/>
                <w:highlight w:val="none"/>
              </w:rPr>
              <w:t>5-8</w:t>
            </w:r>
            <w:r>
              <w:rPr>
                <w:rFonts w:hint="eastAsia" w:ascii="仿宋" w:hAnsi="仿宋" w:eastAsia="仿宋" w:cs="仿宋"/>
                <w:spacing w:val="-17"/>
                <w:highlight w:val="none"/>
              </w:rPr>
              <w:t>分；措施及可实施</w:t>
            </w:r>
            <w:r>
              <w:rPr>
                <w:rFonts w:hint="eastAsia" w:ascii="仿宋" w:hAnsi="仿宋" w:eastAsia="仿宋" w:cs="仿宋"/>
                <w:spacing w:val="-12"/>
                <w:highlight w:val="none"/>
              </w:rPr>
              <w:t>性一般，得</w:t>
            </w:r>
            <w:r>
              <w:rPr>
                <w:rFonts w:hint="eastAsia" w:ascii="仿宋" w:hAnsi="仿宋" w:eastAsia="仿宋" w:cs="仿宋"/>
                <w:highlight w:val="none"/>
              </w:rPr>
              <w:t>2-5</w:t>
            </w:r>
            <w:r>
              <w:rPr>
                <w:rFonts w:hint="eastAsia" w:ascii="仿宋" w:hAnsi="仿宋" w:eastAsia="仿宋" w:cs="仿宋"/>
                <w:spacing w:val="-19"/>
                <w:highlight w:val="none"/>
              </w:rPr>
              <w:t>分，没有相关内</w:t>
            </w:r>
            <w:r>
              <w:rPr>
                <w:rFonts w:hint="eastAsia" w:ascii="仿宋" w:hAnsi="仿宋" w:eastAsia="仿宋" w:cs="仿宋"/>
                <w:highlight w:val="none"/>
              </w:rPr>
              <w:t>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07" w:type="dxa"/>
            <w:vMerge w:val="continue"/>
            <w:vAlign w:val="center"/>
          </w:tcPr>
          <w:p>
            <w:pPr>
              <w:spacing w:line="400" w:lineRule="exact"/>
              <w:jc w:val="center"/>
              <w:rPr>
                <w:highlight w:val="none"/>
              </w:rPr>
            </w:pPr>
          </w:p>
        </w:tc>
        <w:tc>
          <w:tcPr>
            <w:tcW w:w="1574" w:type="dxa"/>
            <w:vMerge w:val="continue"/>
            <w:vAlign w:val="center"/>
          </w:tcPr>
          <w:p>
            <w:pPr>
              <w:spacing w:line="400" w:lineRule="exact"/>
              <w:jc w:val="center"/>
              <w:rPr>
                <w:highlight w:val="none"/>
              </w:rPr>
            </w:pPr>
          </w:p>
        </w:tc>
        <w:tc>
          <w:tcPr>
            <w:tcW w:w="979" w:type="dxa"/>
            <w:vMerge w:val="continue"/>
            <w:vAlign w:val="center"/>
          </w:tcPr>
          <w:p>
            <w:pPr>
              <w:spacing w:line="400" w:lineRule="exact"/>
              <w:jc w:val="center"/>
              <w:rPr>
                <w:highlight w:val="none"/>
              </w:rPr>
            </w:pPr>
          </w:p>
        </w:tc>
        <w:tc>
          <w:tcPr>
            <w:tcW w:w="1259" w:type="dxa"/>
            <w:vAlign w:val="center"/>
          </w:tcPr>
          <w:p>
            <w:pPr>
              <w:pStyle w:val="23"/>
              <w:spacing w:line="400" w:lineRule="exact"/>
              <w:jc w:val="center"/>
              <w:rPr>
                <w:rFonts w:ascii="仿宋" w:hAnsi="仿宋" w:eastAsia="仿宋" w:cs="仿宋"/>
                <w:highlight w:val="none"/>
              </w:rPr>
            </w:pPr>
            <w:r>
              <w:rPr>
                <w:rFonts w:hint="eastAsia" w:ascii="仿宋" w:hAnsi="仿宋" w:eastAsia="仿宋" w:cs="仿宋"/>
                <w:highlight w:val="none"/>
              </w:rPr>
              <w:t>时效性措施</w:t>
            </w:r>
          </w:p>
        </w:tc>
        <w:tc>
          <w:tcPr>
            <w:tcW w:w="741" w:type="dxa"/>
            <w:vAlign w:val="center"/>
          </w:tcPr>
          <w:p>
            <w:pPr>
              <w:pStyle w:val="23"/>
              <w:spacing w:line="400" w:lineRule="exact"/>
              <w:jc w:val="center"/>
              <w:rPr>
                <w:rFonts w:ascii="仿宋" w:hAnsi="仿宋" w:eastAsia="仿宋" w:cs="仿宋"/>
                <w:highlight w:val="none"/>
              </w:rPr>
            </w:pPr>
            <w:r>
              <w:rPr>
                <w:rFonts w:hint="eastAsia" w:ascii="仿宋" w:hAnsi="仿宋" w:eastAsia="仿宋" w:cs="仿宋"/>
                <w:highlight w:val="none"/>
              </w:rPr>
              <w:t>10</w:t>
            </w:r>
          </w:p>
        </w:tc>
        <w:tc>
          <w:tcPr>
            <w:tcW w:w="4413" w:type="dxa"/>
            <w:vAlign w:val="center"/>
          </w:tcPr>
          <w:p>
            <w:pPr>
              <w:pStyle w:val="23"/>
              <w:spacing w:line="400" w:lineRule="exact"/>
              <w:jc w:val="both"/>
              <w:rPr>
                <w:rFonts w:ascii="仿宋" w:hAnsi="仿宋" w:eastAsia="仿宋" w:cs="仿宋"/>
                <w:highlight w:val="none"/>
              </w:rPr>
            </w:pPr>
            <w:r>
              <w:rPr>
                <w:rFonts w:hint="eastAsia" w:ascii="仿宋" w:hAnsi="仿宋" w:eastAsia="仿宋" w:cs="仿宋"/>
                <w:spacing w:val="-3"/>
                <w:highlight w:val="none"/>
              </w:rPr>
              <w:t>服务时效性保证措施具体可靠，应对及时，可实施性强，</w:t>
            </w:r>
            <w:r>
              <w:rPr>
                <w:rFonts w:hint="eastAsia" w:ascii="仿宋" w:hAnsi="仿宋" w:eastAsia="仿宋" w:cs="仿宋"/>
                <w:spacing w:val="-35"/>
                <w:highlight w:val="none"/>
              </w:rPr>
              <w:t>得</w:t>
            </w:r>
            <w:r>
              <w:rPr>
                <w:rFonts w:hint="eastAsia" w:ascii="仿宋" w:hAnsi="仿宋" w:eastAsia="仿宋" w:cs="仿宋"/>
                <w:highlight w:val="none"/>
              </w:rPr>
              <w:t>8-10</w:t>
            </w:r>
            <w:r>
              <w:rPr>
                <w:rFonts w:hint="eastAsia" w:ascii="仿宋" w:hAnsi="仿宋" w:eastAsia="仿宋" w:cs="仿宋"/>
                <w:spacing w:val="-27"/>
                <w:highlight w:val="none"/>
              </w:rPr>
              <w:t>分；措施较具体，得</w:t>
            </w:r>
            <w:r>
              <w:rPr>
                <w:rFonts w:hint="eastAsia" w:ascii="仿宋" w:hAnsi="仿宋" w:eastAsia="仿宋" w:cs="仿宋"/>
                <w:highlight w:val="none"/>
              </w:rPr>
              <w:t>5-8</w:t>
            </w:r>
            <w:r>
              <w:rPr>
                <w:rFonts w:hint="eastAsia" w:ascii="仿宋" w:hAnsi="仿宋" w:eastAsia="仿宋" w:cs="仿宋"/>
                <w:spacing w:val="-28"/>
                <w:highlight w:val="none"/>
              </w:rPr>
              <w:t>分；措施及可实施性一般，得</w:t>
            </w:r>
            <w:r>
              <w:rPr>
                <w:rFonts w:hint="eastAsia" w:ascii="仿宋" w:hAnsi="仿宋" w:eastAsia="仿宋" w:cs="仿宋"/>
                <w:highlight w:val="none"/>
              </w:rPr>
              <w:t>2-5分，没有相关内容得0分。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07" w:type="dxa"/>
            <w:vMerge w:val="continue"/>
            <w:vAlign w:val="center"/>
          </w:tcPr>
          <w:p>
            <w:pPr>
              <w:spacing w:line="400" w:lineRule="exact"/>
              <w:jc w:val="center"/>
              <w:rPr>
                <w:highlight w:val="none"/>
              </w:rPr>
            </w:pPr>
          </w:p>
        </w:tc>
        <w:tc>
          <w:tcPr>
            <w:tcW w:w="1574" w:type="dxa"/>
            <w:vMerge w:val="continue"/>
            <w:vAlign w:val="center"/>
          </w:tcPr>
          <w:p>
            <w:pPr>
              <w:spacing w:line="400" w:lineRule="exact"/>
              <w:jc w:val="center"/>
              <w:rPr>
                <w:highlight w:val="none"/>
              </w:rPr>
            </w:pPr>
          </w:p>
        </w:tc>
        <w:tc>
          <w:tcPr>
            <w:tcW w:w="979" w:type="dxa"/>
            <w:vMerge w:val="continue"/>
            <w:vAlign w:val="center"/>
          </w:tcPr>
          <w:p>
            <w:pPr>
              <w:spacing w:line="400" w:lineRule="exact"/>
              <w:jc w:val="center"/>
              <w:rPr>
                <w:highlight w:val="none"/>
              </w:rPr>
            </w:pPr>
          </w:p>
        </w:tc>
        <w:tc>
          <w:tcPr>
            <w:tcW w:w="1259" w:type="dxa"/>
            <w:vAlign w:val="center"/>
          </w:tcPr>
          <w:p>
            <w:pPr>
              <w:pStyle w:val="23"/>
              <w:spacing w:line="400" w:lineRule="exact"/>
              <w:jc w:val="center"/>
              <w:rPr>
                <w:rFonts w:ascii="仿宋" w:hAnsi="仿宋" w:eastAsia="仿宋" w:cs="仿宋"/>
                <w:highlight w:val="none"/>
              </w:rPr>
            </w:pPr>
            <w:r>
              <w:rPr>
                <w:rFonts w:hint="eastAsia" w:ascii="仿宋" w:hAnsi="仿宋" w:eastAsia="仿宋" w:cs="仿宋"/>
                <w:highlight w:val="none"/>
              </w:rPr>
              <w:t>专业文明体现</w:t>
            </w:r>
          </w:p>
        </w:tc>
        <w:tc>
          <w:tcPr>
            <w:tcW w:w="741" w:type="dxa"/>
            <w:vAlign w:val="center"/>
          </w:tcPr>
          <w:p>
            <w:pPr>
              <w:pStyle w:val="23"/>
              <w:spacing w:line="400" w:lineRule="exact"/>
              <w:jc w:val="center"/>
              <w:rPr>
                <w:rFonts w:ascii="仿宋" w:hAnsi="仿宋" w:eastAsia="仿宋" w:cs="仿宋"/>
                <w:highlight w:val="none"/>
              </w:rPr>
            </w:pPr>
            <w:r>
              <w:rPr>
                <w:rFonts w:hint="eastAsia" w:ascii="仿宋" w:hAnsi="仿宋" w:eastAsia="仿宋" w:cs="仿宋"/>
                <w:highlight w:val="none"/>
              </w:rPr>
              <w:t>10</w:t>
            </w:r>
          </w:p>
        </w:tc>
        <w:tc>
          <w:tcPr>
            <w:tcW w:w="4413" w:type="dxa"/>
            <w:vAlign w:val="center"/>
          </w:tcPr>
          <w:p>
            <w:pPr>
              <w:pStyle w:val="23"/>
              <w:spacing w:line="400" w:lineRule="exact"/>
              <w:jc w:val="both"/>
              <w:rPr>
                <w:rFonts w:ascii="仿宋" w:hAnsi="仿宋" w:eastAsia="仿宋" w:cs="仿宋"/>
                <w:highlight w:val="none"/>
              </w:rPr>
            </w:pPr>
            <w:r>
              <w:rPr>
                <w:rFonts w:hint="eastAsia" w:ascii="仿宋" w:hAnsi="仿宋" w:eastAsia="仿宋" w:cs="仿宋"/>
                <w:spacing w:val="-7"/>
                <w:highlight w:val="none"/>
              </w:rPr>
              <w:t>服务措施具体可靠，可</w:t>
            </w:r>
            <w:r>
              <w:rPr>
                <w:rFonts w:hint="eastAsia" w:ascii="仿宋" w:hAnsi="仿宋" w:eastAsia="仿宋" w:cs="仿宋"/>
                <w:spacing w:val="-17"/>
                <w:highlight w:val="none"/>
              </w:rPr>
              <w:t>实施性强，得</w:t>
            </w:r>
            <w:r>
              <w:rPr>
                <w:rFonts w:hint="eastAsia" w:ascii="仿宋" w:hAnsi="仿宋" w:eastAsia="仿宋" w:cs="仿宋"/>
                <w:highlight w:val="none"/>
              </w:rPr>
              <w:t>8-10</w:t>
            </w:r>
            <w:r>
              <w:rPr>
                <w:rFonts w:hint="eastAsia" w:ascii="仿宋" w:hAnsi="仿宋" w:eastAsia="仿宋" w:cs="仿宋"/>
                <w:spacing w:val="-16"/>
                <w:highlight w:val="none"/>
              </w:rPr>
              <w:t>分；措施较</w:t>
            </w:r>
            <w:r>
              <w:rPr>
                <w:rFonts w:hint="eastAsia" w:ascii="仿宋" w:hAnsi="仿宋" w:eastAsia="仿宋" w:cs="仿宋"/>
                <w:spacing w:val="-24"/>
                <w:highlight w:val="none"/>
              </w:rPr>
              <w:t>具体，得</w:t>
            </w:r>
            <w:r>
              <w:rPr>
                <w:rFonts w:hint="eastAsia" w:ascii="仿宋" w:hAnsi="仿宋" w:eastAsia="仿宋" w:cs="仿宋"/>
                <w:highlight w:val="none"/>
              </w:rPr>
              <w:t>5-8</w:t>
            </w:r>
            <w:r>
              <w:rPr>
                <w:rFonts w:hint="eastAsia" w:ascii="仿宋" w:hAnsi="仿宋" w:eastAsia="仿宋" w:cs="仿宋"/>
                <w:spacing w:val="-14"/>
                <w:highlight w:val="none"/>
              </w:rPr>
              <w:t>分；措施及可实施</w:t>
            </w:r>
            <w:r>
              <w:rPr>
                <w:rFonts w:hint="eastAsia" w:ascii="仿宋" w:hAnsi="仿宋" w:eastAsia="仿宋" w:cs="仿宋"/>
                <w:spacing w:val="-19"/>
                <w:highlight w:val="none"/>
              </w:rPr>
              <w:t>性一般，得</w:t>
            </w:r>
            <w:r>
              <w:rPr>
                <w:rFonts w:hint="eastAsia" w:ascii="仿宋" w:hAnsi="仿宋" w:eastAsia="仿宋" w:cs="仿宋"/>
                <w:highlight w:val="none"/>
              </w:rPr>
              <w:t>2-5</w:t>
            </w:r>
            <w:r>
              <w:rPr>
                <w:rFonts w:hint="eastAsia" w:ascii="仿宋" w:hAnsi="仿宋" w:eastAsia="仿宋" w:cs="仿宋"/>
                <w:spacing w:val="-14"/>
                <w:highlight w:val="none"/>
              </w:rPr>
              <w:t>分，没有相关内</w:t>
            </w:r>
            <w:r>
              <w:rPr>
                <w:rFonts w:hint="eastAsia" w:ascii="仿宋" w:hAnsi="仿宋" w:eastAsia="仿宋" w:cs="仿宋"/>
                <w:highlight w:val="none"/>
              </w:rPr>
              <w:t>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707" w:type="dxa"/>
            <w:vAlign w:val="center"/>
          </w:tcPr>
          <w:p>
            <w:pPr>
              <w:pStyle w:val="23"/>
              <w:spacing w:line="400" w:lineRule="exact"/>
              <w:jc w:val="center"/>
              <w:rPr>
                <w:rFonts w:ascii="仿宋" w:hAnsi="仿宋" w:eastAsia="仿宋" w:cs="仿宋"/>
                <w:b/>
                <w:highlight w:val="none"/>
              </w:rPr>
            </w:pPr>
            <w:r>
              <w:rPr>
                <w:rFonts w:hint="eastAsia" w:ascii="仿宋" w:hAnsi="仿宋" w:eastAsia="仿宋" w:cs="仿宋"/>
                <w:b/>
                <w:highlight w:val="none"/>
              </w:rPr>
              <w:t>报价评审</w:t>
            </w:r>
          </w:p>
        </w:tc>
        <w:tc>
          <w:tcPr>
            <w:tcW w:w="1574" w:type="dxa"/>
            <w:vAlign w:val="center"/>
          </w:tcPr>
          <w:p>
            <w:pPr>
              <w:pStyle w:val="23"/>
              <w:spacing w:line="400" w:lineRule="exact"/>
              <w:jc w:val="center"/>
              <w:rPr>
                <w:rFonts w:ascii="仿宋" w:hAnsi="仿宋" w:eastAsia="仿宋" w:cs="仿宋"/>
                <w:highlight w:val="none"/>
              </w:rPr>
            </w:pPr>
            <w:r>
              <w:rPr>
                <w:rFonts w:hint="eastAsia" w:ascii="仿宋" w:hAnsi="仿宋" w:eastAsia="仿宋" w:cs="仿宋"/>
                <w:highlight w:val="none"/>
              </w:rPr>
              <w:t>投标人报价</w:t>
            </w:r>
          </w:p>
        </w:tc>
        <w:tc>
          <w:tcPr>
            <w:tcW w:w="979" w:type="dxa"/>
            <w:vAlign w:val="center"/>
          </w:tcPr>
          <w:p>
            <w:pPr>
              <w:pStyle w:val="23"/>
              <w:spacing w:line="400" w:lineRule="exact"/>
              <w:jc w:val="center"/>
              <w:rPr>
                <w:rFonts w:ascii="仿宋" w:hAnsi="仿宋" w:eastAsia="仿宋" w:cs="仿宋"/>
                <w:highlight w:val="none"/>
              </w:rPr>
            </w:pPr>
            <w:r>
              <w:rPr>
                <w:rFonts w:hint="eastAsia" w:ascii="仿宋" w:hAnsi="仿宋" w:eastAsia="仿宋" w:cs="仿宋"/>
                <w:highlight w:val="none"/>
                <w:lang w:val="en-US"/>
              </w:rPr>
              <w:t>4</w:t>
            </w:r>
            <w:r>
              <w:rPr>
                <w:rFonts w:hint="eastAsia" w:ascii="仿宋" w:hAnsi="仿宋" w:eastAsia="仿宋" w:cs="仿宋"/>
                <w:highlight w:val="none"/>
              </w:rPr>
              <w:t>0分</w:t>
            </w:r>
          </w:p>
        </w:tc>
        <w:tc>
          <w:tcPr>
            <w:tcW w:w="1259" w:type="dxa"/>
            <w:vAlign w:val="center"/>
          </w:tcPr>
          <w:p>
            <w:pPr>
              <w:pStyle w:val="23"/>
              <w:spacing w:line="400" w:lineRule="exact"/>
              <w:jc w:val="center"/>
              <w:rPr>
                <w:rFonts w:ascii="仿宋" w:hAnsi="仿宋" w:eastAsia="仿宋" w:cs="仿宋"/>
                <w:highlight w:val="none"/>
              </w:rPr>
            </w:pPr>
          </w:p>
        </w:tc>
        <w:tc>
          <w:tcPr>
            <w:tcW w:w="741" w:type="dxa"/>
            <w:vAlign w:val="center"/>
          </w:tcPr>
          <w:p>
            <w:pPr>
              <w:pStyle w:val="23"/>
              <w:spacing w:line="400" w:lineRule="exact"/>
              <w:jc w:val="center"/>
              <w:rPr>
                <w:rFonts w:ascii="仿宋" w:hAnsi="仿宋" w:eastAsia="仿宋" w:cs="仿宋"/>
                <w:highlight w:val="none"/>
              </w:rPr>
            </w:pPr>
          </w:p>
        </w:tc>
        <w:tc>
          <w:tcPr>
            <w:tcW w:w="4413" w:type="dxa"/>
            <w:vAlign w:val="center"/>
          </w:tcPr>
          <w:p>
            <w:pPr>
              <w:pStyle w:val="23"/>
              <w:spacing w:line="400" w:lineRule="exact"/>
              <w:jc w:val="both"/>
              <w:rPr>
                <w:rFonts w:ascii="仿宋" w:hAnsi="仿宋" w:eastAsia="仿宋" w:cs="仿宋"/>
                <w:highlight w:val="none"/>
              </w:rPr>
            </w:pPr>
            <w:r>
              <w:rPr>
                <w:rFonts w:hint="eastAsia" w:ascii="仿宋" w:hAnsi="仿宋" w:eastAsia="仿宋" w:cs="仿宋"/>
                <w:spacing w:val="-6"/>
                <w:highlight w:val="none"/>
              </w:rPr>
              <w:t>通过初步评审的所有有效竞争性谈判申请人的平均报价作为基准报价，</w:t>
            </w:r>
            <w:r>
              <w:rPr>
                <w:rFonts w:hint="eastAsia" w:ascii="仿宋" w:hAnsi="仿宋" w:eastAsia="仿宋" w:cs="仿宋"/>
                <w:spacing w:val="-23"/>
                <w:highlight w:val="none"/>
              </w:rPr>
              <w:t>得满分</w:t>
            </w:r>
            <w:r>
              <w:rPr>
                <w:rFonts w:hint="eastAsia" w:ascii="仿宋" w:hAnsi="仿宋" w:eastAsia="仿宋" w:cs="仿宋"/>
                <w:spacing w:val="-23"/>
                <w:highlight w:val="none"/>
                <w:lang w:val="en-US"/>
              </w:rPr>
              <w:t>4</w:t>
            </w:r>
            <w:r>
              <w:rPr>
                <w:rFonts w:hint="eastAsia" w:ascii="仿宋" w:hAnsi="仿宋" w:eastAsia="仿宋" w:cs="仿宋"/>
                <w:spacing w:val="-23"/>
                <w:highlight w:val="none"/>
              </w:rPr>
              <w:t>0</w:t>
            </w:r>
            <w:r>
              <w:rPr>
                <w:rFonts w:hint="eastAsia" w:ascii="仿宋" w:hAnsi="仿宋" w:eastAsia="仿宋" w:cs="仿宋"/>
                <w:spacing w:val="-24"/>
                <w:highlight w:val="none"/>
              </w:rPr>
              <w:t>分，其余报价与基准报</w:t>
            </w:r>
            <w:r>
              <w:rPr>
                <w:rFonts w:hint="eastAsia" w:ascii="仿宋" w:hAnsi="仿宋" w:eastAsia="仿宋" w:cs="仿宋"/>
                <w:spacing w:val="-20"/>
                <w:highlight w:val="none"/>
              </w:rPr>
              <w:t>价相比，每高</w:t>
            </w:r>
            <w:r>
              <w:rPr>
                <w:rFonts w:hint="eastAsia" w:ascii="仿宋" w:hAnsi="仿宋" w:eastAsia="仿宋" w:cs="仿宋"/>
                <w:spacing w:val="-5"/>
                <w:highlight w:val="none"/>
              </w:rPr>
              <w:t>1</w:t>
            </w:r>
            <w:r>
              <w:rPr>
                <w:rFonts w:hint="eastAsia" w:ascii="仿宋" w:hAnsi="仿宋" w:eastAsia="仿宋" w:cs="仿宋"/>
                <w:spacing w:val="41"/>
                <w:highlight w:val="none"/>
              </w:rPr>
              <w:t>%扣</w:t>
            </w:r>
            <w:r>
              <w:rPr>
                <w:rFonts w:hint="eastAsia" w:ascii="仿宋" w:hAnsi="仿宋" w:eastAsia="仿宋" w:cs="仿宋"/>
                <w:highlight w:val="none"/>
              </w:rPr>
              <w:t>1</w:t>
            </w:r>
            <w:r>
              <w:rPr>
                <w:rFonts w:hint="eastAsia" w:ascii="仿宋" w:hAnsi="仿宋" w:eastAsia="仿宋" w:cs="仿宋"/>
                <w:spacing w:val="-12"/>
                <w:highlight w:val="none"/>
              </w:rPr>
              <w:t>分，每低</w:t>
            </w:r>
            <w:r>
              <w:rPr>
                <w:rFonts w:hint="eastAsia" w:ascii="仿宋" w:hAnsi="仿宋" w:eastAsia="仿宋" w:cs="仿宋"/>
                <w:spacing w:val="3"/>
                <w:highlight w:val="none"/>
              </w:rPr>
              <w:t>1</w:t>
            </w:r>
            <w:r>
              <w:rPr>
                <w:rFonts w:hint="eastAsia" w:ascii="仿宋" w:hAnsi="仿宋" w:eastAsia="仿宋" w:cs="仿宋"/>
                <w:spacing w:val="5"/>
                <w:highlight w:val="none"/>
              </w:rPr>
              <w:t>%扣</w:t>
            </w:r>
            <w:r>
              <w:rPr>
                <w:rFonts w:hint="eastAsia" w:ascii="仿宋" w:hAnsi="仿宋" w:eastAsia="仿宋" w:cs="仿宋"/>
                <w:highlight w:val="none"/>
              </w:rPr>
              <w:t>0.5</w:t>
            </w:r>
            <w:r>
              <w:rPr>
                <w:rFonts w:hint="eastAsia" w:ascii="仿宋" w:hAnsi="仿宋" w:eastAsia="仿宋" w:cs="仿宋"/>
                <w:spacing w:val="6"/>
                <w:highlight w:val="none"/>
              </w:rPr>
              <w:t>分。不足</w:t>
            </w:r>
            <w:r>
              <w:rPr>
                <w:rFonts w:hint="eastAsia" w:ascii="仿宋" w:hAnsi="仿宋" w:eastAsia="仿宋" w:cs="仿宋"/>
                <w:spacing w:val="3"/>
                <w:highlight w:val="none"/>
              </w:rPr>
              <w:t>1</w:t>
            </w:r>
            <w:r>
              <w:rPr>
                <w:rFonts w:hint="eastAsia" w:ascii="仿宋" w:hAnsi="仿宋" w:eastAsia="仿宋" w:cs="仿宋"/>
                <w:spacing w:val="5"/>
                <w:highlight w:val="none"/>
              </w:rPr>
              <w:t>%按</w:t>
            </w:r>
            <w:r>
              <w:rPr>
                <w:rFonts w:hint="eastAsia" w:ascii="仿宋" w:hAnsi="仿宋" w:eastAsia="仿宋" w:cs="仿宋"/>
                <w:spacing w:val="3"/>
                <w:highlight w:val="none"/>
              </w:rPr>
              <w:t>1</w:t>
            </w:r>
            <w:r>
              <w:rPr>
                <w:rFonts w:hint="eastAsia" w:ascii="仿宋" w:hAnsi="仿宋" w:eastAsia="仿宋" w:cs="仿宋"/>
                <w:spacing w:val="1"/>
                <w:highlight w:val="none"/>
              </w:rPr>
              <w:t>%计</w:t>
            </w:r>
            <w:r>
              <w:rPr>
                <w:rFonts w:hint="eastAsia" w:ascii="仿宋" w:hAnsi="仿宋" w:eastAsia="仿宋" w:cs="仿宋"/>
                <w:highlight w:val="none"/>
              </w:rPr>
              <w:t>取，扣完为止。</w:t>
            </w:r>
          </w:p>
        </w:tc>
      </w:tr>
    </w:tbl>
    <w:p>
      <w:pPr>
        <w:spacing w:before="20"/>
        <w:ind w:left="220"/>
        <w:rPr>
          <w:b/>
          <w:sz w:val="30"/>
          <w:highlight w:val="none"/>
        </w:rPr>
      </w:pPr>
      <w:r>
        <w:rPr>
          <w:rFonts w:hint="eastAsia"/>
          <w:b/>
          <w:highlight w:val="none"/>
        </w:rPr>
        <w:t>五、</w:t>
      </w:r>
      <w:r>
        <w:rPr>
          <w:rFonts w:hint="eastAsia"/>
          <w:b/>
          <w:sz w:val="30"/>
          <w:highlight w:val="none"/>
        </w:rPr>
        <w:t>评审结果</w:t>
      </w:r>
    </w:p>
    <w:p>
      <w:pPr>
        <w:pStyle w:val="10"/>
        <w:ind w:firstLine="560" w:firstLineChars="200"/>
        <w:rPr>
          <w:rFonts w:ascii="仿宋" w:hAnsi="仿宋" w:eastAsia="仿宋" w:cs="仿宋"/>
          <w:highlight w:val="none"/>
        </w:rPr>
      </w:pPr>
      <w:r>
        <w:rPr>
          <w:rFonts w:hint="eastAsia" w:ascii="仿宋" w:hAnsi="仿宋" w:eastAsia="仿宋" w:cs="仿宋"/>
          <w:highlight w:val="none"/>
        </w:rPr>
        <w:t>评审委员会按照评审综合得分由高到低的顺序推荐中选候选人，并标明排序。</w:t>
      </w:r>
    </w:p>
    <w:p>
      <w:pPr>
        <w:rPr>
          <w:highlight w:val="none"/>
        </w:rPr>
      </w:pPr>
      <w:r>
        <w:rPr>
          <w:rFonts w:hint="eastAsia"/>
          <w:highlight w:val="none"/>
        </w:rPr>
        <w:br w:type="page"/>
      </w:r>
    </w:p>
    <w:p>
      <w:pPr>
        <w:pStyle w:val="2"/>
        <w:rPr>
          <w:highlight w:val="none"/>
          <w:lang w:eastAsia="zh-Hans"/>
        </w:rPr>
      </w:pPr>
      <w:bookmarkStart w:id="102" w:name="_Toc21652"/>
      <w:bookmarkStart w:id="103" w:name="_Toc24620"/>
      <w:bookmarkStart w:id="104" w:name="_Toc111428639"/>
      <w:r>
        <w:rPr>
          <w:rFonts w:hint="eastAsia"/>
          <w:highlight w:val="none"/>
          <w:lang w:val="en-US" w:eastAsia="zh-Hans"/>
        </w:rPr>
        <w:t>第七章</w:t>
      </w:r>
      <w:r>
        <w:rPr>
          <w:rFonts w:hint="eastAsia"/>
          <w:highlight w:val="none"/>
          <w:lang w:eastAsia="zh-Hans"/>
        </w:rPr>
        <w:t xml:space="preserve"> </w:t>
      </w:r>
      <w:r>
        <w:rPr>
          <w:rFonts w:hint="eastAsia"/>
          <w:highlight w:val="none"/>
          <w:lang w:val="en-US"/>
        </w:rPr>
        <w:t xml:space="preserve"> </w:t>
      </w:r>
      <w:r>
        <w:rPr>
          <w:rFonts w:hint="eastAsia"/>
          <w:highlight w:val="none"/>
          <w:lang w:val="en-US" w:eastAsia="zh-Hans"/>
        </w:rPr>
        <w:t>采购合同</w:t>
      </w:r>
      <w:r>
        <w:rPr>
          <w:rFonts w:hint="eastAsia"/>
          <w:highlight w:val="none"/>
          <w:lang w:eastAsia="zh-Hans"/>
        </w:rPr>
        <w:t>（</w:t>
      </w:r>
      <w:r>
        <w:rPr>
          <w:rFonts w:hint="eastAsia"/>
          <w:highlight w:val="none"/>
          <w:lang w:val="en-US" w:eastAsia="zh-Hans"/>
        </w:rPr>
        <w:t>草案</w:t>
      </w:r>
      <w:r>
        <w:rPr>
          <w:rFonts w:hint="eastAsia"/>
          <w:highlight w:val="none"/>
          <w:lang w:eastAsia="zh-Hans"/>
        </w:rPr>
        <w:t>）</w:t>
      </w:r>
      <w:bookmarkEnd w:id="102"/>
      <w:bookmarkEnd w:id="103"/>
      <w:bookmarkEnd w:id="104"/>
    </w:p>
    <w:p>
      <w:pPr>
        <w:rPr>
          <w:highlight w:val="none"/>
        </w:rPr>
      </w:pPr>
    </w:p>
    <w:p>
      <w:pPr>
        <w:widowControl/>
        <w:wordWrap w:val="0"/>
        <w:spacing w:before="240" w:line="360" w:lineRule="auto"/>
        <w:jc w:val="center"/>
        <w:rPr>
          <w:sz w:val="32"/>
          <w:szCs w:val="32"/>
          <w:highlight w:val="none"/>
        </w:rPr>
      </w:pPr>
      <w:r>
        <w:rPr>
          <w:rFonts w:hint="eastAsia"/>
          <w:sz w:val="32"/>
          <w:szCs w:val="32"/>
          <w:highlight w:val="none"/>
          <w:lang w:val="en-US" w:bidi="ar"/>
        </w:rPr>
        <w:t xml:space="preserve"> 服务合同样板</w:t>
      </w:r>
    </w:p>
    <w:p>
      <w:pPr>
        <w:widowControl/>
        <w:wordWrap w:val="0"/>
        <w:autoSpaceDN/>
        <w:rPr>
          <w:highlight w:val="none"/>
        </w:rPr>
      </w:pPr>
      <w:r>
        <w:rPr>
          <w:rFonts w:hint="eastAsia"/>
          <w:highlight w:val="none"/>
          <w:lang w:val="en-US" w:bidi="ar"/>
        </w:rPr>
        <w:t xml:space="preserve"> </w:t>
      </w:r>
    </w:p>
    <w:p>
      <w:pPr>
        <w:widowControl/>
        <w:wordWrap w:val="0"/>
        <w:autoSpaceDN/>
        <w:rPr>
          <w:highlight w:val="none"/>
        </w:rPr>
      </w:pPr>
      <w:r>
        <w:rPr>
          <w:rFonts w:hint="eastAsia"/>
          <w:highlight w:val="none"/>
          <w:lang w:val="en-US" w:bidi="ar"/>
        </w:rPr>
        <w:t>甲方：【</w:t>
      </w:r>
      <w:r>
        <w:rPr>
          <w:rFonts w:hint="eastAsia"/>
          <w:highlight w:val="none"/>
          <w:lang w:val="en-US" w:eastAsia="zh-CN" w:bidi="ar"/>
        </w:rPr>
        <w:t>四川蜀道铁路运营管理集团有限责任公司</w:t>
      </w:r>
      <w:r>
        <w:rPr>
          <w:rFonts w:hint="eastAsia"/>
          <w:highlight w:val="none"/>
          <w:lang w:val="en-US" w:bidi="ar"/>
        </w:rPr>
        <w:t xml:space="preserve">】   </w:t>
      </w:r>
    </w:p>
    <w:p>
      <w:pPr>
        <w:widowControl/>
        <w:wordWrap w:val="0"/>
        <w:autoSpaceDN/>
        <w:rPr>
          <w:highlight w:val="none"/>
        </w:rPr>
      </w:pPr>
      <w:r>
        <w:rPr>
          <w:rFonts w:hint="eastAsia"/>
          <w:highlight w:val="none"/>
          <w:lang w:val="en-US" w:bidi="ar"/>
        </w:rPr>
        <w:t xml:space="preserve">乙方：  </w:t>
      </w:r>
    </w:p>
    <w:p>
      <w:pPr>
        <w:widowControl/>
        <w:wordWrap w:val="0"/>
        <w:autoSpaceDN/>
        <w:ind w:firstLine="480"/>
        <w:rPr>
          <w:highlight w:val="none"/>
        </w:rPr>
      </w:pPr>
      <w:r>
        <w:rPr>
          <w:rFonts w:hint="eastAsia"/>
          <w:highlight w:val="none"/>
          <w:lang w:val="en-US" w:bidi="ar"/>
        </w:rPr>
        <w:t>根据《中华人民共和国民法典》、《物业管理条例》及其实施细则等有关物业管理法律、法规和政策，本着公平、公正、风险分担，利益共享及权利、义务对等原则，在平等互利、自愿、协商一致的基础上，订立本合同。</w:t>
      </w:r>
    </w:p>
    <w:p>
      <w:pPr>
        <w:widowControl/>
        <w:numPr>
          <w:ilvl w:val="0"/>
          <w:numId w:val="2"/>
        </w:numPr>
        <w:wordWrap w:val="0"/>
        <w:autoSpaceDN/>
        <w:rPr>
          <w:b/>
          <w:highlight w:val="none"/>
        </w:rPr>
      </w:pPr>
      <w:r>
        <w:rPr>
          <w:rFonts w:hint="eastAsia"/>
          <w:b/>
          <w:highlight w:val="none"/>
          <w:lang w:val="en-US" w:bidi="ar"/>
        </w:rPr>
        <w:t>项目概况</w:t>
      </w:r>
    </w:p>
    <w:p>
      <w:pPr>
        <w:widowControl/>
        <w:wordWrap w:val="0"/>
        <w:autoSpaceDN/>
        <w:rPr>
          <w:highlight w:val="none"/>
        </w:rPr>
      </w:pPr>
      <w:r>
        <w:rPr>
          <w:rFonts w:hint="eastAsia"/>
          <w:highlight w:val="none"/>
          <w:lang w:val="en-US" w:eastAsia="zh-Hans" w:bidi="ar"/>
        </w:rPr>
        <w:t>项目</w:t>
      </w:r>
      <w:r>
        <w:rPr>
          <w:rFonts w:hint="eastAsia"/>
          <w:highlight w:val="none"/>
          <w:lang w:val="en-US" w:bidi="ar"/>
        </w:rPr>
        <w:t>地址：</w:t>
      </w:r>
    </w:p>
    <w:p>
      <w:pPr>
        <w:widowControl/>
        <w:wordWrap w:val="0"/>
        <w:autoSpaceDN/>
        <w:rPr>
          <w:highlight w:val="none"/>
        </w:rPr>
      </w:pPr>
      <w:r>
        <w:rPr>
          <w:rFonts w:hint="eastAsia"/>
          <w:highlight w:val="none"/>
          <w:lang w:val="en-US" w:bidi="ar"/>
        </w:rPr>
        <w:t>总建筑面积：</w:t>
      </w:r>
      <w:r>
        <w:rPr>
          <w:rFonts w:hint="eastAsia"/>
          <w:highlight w:val="none"/>
          <w:lang w:val="en-US" w:eastAsia="zh-CN" w:bidi="ar"/>
        </w:rPr>
        <w:t>3925.2</w:t>
      </w:r>
      <w:r>
        <w:rPr>
          <w:rFonts w:hint="eastAsia"/>
          <w:highlight w:val="none"/>
          <w:lang w:val="en-US" w:bidi="ar"/>
        </w:rPr>
        <w:t xml:space="preserve">平方米。 </w:t>
      </w:r>
    </w:p>
    <w:p>
      <w:pPr>
        <w:widowControl/>
        <w:numPr>
          <w:ilvl w:val="0"/>
          <w:numId w:val="2"/>
        </w:numPr>
        <w:wordWrap w:val="0"/>
        <w:autoSpaceDN/>
        <w:rPr>
          <w:b/>
          <w:highlight w:val="none"/>
        </w:rPr>
      </w:pPr>
      <w:r>
        <w:rPr>
          <w:rFonts w:hint="eastAsia"/>
          <w:b/>
          <w:highlight w:val="none"/>
          <w:lang w:val="en-US" w:bidi="ar"/>
        </w:rPr>
        <w:t>服务内容</w:t>
      </w:r>
    </w:p>
    <w:p>
      <w:pPr>
        <w:widowControl/>
        <w:wordWrap w:val="0"/>
        <w:autoSpaceDN/>
        <w:rPr>
          <w:highlight w:val="none"/>
        </w:rPr>
      </w:pPr>
      <w:r>
        <w:rPr>
          <w:rFonts w:hint="eastAsia"/>
          <w:highlight w:val="none"/>
          <w:lang w:val="en-US" w:bidi="ar"/>
        </w:rPr>
        <w:t>服务区域内绿化租摆服务。</w:t>
      </w:r>
    </w:p>
    <w:p>
      <w:pPr>
        <w:widowControl/>
        <w:numPr>
          <w:ilvl w:val="0"/>
          <w:numId w:val="2"/>
        </w:numPr>
        <w:wordWrap w:val="0"/>
        <w:autoSpaceDN/>
        <w:rPr>
          <w:b/>
          <w:highlight w:val="none"/>
        </w:rPr>
      </w:pPr>
      <w:r>
        <w:rPr>
          <w:rFonts w:hint="eastAsia"/>
          <w:b/>
          <w:highlight w:val="none"/>
          <w:lang w:val="en-US" w:bidi="ar"/>
        </w:rPr>
        <w:t>服务费用</w:t>
      </w:r>
    </w:p>
    <w:p>
      <w:pPr>
        <w:widowControl/>
        <w:wordWrap w:val="0"/>
        <w:autoSpaceDN/>
        <w:ind w:firstLine="560" w:firstLineChars="200"/>
        <w:rPr>
          <w:highlight w:val="none"/>
        </w:rPr>
      </w:pPr>
      <w:r>
        <w:rPr>
          <w:rFonts w:hint="eastAsia"/>
          <w:highlight w:val="none"/>
          <w:lang w:val="en-US" w:bidi="ar"/>
        </w:rPr>
        <w:t>本项目的服务费</w:t>
      </w:r>
      <w:r>
        <w:rPr>
          <w:rFonts w:hint="eastAsia"/>
          <w:highlight w:val="none"/>
          <w:lang w:val="en-US" w:eastAsia="zh-CN" w:bidi="ar"/>
        </w:rPr>
        <w:t>含税总价</w:t>
      </w:r>
      <w:r>
        <w:rPr>
          <w:rFonts w:hint="eastAsia"/>
          <w:highlight w:val="none"/>
          <w:lang w:val="en-US" w:bidi="ar"/>
        </w:rPr>
        <w:t>每月为人民币</w:t>
      </w:r>
      <w:r>
        <w:rPr>
          <w:rFonts w:hint="eastAsia"/>
          <w:highlight w:val="none"/>
          <w:u w:val="single"/>
          <w:lang w:val="en-US" w:bidi="ar"/>
        </w:rPr>
        <w:t xml:space="preserve">      </w:t>
      </w:r>
      <w:r>
        <w:rPr>
          <w:rFonts w:hint="eastAsia"/>
          <w:highlight w:val="none"/>
          <w:lang w:val="en-US" w:bidi="ar"/>
        </w:rPr>
        <w:t>元（大写：</w:t>
      </w:r>
      <w:r>
        <w:rPr>
          <w:rFonts w:hint="eastAsia"/>
          <w:highlight w:val="none"/>
          <w:u w:val="single"/>
          <w:lang w:val="en-US" w:bidi="ar"/>
        </w:rPr>
        <w:t xml:space="preserve">        元</w:t>
      </w:r>
      <w:r>
        <w:rPr>
          <w:rFonts w:hint="eastAsia"/>
          <w:highlight w:val="none"/>
          <w:lang w:val="en-US" w:bidi="ar"/>
        </w:rPr>
        <w:t>），</w:t>
      </w:r>
      <w:r>
        <w:rPr>
          <w:rFonts w:hint="eastAsia"/>
          <w:highlight w:val="none"/>
          <w:lang w:val="en-US" w:eastAsia="zh-CN" w:bidi="ar"/>
        </w:rPr>
        <w:t>不含税总价每月为人民币</w:t>
      </w:r>
      <w:r>
        <w:rPr>
          <w:rFonts w:hint="eastAsia"/>
          <w:highlight w:val="none"/>
          <w:u w:val="single"/>
          <w:lang w:val="en-US" w:bidi="ar"/>
        </w:rPr>
        <w:t xml:space="preserve">      </w:t>
      </w:r>
      <w:r>
        <w:rPr>
          <w:rFonts w:hint="eastAsia"/>
          <w:highlight w:val="none"/>
          <w:lang w:val="en-US" w:bidi="ar"/>
        </w:rPr>
        <w:t>元（大写：</w:t>
      </w:r>
      <w:r>
        <w:rPr>
          <w:rFonts w:hint="eastAsia"/>
          <w:highlight w:val="none"/>
          <w:u w:val="single"/>
          <w:lang w:val="en-US" w:bidi="ar"/>
        </w:rPr>
        <w:t xml:space="preserve">        元</w:t>
      </w:r>
      <w:r>
        <w:rPr>
          <w:rFonts w:hint="eastAsia"/>
          <w:highlight w:val="none"/>
          <w:lang w:val="en-US" w:bidi="ar"/>
        </w:rPr>
        <w:t>）</w:t>
      </w:r>
      <w:r>
        <w:rPr>
          <w:rFonts w:hint="eastAsia"/>
          <w:highlight w:val="none"/>
          <w:lang w:val="en-US" w:eastAsia="zh-CN" w:bidi="ar"/>
        </w:rPr>
        <w:t xml:space="preserve">    含税总价</w:t>
      </w:r>
      <w:r>
        <w:rPr>
          <w:rFonts w:hint="eastAsia"/>
          <w:highlight w:val="none"/>
          <w:lang w:val="en-US" w:bidi="ar"/>
        </w:rPr>
        <w:t>每年人民币</w:t>
      </w:r>
      <w:r>
        <w:rPr>
          <w:rFonts w:hint="eastAsia"/>
          <w:highlight w:val="none"/>
          <w:u w:val="single"/>
          <w:lang w:val="en-US" w:bidi="ar"/>
        </w:rPr>
        <w:t xml:space="preserve">            </w:t>
      </w:r>
      <w:r>
        <w:rPr>
          <w:rFonts w:hint="eastAsia"/>
          <w:highlight w:val="none"/>
          <w:lang w:val="en-US" w:bidi="ar"/>
        </w:rPr>
        <w:t>元（大写：</w:t>
      </w:r>
      <w:r>
        <w:rPr>
          <w:rFonts w:hint="eastAsia"/>
          <w:highlight w:val="none"/>
          <w:u w:val="single"/>
          <w:lang w:val="en-US" w:bidi="ar"/>
        </w:rPr>
        <w:t xml:space="preserve">     </w:t>
      </w:r>
      <w:r>
        <w:rPr>
          <w:rFonts w:hint="eastAsia"/>
          <w:highlight w:val="none"/>
          <w:u w:val="single"/>
          <w:lang w:val="en-US" w:eastAsia="zh-CN" w:bidi="ar"/>
        </w:rPr>
        <w:t xml:space="preserve"> </w:t>
      </w:r>
      <w:r>
        <w:rPr>
          <w:rFonts w:hint="eastAsia"/>
          <w:highlight w:val="none"/>
          <w:u w:val="single"/>
          <w:lang w:val="en-US" w:bidi="ar"/>
        </w:rPr>
        <w:t xml:space="preserve">     元</w:t>
      </w:r>
      <w:r>
        <w:rPr>
          <w:rFonts w:hint="eastAsia"/>
          <w:highlight w:val="none"/>
          <w:lang w:val="en-US" w:bidi="ar"/>
        </w:rPr>
        <w:t>）</w:t>
      </w:r>
      <w:r>
        <w:rPr>
          <w:rFonts w:hint="eastAsia"/>
          <w:highlight w:val="none"/>
          <w:lang w:val="en-US" w:eastAsia="zh-CN" w:bidi="ar"/>
        </w:rPr>
        <w:t>，不含税总价每年为人民币</w:t>
      </w:r>
      <w:r>
        <w:rPr>
          <w:rFonts w:hint="eastAsia"/>
          <w:highlight w:val="none"/>
          <w:u w:val="single"/>
          <w:lang w:val="en-US" w:bidi="ar"/>
        </w:rPr>
        <w:t xml:space="preserve">      </w:t>
      </w:r>
      <w:r>
        <w:rPr>
          <w:rFonts w:hint="eastAsia"/>
          <w:highlight w:val="none"/>
          <w:lang w:val="en-US" w:bidi="ar"/>
        </w:rPr>
        <w:t>元（大写：</w:t>
      </w:r>
      <w:r>
        <w:rPr>
          <w:rFonts w:hint="eastAsia"/>
          <w:highlight w:val="none"/>
          <w:u w:val="single"/>
          <w:lang w:val="en-US" w:bidi="ar"/>
        </w:rPr>
        <w:t xml:space="preserve">     </w:t>
      </w:r>
      <w:r>
        <w:rPr>
          <w:rFonts w:hint="eastAsia"/>
          <w:highlight w:val="none"/>
          <w:u w:val="single"/>
          <w:lang w:val="en-US" w:eastAsia="zh-CN" w:bidi="ar"/>
        </w:rPr>
        <w:t xml:space="preserve">      </w:t>
      </w:r>
      <w:r>
        <w:rPr>
          <w:rFonts w:hint="eastAsia"/>
          <w:highlight w:val="none"/>
          <w:u w:val="single"/>
          <w:lang w:val="en-US" w:bidi="ar"/>
        </w:rPr>
        <w:t xml:space="preserve"> </w:t>
      </w:r>
      <w:r>
        <w:rPr>
          <w:rFonts w:hint="eastAsia"/>
          <w:highlight w:val="none"/>
          <w:u w:val="single"/>
          <w:lang w:val="en-US" w:eastAsia="zh-CN" w:bidi="ar"/>
        </w:rPr>
        <w:t xml:space="preserve"> </w:t>
      </w:r>
      <w:r>
        <w:rPr>
          <w:rFonts w:hint="eastAsia"/>
          <w:highlight w:val="none"/>
          <w:u w:val="single"/>
          <w:lang w:val="en-US" w:bidi="ar"/>
        </w:rPr>
        <w:t>元</w:t>
      </w:r>
      <w:r>
        <w:rPr>
          <w:rFonts w:hint="eastAsia"/>
          <w:highlight w:val="none"/>
          <w:lang w:val="en-US" w:bidi="ar"/>
        </w:rPr>
        <w:t>）。</w:t>
      </w:r>
    </w:p>
    <w:p>
      <w:pPr>
        <w:widowControl/>
        <w:numPr>
          <w:ilvl w:val="0"/>
          <w:numId w:val="2"/>
        </w:numPr>
        <w:wordWrap w:val="0"/>
        <w:autoSpaceDN/>
        <w:rPr>
          <w:b/>
          <w:highlight w:val="none"/>
        </w:rPr>
      </w:pPr>
      <w:r>
        <w:rPr>
          <w:rFonts w:hint="eastAsia"/>
          <w:b/>
          <w:highlight w:val="none"/>
          <w:lang w:val="en-US" w:bidi="ar"/>
        </w:rPr>
        <w:t>付款方式</w:t>
      </w:r>
    </w:p>
    <w:p>
      <w:pPr>
        <w:widowControl/>
        <w:wordWrap w:val="0"/>
        <w:autoSpaceDN/>
        <w:ind w:left="420"/>
        <w:rPr>
          <w:highlight w:val="none"/>
          <w:lang w:val="en-US" w:bidi="ar"/>
        </w:rPr>
      </w:pPr>
      <w:r>
        <w:rPr>
          <w:rFonts w:hint="eastAsia"/>
          <w:highlight w:val="none"/>
          <w:lang w:val="en-US" w:bidi="ar"/>
        </w:rPr>
        <w:t>1.付款节点</w:t>
      </w:r>
    </w:p>
    <w:p>
      <w:pPr>
        <w:widowControl/>
        <w:wordWrap w:val="0"/>
        <w:autoSpaceDN/>
        <w:ind w:left="420"/>
        <w:rPr>
          <w:rFonts w:hint="eastAsia"/>
          <w:highlight w:val="none"/>
          <w:lang w:val="en-US" w:bidi="ar"/>
        </w:rPr>
      </w:pPr>
      <w:r>
        <w:rPr>
          <w:rFonts w:hint="eastAsia" w:ascii="Times New Roman" w:hAnsi="Times New Roman" w:eastAsia="仿宋_GB2312" w:cs="Times New Roman"/>
          <w:bCs/>
          <w:snapToGrid w:val="0"/>
          <w:color w:val="auto"/>
          <w:sz w:val="28"/>
          <w:szCs w:val="28"/>
          <w:highlight w:val="none"/>
          <w:lang w:val="en-US" w:eastAsia="zh-Hans" w:bidi="ar-SA"/>
        </w:rPr>
        <w:t>本合同约定的服务费按</w:t>
      </w:r>
      <w:r>
        <w:rPr>
          <w:rFonts w:hint="eastAsia" w:ascii="Times New Roman" w:hAnsi="Times New Roman" w:eastAsia="仿宋_GB2312" w:cs="Times New Roman"/>
          <w:bCs/>
          <w:snapToGrid w:val="0"/>
          <w:color w:val="auto"/>
          <w:sz w:val="28"/>
          <w:szCs w:val="28"/>
          <w:highlight w:val="none"/>
          <w:lang w:val="en-US" w:eastAsia="zh-CN" w:bidi="ar-SA"/>
        </w:rPr>
        <w:t>每季度即3个月</w:t>
      </w:r>
      <w:r>
        <w:rPr>
          <w:rFonts w:hint="eastAsia" w:ascii="Times New Roman" w:hAnsi="Times New Roman" w:eastAsia="仿宋_GB2312" w:cs="Times New Roman"/>
          <w:bCs/>
          <w:snapToGrid w:val="0"/>
          <w:color w:val="auto"/>
          <w:sz w:val="28"/>
          <w:szCs w:val="28"/>
          <w:highlight w:val="none"/>
          <w:lang w:val="en-US" w:eastAsia="zh-Hans" w:bidi="ar-SA"/>
        </w:rPr>
        <w:t>支付</w:t>
      </w:r>
      <w:r>
        <w:rPr>
          <w:rFonts w:hint="eastAsia" w:ascii="Times New Roman" w:hAnsi="Times New Roman" w:eastAsia="仿宋_GB2312" w:cs="Times New Roman"/>
          <w:bCs/>
          <w:snapToGrid w:val="0"/>
          <w:color w:val="auto"/>
          <w:sz w:val="28"/>
          <w:szCs w:val="28"/>
          <w:highlight w:val="none"/>
          <w:lang w:val="en-US" w:eastAsia="zh-CN" w:bidi="ar-SA"/>
        </w:rPr>
        <w:t>1次</w:t>
      </w:r>
      <w:r>
        <w:rPr>
          <w:rFonts w:hint="eastAsia" w:ascii="Times New Roman" w:hAnsi="Times New Roman" w:eastAsia="仿宋_GB2312" w:cs="Times New Roman"/>
          <w:bCs/>
          <w:snapToGrid w:val="0"/>
          <w:color w:val="auto"/>
          <w:sz w:val="28"/>
          <w:szCs w:val="28"/>
          <w:highlight w:val="none"/>
          <w:lang w:val="en-US" w:eastAsia="zh-Hans" w:bidi="ar-SA"/>
        </w:rPr>
        <w:t>。乙方每</w:t>
      </w:r>
      <w:r>
        <w:rPr>
          <w:rFonts w:hint="eastAsia" w:ascii="Times New Roman" w:hAnsi="Times New Roman" w:eastAsia="仿宋_GB2312" w:cs="Times New Roman"/>
          <w:bCs/>
          <w:snapToGrid w:val="0"/>
          <w:color w:val="auto"/>
          <w:sz w:val="28"/>
          <w:szCs w:val="28"/>
          <w:highlight w:val="none"/>
          <w:lang w:val="en-US" w:eastAsia="zh-CN" w:bidi="ar-SA"/>
        </w:rPr>
        <w:t>季度即3个月</w:t>
      </w:r>
      <w:r>
        <w:rPr>
          <w:rFonts w:hint="eastAsia" w:ascii="Times New Roman" w:hAnsi="Times New Roman" w:eastAsia="仿宋_GB2312" w:cs="Times New Roman"/>
          <w:bCs/>
          <w:snapToGrid w:val="0"/>
          <w:color w:val="auto"/>
          <w:sz w:val="28"/>
          <w:szCs w:val="28"/>
          <w:highlight w:val="none"/>
          <w:lang w:val="en-US" w:eastAsia="zh-Hans" w:bidi="ar-SA"/>
        </w:rPr>
        <w:t>向甲方开具正式的对应金额合法有效的增值税专用发票，甲方在收到发票并确认无误后的 15 日内办理支付手续。</w:t>
      </w:r>
    </w:p>
    <w:p>
      <w:pPr>
        <w:widowControl/>
        <w:wordWrap w:val="0"/>
        <w:autoSpaceDN/>
        <w:ind w:left="420"/>
        <w:rPr>
          <w:highlight w:val="none"/>
          <w:lang w:val="en-US" w:bidi="ar"/>
        </w:rPr>
      </w:pPr>
      <w:r>
        <w:rPr>
          <w:rFonts w:hint="eastAsia"/>
          <w:highlight w:val="none"/>
          <w:lang w:val="en-US" w:bidi="ar"/>
        </w:rPr>
        <w:t>2.支付方式</w:t>
      </w:r>
    </w:p>
    <w:p>
      <w:pPr>
        <w:widowControl/>
        <w:wordWrap w:val="0"/>
        <w:autoSpaceDN/>
        <w:ind w:left="420" w:firstLine="560" w:firstLineChars="200"/>
        <w:rPr>
          <w:highlight w:val="none"/>
          <w:lang w:val="en-US" w:bidi="ar"/>
        </w:rPr>
      </w:pPr>
      <w:r>
        <w:rPr>
          <w:rFonts w:hint="eastAsia"/>
          <w:highlight w:val="none"/>
          <w:lang w:val="en-US" w:bidi="ar"/>
        </w:rPr>
        <w:t>甲方以银行转账的方式支付至乙方指定账户。甲方付款前有权要求乙方提供合法有效等额发票。乙方指定账户如下：</w:t>
      </w:r>
    </w:p>
    <w:p>
      <w:pPr>
        <w:widowControl/>
        <w:wordWrap w:val="0"/>
        <w:autoSpaceDN/>
        <w:ind w:left="420" w:firstLine="560" w:firstLineChars="200"/>
        <w:rPr>
          <w:highlight w:val="none"/>
          <w:lang w:val="en-US" w:bidi="ar"/>
        </w:rPr>
      </w:pPr>
      <w:r>
        <w:rPr>
          <w:rFonts w:hint="eastAsia"/>
          <w:highlight w:val="none"/>
          <w:lang w:val="en-US" w:bidi="ar"/>
        </w:rPr>
        <w:t>开户行：</w:t>
      </w:r>
    </w:p>
    <w:p>
      <w:pPr>
        <w:widowControl/>
        <w:wordWrap w:val="0"/>
        <w:autoSpaceDN/>
        <w:ind w:left="420" w:firstLine="560" w:firstLineChars="200"/>
        <w:rPr>
          <w:highlight w:val="none"/>
          <w:lang w:val="en-US" w:bidi="ar"/>
        </w:rPr>
      </w:pPr>
      <w:r>
        <w:rPr>
          <w:rFonts w:hint="eastAsia"/>
          <w:highlight w:val="none"/>
          <w:lang w:val="en-US" w:bidi="ar"/>
        </w:rPr>
        <w:t>账户号：</w:t>
      </w:r>
    </w:p>
    <w:p>
      <w:pPr>
        <w:widowControl/>
        <w:wordWrap w:val="0"/>
        <w:autoSpaceDN/>
        <w:ind w:left="420" w:firstLine="560" w:firstLineChars="200"/>
        <w:rPr>
          <w:rFonts w:hint="eastAsia"/>
          <w:highlight w:val="none"/>
          <w:lang w:val="en-US" w:bidi="ar"/>
        </w:rPr>
      </w:pPr>
      <w:r>
        <w:rPr>
          <w:rFonts w:hint="eastAsia"/>
          <w:highlight w:val="none"/>
          <w:lang w:val="en-US" w:bidi="ar"/>
        </w:rPr>
        <w:t>账户名：</w:t>
      </w:r>
    </w:p>
    <w:p>
      <w:pPr>
        <w:widowControl/>
        <w:numPr>
          <w:ilvl w:val="0"/>
          <w:numId w:val="2"/>
        </w:numPr>
        <w:wordWrap w:val="0"/>
        <w:autoSpaceDN/>
        <w:rPr>
          <w:b/>
          <w:highlight w:val="none"/>
        </w:rPr>
      </w:pPr>
      <w:r>
        <w:rPr>
          <w:rFonts w:hint="eastAsia"/>
          <w:b/>
          <w:highlight w:val="none"/>
          <w:lang w:val="en-US" w:bidi="ar"/>
        </w:rPr>
        <w:t>甲方的权利和义务</w:t>
      </w:r>
    </w:p>
    <w:p>
      <w:pPr>
        <w:widowControl/>
        <w:numPr>
          <w:ilvl w:val="0"/>
          <w:numId w:val="3"/>
        </w:numPr>
        <w:wordWrap w:val="0"/>
        <w:autoSpaceDN/>
        <w:jc w:val="both"/>
        <w:rPr>
          <w:highlight w:val="none"/>
        </w:rPr>
      </w:pPr>
      <w:r>
        <w:rPr>
          <w:rFonts w:hint="eastAsia"/>
          <w:highlight w:val="none"/>
          <w:lang w:val="en-US" w:bidi="ar"/>
        </w:rPr>
        <w:t>甲方有权对合同规定范围内乙方的服务行为进行监督和检查。</w:t>
      </w:r>
    </w:p>
    <w:p>
      <w:pPr>
        <w:widowControl/>
        <w:numPr>
          <w:ilvl w:val="0"/>
          <w:numId w:val="3"/>
        </w:numPr>
        <w:wordWrap w:val="0"/>
        <w:autoSpaceDN/>
        <w:jc w:val="both"/>
        <w:rPr>
          <w:highlight w:val="none"/>
        </w:rPr>
      </w:pPr>
      <w:r>
        <w:rPr>
          <w:rFonts w:hint="eastAsia"/>
          <w:highlight w:val="none"/>
          <w:lang w:val="en-US" w:bidi="ar"/>
        </w:rPr>
        <w:t>甲方有权依据双方签订的考评办法对乙方提供的服务进行定期考评。当考评结果未达到标准时，有权依据考评办法约定的数额扣除服务费。</w:t>
      </w:r>
    </w:p>
    <w:p>
      <w:pPr>
        <w:widowControl/>
        <w:numPr>
          <w:ilvl w:val="0"/>
          <w:numId w:val="3"/>
        </w:numPr>
        <w:wordWrap w:val="0"/>
        <w:autoSpaceDN/>
        <w:jc w:val="both"/>
        <w:rPr>
          <w:highlight w:val="none"/>
        </w:rPr>
      </w:pPr>
      <w:r>
        <w:rPr>
          <w:rFonts w:hint="eastAsia"/>
          <w:highlight w:val="none"/>
          <w:lang w:val="en-US" w:bidi="ar"/>
        </w:rPr>
        <w:t>负责检查监督乙方工作的实施的执行情况。</w:t>
      </w:r>
    </w:p>
    <w:p>
      <w:pPr>
        <w:widowControl/>
        <w:numPr>
          <w:ilvl w:val="0"/>
          <w:numId w:val="3"/>
        </w:numPr>
        <w:wordWrap w:val="0"/>
        <w:autoSpaceDN/>
        <w:jc w:val="both"/>
        <w:rPr>
          <w:highlight w:val="none"/>
        </w:rPr>
      </w:pPr>
      <w:r>
        <w:rPr>
          <w:rFonts w:hint="eastAsia"/>
          <w:highlight w:val="none"/>
          <w:lang w:val="en-US" w:bidi="ar"/>
        </w:rPr>
        <w:t>根据本合同规定，按时向乙方支付应付服务费用。</w:t>
      </w:r>
    </w:p>
    <w:p>
      <w:pPr>
        <w:widowControl/>
        <w:numPr>
          <w:ilvl w:val="0"/>
          <w:numId w:val="3"/>
        </w:numPr>
        <w:wordWrap w:val="0"/>
        <w:autoSpaceDN/>
        <w:jc w:val="both"/>
        <w:rPr>
          <w:highlight w:val="none"/>
        </w:rPr>
      </w:pPr>
      <w:r>
        <w:rPr>
          <w:rFonts w:hint="eastAsia"/>
          <w:highlight w:val="none"/>
          <w:lang w:val="en-US" w:bidi="ar"/>
        </w:rPr>
        <w:t>国家法律、法规所规定由甲方承担的其它责任。</w:t>
      </w:r>
    </w:p>
    <w:p>
      <w:pPr>
        <w:widowControl/>
        <w:numPr>
          <w:ilvl w:val="0"/>
          <w:numId w:val="2"/>
        </w:numPr>
        <w:wordWrap w:val="0"/>
        <w:autoSpaceDN/>
        <w:rPr>
          <w:b/>
          <w:highlight w:val="none"/>
        </w:rPr>
      </w:pPr>
      <w:r>
        <w:rPr>
          <w:rFonts w:hint="eastAsia"/>
          <w:b/>
          <w:highlight w:val="none"/>
          <w:lang w:val="en-US" w:bidi="ar"/>
        </w:rPr>
        <w:t>乙方的权利义务</w:t>
      </w:r>
    </w:p>
    <w:p>
      <w:pPr>
        <w:widowControl/>
        <w:numPr>
          <w:ilvl w:val="0"/>
          <w:numId w:val="4"/>
        </w:numPr>
        <w:wordWrap w:val="0"/>
        <w:autoSpaceDN/>
        <w:jc w:val="both"/>
        <w:rPr>
          <w:highlight w:val="none"/>
        </w:rPr>
      </w:pPr>
      <w:r>
        <w:rPr>
          <w:rFonts w:hint="eastAsia"/>
          <w:highlight w:val="none"/>
          <w:lang w:val="en-US" w:bidi="ar"/>
        </w:rPr>
        <w:t>对本合同规定的委托服务范围内的项目享有管理权及服务义务。</w:t>
      </w:r>
    </w:p>
    <w:p>
      <w:pPr>
        <w:widowControl/>
        <w:numPr>
          <w:ilvl w:val="0"/>
          <w:numId w:val="4"/>
        </w:numPr>
        <w:wordWrap w:val="0"/>
        <w:autoSpaceDN/>
        <w:jc w:val="both"/>
        <w:rPr>
          <w:highlight w:val="none"/>
        </w:rPr>
      </w:pPr>
      <w:r>
        <w:rPr>
          <w:rFonts w:hint="eastAsia"/>
          <w:highlight w:val="none"/>
          <w:lang w:val="en-US" w:bidi="ar"/>
        </w:rPr>
        <w:t>根据本合同的规定向甲方收取相关服务费用，并有权在本项目管理范围内管理及合理使用。</w:t>
      </w:r>
    </w:p>
    <w:p>
      <w:pPr>
        <w:widowControl/>
        <w:numPr>
          <w:ilvl w:val="0"/>
          <w:numId w:val="4"/>
        </w:numPr>
        <w:wordWrap w:val="0"/>
        <w:autoSpaceDN/>
        <w:jc w:val="both"/>
        <w:rPr>
          <w:highlight w:val="none"/>
        </w:rPr>
      </w:pPr>
      <w:r>
        <w:rPr>
          <w:rFonts w:hint="eastAsia"/>
          <w:highlight w:val="none"/>
          <w:lang w:val="en-US" w:bidi="ar"/>
        </w:rPr>
        <w:t>及时向甲方通告本项目服务范围内有关服务的重大事项，及时处理投诉。</w:t>
      </w:r>
    </w:p>
    <w:p>
      <w:pPr>
        <w:widowControl/>
        <w:numPr>
          <w:ilvl w:val="0"/>
          <w:numId w:val="4"/>
        </w:numPr>
        <w:wordWrap w:val="0"/>
        <w:autoSpaceDN/>
        <w:jc w:val="both"/>
        <w:rPr>
          <w:highlight w:val="none"/>
        </w:rPr>
      </w:pPr>
      <w:r>
        <w:rPr>
          <w:rFonts w:hint="eastAsia"/>
          <w:highlight w:val="none"/>
          <w:lang w:val="en-US" w:bidi="ar"/>
        </w:rPr>
        <w:t>接受项目行业管理部门及政府有关部门的指导，接受甲方的监督。</w:t>
      </w:r>
    </w:p>
    <w:p>
      <w:pPr>
        <w:widowControl/>
        <w:numPr>
          <w:ilvl w:val="0"/>
          <w:numId w:val="4"/>
        </w:numPr>
        <w:wordWrap w:val="0"/>
        <w:autoSpaceDN/>
        <w:jc w:val="both"/>
        <w:rPr>
          <w:highlight w:val="none"/>
        </w:rPr>
      </w:pPr>
      <w:r>
        <w:rPr>
          <w:rFonts w:hint="eastAsia"/>
          <w:highlight w:val="none"/>
          <w:lang w:val="en-US" w:bidi="ar"/>
        </w:rPr>
        <w:t>国家法律、法规所规定由乙方承担的其它责任。</w:t>
      </w:r>
    </w:p>
    <w:p>
      <w:pPr>
        <w:widowControl/>
        <w:numPr>
          <w:ilvl w:val="0"/>
          <w:numId w:val="2"/>
        </w:numPr>
        <w:wordWrap w:val="0"/>
        <w:autoSpaceDN/>
        <w:rPr>
          <w:b/>
          <w:highlight w:val="none"/>
        </w:rPr>
      </w:pPr>
      <w:r>
        <w:rPr>
          <w:rFonts w:hint="eastAsia"/>
          <w:b/>
          <w:highlight w:val="none"/>
        </w:rPr>
        <w:t>违约责任</w:t>
      </w:r>
    </w:p>
    <w:p>
      <w:pPr>
        <w:widowControl/>
        <w:wordWrap w:val="0"/>
        <w:autoSpaceDN/>
        <w:ind w:left="420" w:firstLine="560" w:firstLineChars="200"/>
        <w:rPr>
          <w:bCs/>
          <w:highlight w:val="none"/>
        </w:rPr>
      </w:pPr>
      <w:r>
        <w:rPr>
          <w:rFonts w:hint="eastAsia"/>
          <w:b w:val="0"/>
          <w:bCs/>
          <w:highlight w:val="none"/>
        </w:rPr>
        <w:t>1.</w:t>
      </w:r>
      <w:r>
        <w:rPr>
          <w:rFonts w:hint="eastAsia"/>
          <w:bCs/>
          <w:highlight w:val="none"/>
        </w:rPr>
        <w:t>乙方未按照本合同履行义务，甲方有权要求其在24小时内进行整改，未整改或整改不符合甲方要求，乙方承担【】元/次违约金。乙方前述违约达到【】次，甲方有权解除本合同并要求乙方承担本合同总金额【】%的违约金。</w:t>
      </w:r>
    </w:p>
    <w:p>
      <w:pPr>
        <w:widowControl/>
        <w:numPr>
          <w:ilvl w:val="0"/>
          <w:numId w:val="0"/>
        </w:numPr>
        <w:wordWrap w:val="0"/>
        <w:autoSpaceDN/>
        <w:ind w:left="420" w:firstLine="560" w:firstLineChars="200"/>
        <w:rPr>
          <w:rFonts w:hint="eastAsia"/>
          <w:b w:val="0"/>
          <w:bCs/>
          <w:highlight w:val="none"/>
          <w:lang w:val="zh-CN" w:bidi="zh-CN"/>
        </w:rPr>
      </w:pPr>
      <w:r>
        <w:rPr>
          <w:rFonts w:hint="eastAsia"/>
          <w:bCs/>
          <w:highlight w:val="none"/>
        </w:rPr>
        <w:t>2.【】</w:t>
      </w:r>
    </w:p>
    <w:p>
      <w:pPr>
        <w:widowControl/>
        <w:numPr>
          <w:ilvl w:val="0"/>
          <w:numId w:val="2"/>
        </w:numPr>
        <w:wordWrap w:val="0"/>
        <w:autoSpaceDN/>
        <w:rPr>
          <w:b/>
          <w:highlight w:val="none"/>
        </w:rPr>
      </w:pPr>
      <w:r>
        <w:rPr>
          <w:rFonts w:hint="eastAsia"/>
          <w:b/>
          <w:highlight w:val="none"/>
          <w:lang w:val="en-US" w:bidi="ar"/>
        </w:rPr>
        <w:t>一般条款</w:t>
      </w:r>
    </w:p>
    <w:p>
      <w:pPr>
        <w:widowControl/>
        <w:numPr>
          <w:ilvl w:val="0"/>
          <w:numId w:val="5"/>
        </w:numPr>
        <w:wordWrap w:val="0"/>
        <w:autoSpaceDN/>
        <w:jc w:val="both"/>
        <w:rPr>
          <w:highlight w:val="none"/>
        </w:rPr>
      </w:pPr>
      <w:r>
        <w:rPr>
          <w:rFonts w:hint="eastAsia"/>
          <w:highlight w:val="none"/>
          <w:lang w:val="en-US" w:bidi="ar"/>
        </w:rPr>
        <w:t>任何对本合同中违约行为不追究并不导致对该权利的放弃</w:t>
      </w:r>
    </w:p>
    <w:p>
      <w:pPr>
        <w:widowControl/>
        <w:numPr>
          <w:ilvl w:val="0"/>
          <w:numId w:val="5"/>
        </w:numPr>
        <w:wordWrap w:val="0"/>
        <w:autoSpaceDN/>
        <w:jc w:val="both"/>
        <w:rPr>
          <w:highlight w:val="none"/>
        </w:rPr>
      </w:pPr>
      <w:r>
        <w:rPr>
          <w:rFonts w:hint="eastAsia"/>
          <w:highlight w:val="none"/>
          <w:lang w:val="en-US" w:bidi="ar"/>
        </w:rPr>
        <w:t>本合同中任何条款若被有管辖权法院认定为非法、不适用、无强制力，其他条款仍为合法、适用和具有强制力，其效力不受任何影响和削弱。</w:t>
      </w:r>
    </w:p>
    <w:p>
      <w:pPr>
        <w:widowControl/>
        <w:numPr>
          <w:ilvl w:val="0"/>
          <w:numId w:val="5"/>
        </w:numPr>
        <w:wordWrap w:val="0"/>
        <w:autoSpaceDN/>
        <w:jc w:val="both"/>
        <w:rPr>
          <w:highlight w:val="none"/>
        </w:rPr>
      </w:pPr>
      <w:r>
        <w:rPr>
          <w:rFonts w:hint="eastAsia"/>
          <w:highlight w:val="none"/>
          <w:lang w:val="en-US" w:bidi="ar"/>
        </w:rPr>
        <w:t>合同书各方相互独立，合同中任何条款不导致合同各方形成合伙或合资关系。</w:t>
      </w:r>
    </w:p>
    <w:p>
      <w:pPr>
        <w:widowControl/>
        <w:numPr>
          <w:ilvl w:val="0"/>
          <w:numId w:val="5"/>
        </w:numPr>
        <w:wordWrap w:val="0"/>
        <w:autoSpaceDN/>
        <w:jc w:val="both"/>
        <w:rPr>
          <w:highlight w:val="none"/>
        </w:rPr>
      </w:pPr>
      <w:r>
        <w:rPr>
          <w:rFonts w:hint="eastAsia"/>
          <w:highlight w:val="none"/>
          <w:lang w:val="en-US" w:bidi="ar"/>
        </w:rPr>
        <w:t>非经双方书面同意，任何一方不得转让本合同书之权利义务。</w:t>
      </w:r>
    </w:p>
    <w:p>
      <w:pPr>
        <w:widowControl/>
        <w:numPr>
          <w:ilvl w:val="0"/>
          <w:numId w:val="5"/>
        </w:numPr>
        <w:wordWrap w:val="0"/>
        <w:autoSpaceDN/>
        <w:jc w:val="both"/>
        <w:rPr>
          <w:highlight w:val="none"/>
        </w:rPr>
      </w:pPr>
      <w:r>
        <w:rPr>
          <w:rFonts w:hint="eastAsia"/>
          <w:highlight w:val="none"/>
          <w:lang w:val="en-US" w:bidi="ar"/>
        </w:rPr>
        <w:t>本合同适用中华人民共和国法律为准据法。因本合同产生纠纷，各方应友好协商解决，协商不成的，提交甲方住所地人民法院起诉。</w:t>
      </w:r>
    </w:p>
    <w:p>
      <w:pPr>
        <w:widowControl/>
        <w:numPr>
          <w:ilvl w:val="0"/>
          <w:numId w:val="5"/>
        </w:numPr>
        <w:wordWrap w:val="0"/>
        <w:autoSpaceDN/>
        <w:jc w:val="both"/>
        <w:rPr>
          <w:highlight w:val="none"/>
        </w:rPr>
      </w:pPr>
      <w:r>
        <w:rPr>
          <w:rFonts w:hint="eastAsia"/>
          <w:highlight w:val="none"/>
          <w:lang w:val="en-US" w:bidi="ar"/>
        </w:rPr>
        <w:t>未尽事宜经由合同双方友好协商解决，并以合同附件的书面形式对合同进行补充，补充的合同附件与本合同具同等法律效力。</w:t>
      </w:r>
    </w:p>
    <w:p>
      <w:pPr>
        <w:widowControl/>
        <w:numPr>
          <w:ilvl w:val="0"/>
          <w:numId w:val="5"/>
        </w:numPr>
        <w:wordWrap w:val="0"/>
        <w:autoSpaceDN/>
        <w:jc w:val="both"/>
        <w:rPr>
          <w:highlight w:val="none"/>
        </w:rPr>
      </w:pPr>
      <w:r>
        <w:rPr>
          <w:rFonts w:hint="eastAsia"/>
          <w:highlight w:val="none"/>
          <w:lang w:val="en-US" w:bidi="ar"/>
        </w:rPr>
        <w:t>本合同执行期间，如遇因火灾、意外伤害、水灾、战争、传染病、暴动等不可抗力致使合同无法履行时，双方均不承担违约责任。遭受不可抗力一方应于不可抗力发生之日起2日内通知其他各方并尽量减少损失。如果不可抗力持续30天，任一方有权终止或解除本合同，并不负担任何赔偿责任。</w:t>
      </w:r>
    </w:p>
    <w:p>
      <w:pPr>
        <w:widowControl/>
        <w:numPr>
          <w:ilvl w:val="0"/>
          <w:numId w:val="2"/>
        </w:numPr>
        <w:wordWrap w:val="0"/>
        <w:autoSpaceDN/>
        <w:rPr>
          <w:b/>
          <w:highlight w:val="none"/>
        </w:rPr>
      </w:pPr>
      <w:r>
        <w:rPr>
          <w:rFonts w:hint="eastAsia"/>
          <w:b/>
          <w:highlight w:val="none"/>
          <w:lang w:val="en-US" w:bidi="ar"/>
        </w:rPr>
        <w:t>合同期限</w:t>
      </w:r>
    </w:p>
    <w:p>
      <w:pPr>
        <w:widowControl/>
        <w:wordWrap w:val="0"/>
        <w:autoSpaceDN/>
        <w:ind w:firstLine="560" w:firstLineChars="200"/>
        <w:jc w:val="both"/>
        <w:rPr>
          <w:highlight w:val="none"/>
        </w:rPr>
      </w:pPr>
      <w:r>
        <w:rPr>
          <w:rFonts w:hint="eastAsia"/>
          <w:highlight w:val="none"/>
          <w:lang w:val="en-US" w:bidi="ar"/>
        </w:rPr>
        <w:t>自</w:t>
      </w:r>
      <w:r>
        <w:rPr>
          <w:rFonts w:hint="eastAsia"/>
          <w:highlight w:val="none"/>
          <w:u w:val="single"/>
          <w:lang w:val="en-US" w:bidi="ar"/>
        </w:rPr>
        <w:t xml:space="preserve">     年   月    日</w:t>
      </w:r>
      <w:r>
        <w:rPr>
          <w:rFonts w:hint="eastAsia"/>
          <w:highlight w:val="none"/>
          <w:lang w:val="en-US" w:bidi="ar"/>
        </w:rPr>
        <w:t>起至</w:t>
      </w:r>
      <w:r>
        <w:rPr>
          <w:rFonts w:hint="eastAsia"/>
          <w:highlight w:val="none"/>
          <w:u w:val="single"/>
          <w:lang w:val="en-US" w:bidi="ar"/>
        </w:rPr>
        <w:t xml:space="preserve">      年    月    日</w:t>
      </w:r>
      <w:r>
        <w:rPr>
          <w:rFonts w:hint="eastAsia"/>
          <w:highlight w:val="none"/>
          <w:lang w:val="en-US" w:bidi="ar"/>
        </w:rPr>
        <w:t>。</w:t>
      </w:r>
    </w:p>
    <w:p>
      <w:pPr>
        <w:widowControl/>
        <w:numPr>
          <w:ilvl w:val="0"/>
          <w:numId w:val="2"/>
        </w:numPr>
        <w:wordWrap w:val="0"/>
        <w:autoSpaceDN/>
        <w:rPr>
          <w:highlight w:val="none"/>
        </w:rPr>
      </w:pPr>
      <w:r>
        <w:rPr>
          <w:rFonts w:hint="eastAsia"/>
          <w:highlight w:val="none"/>
          <w:lang w:val="en-US" w:bidi="ar"/>
        </w:rPr>
        <w:t>本合同自双方签字盖章之日起生效，一式</w:t>
      </w:r>
      <w:r>
        <w:rPr>
          <w:rFonts w:hint="eastAsia"/>
          <w:highlight w:val="none"/>
          <w:u w:val="single"/>
          <w:lang w:val="en-US" w:bidi="ar"/>
        </w:rPr>
        <w:t xml:space="preserve">    </w:t>
      </w:r>
      <w:r>
        <w:rPr>
          <w:rFonts w:hint="eastAsia"/>
          <w:highlight w:val="none"/>
          <w:lang w:val="en-US" w:bidi="ar"/>
        </w:rPr>
        <w:t>份，甲方、乙方各执</w:t>
      </w:r>
      <w:r>
        <w:rPr>
          <w:rFonts w:hint="eastAsia"/>
          <w:highlight w:val="none"/>
          <w:u w:val="single"/>
          <w:lang w:val="en-US" w:bidi="ar"/>
        </w:rPr>
        <w:t xml:space="preserve">      </w:t>
      </w:r>
      <w:r>
        <w:rPr>
          <w:rFonts w:hint="eastAsia"/>
          <w:highlight w:val="none"/>
          <w:lang w:val="en-US" w:bidi="ar"/>
        </w:rPr>
        <w:t>份。</w:t>
      </w:r>
    </w:p>
    <w:p>
      <w:pPr>
        <w:widowControl/>
        <w:wordWrap w:val="0"/>
        <w:spacing w:before="240" w:line="360" w:lineRule="auto"/>
        <w:rPr>
          <w:sz w:val="24"/>
          <w:szCs w:val="24"/>
          <w:highlight w:val="none"/>
        </w:rPr>
      </w:pPr>
      <w:r>
        <w:rPr>
          <w:rFonts w:hint="eastAsia"/>
          <w:sz w:val="24"/>
          <w:szCs w:val="24"/>
          <w:highlight w:val="none"/>
          <w:lang w:val="en-US" w:bidi="ar"/>
        </w:rPr>
        <w:t xml:space="preserve"> </w:t>
      </w:r>
    </w:p>
    <w:p>
      <w:pPr>
        <w:widowControl/>
        <w:wordWrap w:val="0"/>
        <w:spacing w:before="240" w:line="360" w:lineRule="auto"/>
        <w:rPr>
          <w:kern w:val="2"/>
          <w:highlight w:val="none"/>
        </w:rPr>
      </w:pPr>
    </w:p>
    <w:p>
      <w:pPr>
        <w:jc w:val="both"/>
        <w:rPr>
          <w:kern w:val="2"/>
          <w:highlight w:val="none"/>
        </w:rPr>
      </w:pPr>
      <w:r>
        <w:rPr>
          <w:rFonts w:hint="eastAsia"/>
          <w:kern w:val="2"/>
          <w:highlight w:val="none"/>
          <w:lang w:val="en-US" w:bidi="ar"/>
        </w:rPr>
        <w:t xml:space="preserve">甲  方：                          乙  方：             </w:t>
      </w:r>
    </w:p>
    <w:p>
      <w:pPr>
        <w:jc w:val="both"/>
        <w:rPr>
          <w:kern w:val="2"/>
          <w:highlight w:val="none"/>
        </w:rPr>
      </w:pPr>
      <w:r>
        <w:rPr>
          <w:rFonts w:hint="eastAsia"/>
          <w:kern w:val="2"/>
          <w:highlight w:val="none"/>
          <w:lang w:val="en-US" w:bidi="ar"/>
        </w:rPr>
        <w:t xml:space="preserve">签  署 :                          签  署 :             </w:t>
      </w:r>
    </w:p>
    <w:p>
      <w:pPr>
        <w:ind w:firstLine="560" w:firstLineChars="200"/>
        <w:jc w:val="both"/>
        <w:rPr>
          <w:kern w:val="2"/>
          <w:highlight w:val="none"/>
        </w:rPr>
      </w:pPr>
      <w:r>
        <w:rPr>
          <w:rFonts w:hint="eastAsia"/>
          <w:kern w:val="2"/>
          <w:highlight w:val="none"/>
          <w:lang w:val="en-US" w:bidi="ar"/>
        </w:rPr>
        <w:t>年    月    日                    年    月    日</w:t>
      </w:r>
    </w:p>
    <w:p>
      <w:pPr>
        <w:rPr>
          <w:highlight w:val="none"/>
        </w:rPr>
      </w:pPr>
    </w:p>
    <w:p>
      <w:pPr>
        <w:rPr>
          <w:highlight w:val="none"/>
        </w:rPr>
      </w:pPr>
    </w:p>
    <w:sectPr>
      <w:footerReference r:id="rId9" w:type="default"/>
      <w:pgSz w:w="11910" w:h="16840"/>
      <w:pgMar w:top="1440" w:right="1800" w:bottom="1440" w:left="1800" w:header="0" w:footer="97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2159000</wp:posOffset>
              </wp:positionH>
              <wp:positionV relativeFrom="paragraph">
                <wp:posOffset>-323850</wp:posOffset>
              </wp:positionV>
              <wp:extent cx="9525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525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spacing w:line="240" w:lineRule="auto"/>
                            <w:jc w:val="cente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0pt;margin-top:-25.5pt;height:144pt;width:75pt;mso-position-horizontal-relative:margin;z-index:251659264;mso-width-relative:page;mso-height-relative:page;" filled="f" stroked="f" coordsize="21600,21600" o:gfxdata="UEsDBAoAAAAAAIdO4kAAAAAAAAAAAAAAAAAEAAAAZHJzL1BLAwQUAAAACACHTuJA0SP/sdkAAAAL&#10;AQAADwAAAGRycy9kb3ducmV2LnhtbE2Py07DMBBF90j8gzVI7Fo7bXmFOF0g6AJWpAixnMZOHIjH&#10;Ueymha9nuoLdPO7cObdYH30vJjvGLpCGbK5AWKqD6ajV8LZ9mt2CiAnJYB/Iavi2Edbl+VmBuQkH&#10;erVTlVrBJhRz1OBSGnIpY+2sxzgPgyXeNWH0mLgdW2lGPLC57+VCqWvpsSP+4HCwD87WX9XeM8b7&#10;i/Kbn8Z9+GdsYuW20+bxU+vLi0zdg0j2mP7EcMLnGyiZaRf2ZKLoNSxXirMkDbOrjAtWrO5Ok52G&#10;xfJGgSwL+T9D+QtQSwMEFAAAAAgAh07iQH1AfNAyAgAAVgQAAA4AAABkcnMvZTJvRG9jLnhtbK1U&#10;zY7TMBC+I/EOlu80admuStV0VbYqQqrYlQri7DpOE8l/2G6T8gDwBpz2wp3n6nPwOWm6aOGwBy7O&#10;2DP+xt83M5ndNEqSg3C+Mjqjw0FKidDc5JXeZfTTx9WrCSU+MJ0zabTI6FF4ejN/+WJW26kYmdLI&#10;XDgCEO2ntc1oGYKdJonnpVDMD4wVGs7COMUCtm6X5I7VQFcyGaXpdVIbl1tnuPAep8vOSc+I7jmA&#10;pigqLpaG75XQoUN1QrIASr6srKfz9rVFIXi4KwovApEZBdPQrkgCexvXZD5j051jtqz4+QnsOU94&#10;wkmxSiPpBWrJAiN7V/0FpSrujDdFGHCjko5IqwhYDNMn2mxKZkXLBVJ7exHd/z9Y/uFw70iVZ/SK&#10;Es0UCn768f308Ov08xu5ivLU1k8RtbGIC81b06Bp+nOPw8i6KZyKX/Ah8EPc40Vc0QTCcfhmPBqn&#10;8HC4hpPRZIIN4JPH29b58E4YRaKRUYfitZqyw9qHLrQPicm0WVVStgWUmtQZvX49TtsLFw/ApUaO&#10;yKF7a7RCs23OxLYmP4KXM11jeMtXFZKvmQ/3zKET8GDMSrjDUkiDJOZsUVIa9/Vf5zEeBYKXkhqd&#10;lVH/Zc+coES+1ygdIENvuN7Y9obeq1uDZh1iCi1vTVxwQfZm4Yz6jBFaxCxwMc2RK6OhN29D198Y&#10;QS4WizYIzWZZWOuN5RE6yuftYh8gYatslKXT4qwW2q2tzXk0Yj//uW+jHn8H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RI/+x2QAAAAsBAAAPAAAAAAAAAAEAIAAAACIAAABkcnMvZG93bnJldi54&#10;bWxQSwECFAAUAAAACACHTuJAfUB80DICAABWBAAADgAAAAAAAAABACAAAAAoAQAAZHJzL2Uyb0Rv&#10;Yy54bWxQSwUGAAAAAAYABgBZAQAAzAUAAAAA&#10;">
              <v:fill on="f" focussize="0,0"/>
              <v:stroke on="f" weight="0.5pt"/>
              <v:imagedata o:title=""/>
              <o:lock v:ext="edit" aspectratio="f"/>
              <v:textbox inset="0mm,0mm,0mm,0mm" style="mso-fit-shape-to-text:t;">
                <w:txbxContent>
                  <w:p>
                    <w:pPr>
                      <w:pStyle w:val="11"/>
                      <w:spacing w:line="240" w:lineRule="auto"/>
                      <w:jc w:val="center"/>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p>
    <w:pPr>
      <w:pStyle w:val="10"/>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posOffset>2159000</wp:posOffset>
              </wp:positionH>
              <wp:positionV relativeFrom="paragraph">
                <wp:posOffset>-323850</wp:posOffset>
              </wp:positionV>
              <wp:extent cx="9525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25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spacing w:line="240" w:lineRule="auto"/>
                            <w:jc w:val="center"/>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0pt;margin-top:-25.5pt;height:144pt;width:75pt;mso-position-horizontal-relative:margin;z-index:251662336;mso-width-relative:page;mso-height-relative:page;" filled="f" stroked="f" coordsize="21600,21600" o:gfxdata="UEsDBAoAAAAAAIdO4kAAAAAAAAAAAAAAAAAEAAAAZHJzL1BLAwQUAAAACACHTuJA0SP/sdkAAAAL&#10;AQAADwAAAGRycy9kb3ducmV2LnhtbE2Py07DMBBF90j8gzVI7Fo7bXmFOF0g6AJWpAixnMZOHIjH&#10;Ueymha9nuoLdPO7cObdYH30vJjvGLpCGbK5AWKqD6ajV8LZ9mt2CiAnJYB/Iavi2Edbl+VmBuQkH&#10;erVTlVrBJhRz1OBSGnIpY+2sxzgPgyXeNWH0mLgdW2lGPLC57+VCqWvpsSP+4HCwD87WX9XeM8b7&#10;i/Kbn8Z9+GdsYuW20+bxU+vLi0zdg0j2mP7EcMLnGyiZaRf2ZKLoNSxXirMkDbOrjAtWrO5Ok52G&#10;xfJGgSwL+T9D+QtQSwMEFAAAAAgAh07iQGqNZbcxAgAAVgQAAA4AAABkcnMvZTJvRG9jLnhtbK1U&#10;S44TMRDdI3EHy3vSnaCMQpTOKEwUhBQxIw2IteN2p1vyD9tJdzgA3IAVm9lzrpyD5/5k0MBiFmyc&#10;clX1q3qvyllcN0qSo3C+Mjqj41FKidDc5JXeZ/TTx82rGSU+MJ0zabTI6El4er18+WJR27mYmNLI&#10;XDgCEO3ntc1oGYKdJ4nnpVDMj4wVGsHCOMUCrm6f5I7VQFcymaTpVVIbl1tnuPAe3nUXpD2iew6g&#10;KYqKi7XhByV06FCdkCyAki8r6+my7bYoBA+3ReFFIDKjYBraE0Vg7+KZLBdsvnfMlhXvW2DPaeEJ&#10;J8UqjaIXqDULjBxc9ReUqrgz3hRhxI1KOiKtImAxTp9oc18yK1oukNrbi+j+/8HyD8c7R6ocm0CJ&#10;ZgoDP//4fv756/zwjYyjPLX1c2TdW+SF5q1pYmrv93BG1k3hVPwFH4I4xD1dxBVNIBzON9PJNEWE&#10;IzSeTWYzXACTPH5tnQ/vhFEkGhl1GF6rKTtufehSh5RYTJtNJSX8bC41qTN69Xqath9cIgCXGjUi&#10;h67XaIVm1/QEdiY/gZcz3WJ4yzcVim+ZD3fMYRPQMN5KuMVRSIMiprcoKY37+i9/zMeAEKWkxmZl&#10;1H85MCcoke81RgfIMBhuMHaDoQ/qxmBZMQ5005r4wAU5mIUz6jOe0CpWQYhpjloZDYN5E7r9xhPk&#10;YrVqk7BsloWtvrc8QkfNvF0dAiRslY2ydFr0amHd2tn0TyPu85/3Nuvx72D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Ej/7HZAAAACwEAAA8AAAAAAAAAAQAgAAAAIgAAAGRycy9kb3ducmV2Lnht&#10;bFBLAQIUABQAAAAIAIdO4kBqjWW3MQIAAFYEAAAOAAAAAAAAAAEAIAAAACgBAABkcnMvZTJvRG9j&#10;LnhtbFBLBQYAAAAABgAGAFkBAADLBQAAAAA=&#10;">
              <v:fill on="f" focussize="0,0"/>
              <v:stroke on="f" weight="0.5pt"/>
              <v:imagedata o:title=""/>
              <o:lock v:ext="edit" aspectratio="f"/>
              <v:textbox inset="0mm,0mm,0mm,0mm" style="mso-fit-shape-to-text:t;">
                <w:txbxContent>
                  <w:p>
                    <w:pPr>
                      <w:pStyle w:val="11"/>
                      <w:spacing w:line="240" w:lineRule="auto"/>
                      <w:jc w:val="center"/>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AE9EAE"/>
    <w:multiLevelType w:val="multilevel"/>
    <w:tmpl w:val="CBAE9EAE"/>
    <w:lvl w:ilvl="0" w:tentative="0">
      <w:start w:val="1"/>
      <w:numFmt w:val="decimal"/>
      <w:lvlText w:val="%1."/>
      <w:lvlJc w:val="left"/>
      <w:pPr>
        <w:ind w:left="420" w:firstLine="0"/>
      </w:pPr>
      <w:rPr>
        <w:rFonts w:hint="default" w:ascii="Times New Roman" w:hAnsi="Times New Roman" w:cs="Times New Roman"/>
      </w:rPr>
    </w:lvl>
    <w:lvl w:ilvl="1" w:tentative="0">
      <w:start w:val="1"/>
      <w:numFmt w:val="lowerLetter"/>
      <w:lvlText w:val="%2)"/>
      <w:lvlJc w:val="left"/>
      <w:pPr>
        <w:ind w:left="840" w:firstLine="0"/>
      </w:pPr>
      <w:rPr>
        <w:rFonts w:hint="default" w:ascii="Times New Roman" w:hAnsi="Times New Roman" w:cs="Times New Roman"/>
      </w:rPr>
    </w:lvl>
    <w:lvl w:ilvl="2" w:tentative="0">
      <w:start w:val="1"/>
      <w:numFmt w:val="lowerRoman"/>
      <w:lvlText w:val="%3."/>
      <w:lvlJc w:val="right"/>
      <w:pPr>
        <w:ind w:left="1260" w:firstLine="0"/>
      </w:pPr>
      <w:rPr>
        <w:rFonts w:hint="default" w:ascii="Times New Roman" w:hAnsi="Times New Roman" w:cs="Times New Roman"/>
      </w:rPr>
    </w:lvl>
    <w:lvl w:ilvl="3" w:tentative="0">
      <w:start w:val="1"/>
      <w:numFmt w:val="decimal"/>
      <w:lvlText w:val="%4."/>
      <w:lvlJc w:val="left"/>
      <w:pPr>
        <w:ind w:left="1680" w:firstLine="0"/>
      </w:pPr>
      <w:rPr>
        <w:rFonts w:hint="default" w:ascii="Times New Roman" w:hAnsi="Times New Roman" w:cs="Times New Roman"/>
      </w:rPr>
    </w:lvl>
    <w:lvl w:ilvl="4" w:tentative="0">
      <w:start w:val="1"/>
      <w:numFmt w:val="lowerLetter"/>
      <w:lvlText w:val="%5)"/>
      <w:lvlJc w:val="left"/>
      <w:pPr>
        <w:ind w:left="2100" w:firstLine="0"/>
      </w:pPr>
      <w:rPr>
        <w:rFonts w:hint="default" w:ascii="Times New Roman" w:hAnsi="Times New Roman" w:cs="Times New Roman"/>
      </w:rPr>
    </w:lvl>
    <w:lvl w:ilvl="5" w:tentative="0">
      <w:start w:val="1"/>
      <w:numFmt w:val="lowerRoman"/>
      <w:lvlText w:val="%6."/>
      <w:lvlJc w:val="right"/>
      <w:pPr>
        <w:ind w:left="2520" w:firstLine="0"/>
      </w:pPr>
      <w:rPr>
        <w:rFonts w:hint="default" w:ascii="Times New Roman" w:hAnsi="Times New Roman" w:cs="Times New Roman"/>
      </w:rPr>
    </w:lvl>
    <w:lvl w:ilvl="6" w:tentative="0">
      <w:start w:val="1"/>
      <w:numFmt w:val="decimal"/>
      <w:lvlText w:val="%7."/>
      <w:lvlJc w:val="left"/>
      <w:pPr>
        <w:ind w:left="2940" w:firstLine="0"/>
      </w:pPr>
      <w:rPr>
        <w:rFonts w:hint="default" w:ascii="Times New Roman" w:hAnsi="Times New Roman" w:cs="Times New Roman"/>
      </w:rPr>
    </w:lvl>
    <w:lvl w:ilvl="7" w:tentative="0">
      <w:start w:val="1"/>
      <w:numFmt w:val="lowerLetter"/>
      <w:lvlText w:val="%8)"/>
      <w:lvlJc w:val="left"/>
      <w:pPr>
        <w:ind w:left="3360" w:firstLine="0"/>
      </w:pPr>
      <w:rPr>
        <w:rFonts w:hint="default" w:ascii="Times New Roman" w:hAnsi="Times New Roman" w:cs="Times New Roman"/>
      </w:rPr>
    </w:lvl>
    <w:lvl w:ilvl="8" w:tentative="0">
      <w:start w:val="1"/>
      <w:numFmt w:val="lowerRoman"/>
      <w:lvlText w:val="%9."/>
      <w:lvlJc w:val="right"/>
      <w:pPr>
        <w:ind w:left="3780" w:firstLine="0"/>
      </w:pPr>
      <w:rPr>
        <w:rFonts w:hint="default" w:ascii="Times New Roman" w:hAnsi="Times New Roman" w:cs="Times New Roman"/>
      </w:rPr>
    </w:lvl>
  </w:abstractNum>
  <w:abstractNum w:abstractNumId="1">
    <w:nsid w:val="EAE69DE8"/>
    <w:multiLevelType w:val="multilevel"/>
    <w:tmpl w:val="EAE69DE8"/>
    <w:lvl w:ilvl="0" w:tentative="0">
      <w:start w:val="1"/>
      <w:numFmt w:val="decimal"/>
      <w:lvlText w:val="%1."/>
      <w:lvlJc w:val="left"/>
      <w:pPr>
        <w:ind w:left="420" w:firstLine="0"/>
      </w:pPr>
      <w:rPr>
        <w:rFonts w:hint="default" w:ascii="Times New Roman" w:hAnsi="Times New Roman" w:cs="Times New Roman"/>
      </w:rPr>
    </w:lvl>
    <w:lvl w:ilvl="1" w:tentative="0">
      <w:start w:val="1"/>
      <w:numFmt w:val="lowerLetter"/>
      <w:lvlText w:val="%2)"/>
      <w:lvlJc w:val="left"/>
      <w:pPr>
        <w:ind w:left="840" w:firstLine="0"/>
      </w:pPr>
      <w:rPr>
        <w:rFonts w:hint="default" w:ascii="Times New Roman" w:hAnsi="Times New Roman" w:cs="Times New Roman"/>
      </w:rPr>
    </w:lvl>
    <w:lvl w:ilvl="2" w:tentative="0">
      <w:start w:val="1"/>
      <w:numFmt w:val="lowerRoman"/>
      <w:lvlText w:val="%3."/>
      <w:lvlJc w:val="right"/>
      <w:pPr>
        <w:ind w:left="1260" w:firstLine="0"/>
      </w:pPr>
      <w:rPr>
        <w:rFonts w:hint="default" w:ascii="Times New Roman" w:hAnsi="Times New Roman" w:cs="Times New Roman"/>
      </w:rPr>
    </w:lvl>
    <w:lvl w:ilvl="3" w:tentative="0">
      <w:start w:val="1"/>
      <w:numFmt w:val="decimal"/>
      <w:lvlText w:val="%4."/>
      <w:lvlJc w:val="left"/>
      <w:pPr>
        <w:ind w:left="1680" w:firstLine="0"/>
      </w:pPr>
      <w:rPr>
        <w:rFonts w:hint="default" w:ascii="Times New Roman" w:hAnsi="Times New Roman" w:cs="Times New Roman"/>
      </w:rPr>
    </w:lvl>
    <w:lvl w:ilvl="4" w:tentative="0">
      <w:start w:val="1"/>
      <w:numFmt w:val="lowerLetter"/>
      <w:lvlText w:val="%5)"/>
      <w:lvlJc w:val="left"/>
      <w:pPr>
        <w:ind w:left="2100" w:firstLine="0"/>
      </w:pPr>
      <w:rPr>
        <w:rFonts w:hint="default" w:ascii="Times New Roman" w:hAnsi="Times New Roman" w:cs="Times New Roman"/>
      </w:rPr>
    </w:lvl>
    <w:lvl w:ilvl="5" w:tentative="0">
      <w:start w:val="1"/>
      <w:numFmt w:val="lowerRoman"/>
      <w:lvlText w:val="%6."/>
      <w:lvlJc w:val="right"/>
      <w:pPr>
        <w:ind w:left="2520" w:firstLine="0"/>
      </w:pPr>
      <w:rPr>
        <w:rFonts w:hint="default" w:ascii="Times New Roman" w:hAnsi="Times New Roman" w:cs="Times New Roman"/>
      </w:rPr>
    </w:lvl>
    <w:lvl w:ilvl="6" w:tentative="0">
      <w:start w:val="1"/>
      <w:numFmt w:val="decimal"/>
      <w:lvlText w:val="%7."/>
      <w:lvlJc w:val="left"/>
      <w:pPr>
        <w:ind w:left="2940" w:firstLine="0"/>
      </w:pPr>
      <w:rPr>
        <w:rFonts w:hint="default" w:ascii="Times New Roman" w:hAnsi="Times New Roman" w:cs="Times New Roman"/>
      </w:rPr>
    </w:lvl>
    <w:lvl w:ilvl="7" w:tentative="0">
      <w:start w:val="1"/>
      <w:numFmt w:val="lowerLetter"/>
      <w:lvlText w:val="%8)"/>
      <w:lvlJc w:val="left"/>
      <w:pPr>
        <w:ind w:left="3360" w:firstLine="0"/>
      </w:pPr>
      <w:rPr>
        <w:rFonts w:hint="default" w:ascii="Times New Roman" w:hAnsi="Times New Roman" w:cs="Times New Roman"/>
      </w:rPr>
    </w:lvl>
    <w:lvl w:ilvl="8" w:tentative="0">
      <w:start w:val="1"/>
      <w:numFmt w:val="lowerRoman"/>
      <w:lvlText w:val="%9."/>
      <w:lvlJc w:val="right"/>
      <w:pPr>
        <w:ind w:left="3780" w:firstLine="0"/>
      </w:pPr>
      <w:rPr>
        <w:rFonts w:hint="default" w:ascii="Times New Roman" w:hAnsi="Times New Roman" w:cs="Times New Roman"/>
      </w:rPr>
    </w:lvl>
  </w:abstractNum>
  <w:abstractNum w:abstractNumId="2">
    <w:nsid w:val="FFFAE07B"/>
    <w:multiLevelType w:val="multilevel"/>
    <w:tmpl w:val="FFFAE07B"/>
    <w:lvl w:ilvl="0" w:tentative="0">
      <w:start w:val="1"/>
      <w:numFmt w:val="chineseCountingThousand"/>
      <w:lvlText w:val="%1、"/>
      <w:lvlJc w:val="left"/>
      <w:pPr>
        <w:ind w:left="420" w:firstLine="0"/>
      </w:pPr>
      <w:rPr>
        <w:rFonts w:hint="default" w:ascii="Times New Roman" w:hAnsi="Times New Roman" w:cs="Times New Roman"/>
        <w:b/>
      </w:rPr>
    </w:lvl>
    <w:lvl w:ilvl="1" w:tentative="0">
      <w:start w:val="1"/>
      <w:numFmt w:val="lowerLetter"/>
      <w:lvlText w:val="%2)"/>
      <w:lvlJc w:val="left"/>
      <w:pPr>
        <w:ind w:left="840" w:firstLine="0"/>
      </w:pPr>
      <w:rPr>
        <w:rFonts w:hint="default" w:ascii="Times New Roman" w:hAnsi="Times New Roman" w:cs="Times New Roman"/>
      </w:rPr>
    </w:lvl>
    <w:lvl w:ilvl="2" w:tentative="0">
      <w:start w:val="1"/>
      <w:numFmt w:val="lowerRoman"/>
      <w:lvlText w:val="%3."/>
      <w:lvlJc w:val="right"/>
      <w:pPr>
        <w:ind w:left="1260" w:firstLine="0"/>
      </w:pPr>
      <w:rPr>
        <w:rFonts w:hint="default" w:ascii="Times New Roman" w:hAnsi="Times New Roman" w:cs="Times New Roman"/>
      </w:rPr>
    </w:lvl>
    <w:lvl w:ilvl="3" w:tentative="0">
      <w:start w:val="1"/>
      <w:numFmt w:val="decimal"/>
      <w:lvlText w:val="%4."/>
      <w:lvlJc w:val="left"/>
      <w:pPr>
        <w:ind w:left="1680" w:firstLine="0"/>
      </w:pPr>
      <w:rPr>
        <w:rFonts w:hint="default" w:ascii="Times New Roman" w:hAnsi="Times New Roman" w:cs="Times New Roman"/>
      </w:rPr>
    </w:lvl>
    <w:lvl w:ilvl="4" w:tentative="0">
      <w:start w:val="1"/>
      <w:numFmt w:val="lowerLetter"/>
      <w:lvlText w:val="%5)"/>
      <w:lvlJc w:val="left"/>
      <w:pPr>
        <w:ind w:left="2100" w:firstLine="0"/>
      </w:pPr>
      <w:rPr>
        <w:rFonts w:hint="default" w:ascii="Times New Roman" w:hAnsi="Times New Roman" w:cs="Times New Roman"/>
      </w:rPr>
    </w:lvl>
    <w:lvl w:ilvl="5" w:tentative="0">
      <w:start w:val="1"/>
      <w:numFmt w:val="lowerRoman"/>
      <w:lvlText w:val="%6."/>
      <w:lvlJc w:val="right"/>
      <w:pPr>
        <w:ind w:left="2520" w:firstLine="0"/>
      </w:pPr>
      <w:rPr>
        <w:rFonts w:hint="default" w:ascii="Times New Roman" w:hAnsi="Times New Roman" w:cs="Times New Roman"/>
      </w:rPr>
    </w:lvl>
    <w:lvl w:ilvl="6" w:tentative="0">
      <w:start w:val="1"/>
      <w:numFmt w:val="decimal"/>
      <w:lvlText w:val="%7."/>
      <w:lvlJc w:val="left"/>
      <w:pPr>
        <w:ind w:left="2940" w:firstLine="0"/>
      </w:pPr>
      <w:rPr>
        <w:rFonts w:hint="default" w:ascii="Times New Roman" w:hAnsi="Times New Roman" w:cs="Times New Roman"/>
      </w:rPr>
    </w:lvl>
    <w:lvl w:ilvl="7" w:tentative="0">
      <w:start w:val="1"/>
      <w:numFmt w:val="lowerLetter"/>
      <w:lvlText w:val="%8)"/>
      <w:lvlJc w:val="left"/>
      <w:pPr>
        <w:ind w:left="3360" w:firstLine="0"/>
      </w:pPr>
      <w:rPr>
        <w:rFonts w:hint="default" w:ascii="Times New Roman" w:hAnsi="Times New Roman" w:cs="Times New Roman"/>
      </w:rPr>
    </w:lvl>
    <w:lvl w:ilvl="8" w:tentative="0">
      <w:start w:val="1"/>
      <w:numFmt w:val="lowerRoman"/>
      <w:lvlText w:val="%9."/>
      <w:lvlJc w:val="right"/>
      <w:pPr>
        <w:ind w:left="3780" w:firstLine="0"/>
      </w:pPr>
      <w:rPr>
        <w:rFonts w:hint="default" w:ascii="Times New Roman" w:hAnsi="Times New Roman" w:cs="Times New Roman"/>
      </w:rPr>
    </w:lvl>
  </w:abstractNum>
  <w:abstractNum w:abstractNumId="3">
    <w:nsid w:val="2B9F4866"/>
    <w:multiLevelType w:val="singleLevel"/>
    <w:tmpl w:val="2B9F4866"/>
    <w:lvl w:ilvl="0" w:tentative="0">
      <w:start w:val="3"/>
      <w:numFmt w:val="chineseCounting"/>
      <w:suff w:val="nothing"/>
      <w:lvlText w:val="（%1）"/>
      <w:lvlJc w:val="left"/>
      <w:rPr>
        <w:rFonts w:hint="eastAsia"/>
      </w:rPr>
    </w:lvl>
  </w:abstractNum>
  <w:abstractNum w:abstractNumId="4">
    <w:nsid w:val="6FE38A16"/>
    <w:multiLevelType w:val="multilevel"/>
    <w:tmpl w:val="6FE38A16"/>
    <w:lvl w:ilvl="0" w:tentative="0">
      <w:start w:val="1"/>
      <w:numFmt w:val="decimal"/>
      <w:lvlText w:val="%1."/>
      <w:lvlJc w:val="left"/>
      <w:pPr>
        <w:ind w:left="420" w:firstLine="0"/>
      </w:pPr>
      <w:rPr>
        <w:rFonts w:hint="default" w:ascii="Times New Roman" w:hAnsi="Times New Roman" w:cs="Times New Roman"/>
      </w:rPr>
    </w:lvl>
    <w:lvl w:ilvl="1" w:tentative="0">
      <w:start w:val="1"/>
      <w:numFmt w:val="lowerLetter"/>
      <w:lvlText w:val="%2)"/>
      <w:lvlJc w:val="left"/>
      <w:pPr>
        <w:ind w:left="840" w:firstLine="0"/>
      </w:pPr>
      <w:rPr>
        <w:rFonts w:hint="default" w:ascii="Times New Roman" w:hAnsi="Times New Roman" w:cs="Times New Roman"/>
      </w:rPr>
    </w:lvl>
    <w:lvl w:ilvl="2" w:tentative="0">
      <w:start w:val="1"/>
      <w:numFmt w:val="lowerRoman"/>
      <w:lvlText w:val="%3."/>
      <w:lvlJc w:val="right"/>
      <w:pPr>
        <w:ind w:left="1260" w:firstLine="0"/>
      </w:pPr>
      <w:rPr>
        <w:rFonts w:hint="default" w:ascii="Times New Roman" w:hAnsi="Times New Roman" w:cs="Times New Roman"/>
      </w:rPr>
    </w:lvl>
    <w:lvl w:ilvl="3" w:tentative="0">
      <w:start w:val="1"/>
      <w:numFmt w:val="decimal"/>
      <w:lvlText w:val="%4."/>
      <w:lvlJc w:val="left"/>
      <w:pPr>
        <w:ind w:left="1680" w:firstLine="0"/>
      </w:pPr>
      <w:rPr>
        <w:rFonts w:hint="default" w:ascii="Times New Roman" w:hAnsi="Times New Roman" w:cs="Times New Roman"/>
      </w:rPr>
    </w:lvl>
    <w:lvl w:ilvl="4" w:tentative="0">
      <w:start w:val="1"/>
      <w:numFmt w:val="lowerLetter"/>
      <w:lvlText w:val="%5)"/>
      <w:lvlJc w:val="left"/>
      <w:pPr>
        <w:ind w:left="2100" w:firstLine="0"/>
      </w:pPr>
      <w:rPr>
        <w:rFonts w:hint="default" w:ascii="Times New Roman" w:hAnsi="Times New Roman" w:cs="Times New Roman"/>
      </w:rPr>
    </w:lvl>
    <w:lvl w:ilvl="5" w:tentative="0">
      <w:start w:val="1"/>
      <w:numFmt w:val="lowerRoman"/>
      <w:lvlText w:val="%6."/>
      <w:lvlJc w:val="right"/>
      <w:pPr>
        <w:ind w:left="2520" w:firstLine="0"/>
      </w:pPr>
      <w:rPr>
        <w:rFonts w:hint="default" w:ascii="Times New Roman" w:hAnsi="Times New Roman" w:cs="Times New Roman"/>
      </w:rPr>
    </w:lvl>
    <w:lvl w:ilvl="6" w:tentative="0">
      <w:start w:val="1"/>
      <w:numFmt w:val="decimal"/>
      <w:lvlText w:val="%7."/>
      <w:lvlJc w:val="left"/>
      <w:pPr>
        <w:ind w:left="2940" w:firstLine="0"/>
      </w:pPr>
      <w:rPr>
        <w:rFonts w:hint="default" w:ascii="Times New Roman" w:hAnsi="Times New Roman" w:cs="Times New Roman"/>
      </w:rPr>
    </w:lvl>
    <w:lvl w:ilvl="7" w:tentative="0">
      <w:start w:val="1"/>
      <w:numFmt w:val="lowerLetter"/>
      <w:lvlText w:val="%8)"/>
      <w:lvlJc w:val="left"/>
      <w:pPr>
        <w:ind w:left="3360" w:firstLine="0"/>
      </w:pPr>
      <w:rPr>
        <w:rFonts w:hint="default" w:ascii="Times New Roman" w:hAnsi="Times New Roman" w:cs="Times New Roman"/>
      </w:rPr>
    </w:lvl>
    <w:lvl w:ilvl="8" w:tentative="0">
      <w:start w:val="1"/>
      <w:numFmt w:val="lowerRoman"/>
      <w:lvlText w:val="%9."/>
      <w:lvlJc w:val="right"/>
      <w:pPr>
        <w:ind w:left="3780" w:firstLine="0"/>
      </w:pPr>
      <w:rPr>
        <w:rFonts w:hint="default" w:ascii="Times New Roman" w:hAnsi="Times New Roman" w:cs="Times New Roman"/>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ZWM2ODJkOGJhOTVhMjdiNzMxNTE0YWMyNmIxMzUifQ=="/>
  </w:docVars>
  <w:rsids>
    <w:rsidRoot w:val="00E110DB"/>
    <w:rsid w:val="00113C94"/>
    <w:rsid w:val="001A0C2D"/>
    <w:rsid w:val="001A4E9C"/>
    <w:rsid w:val="00232CAF"/>
    <w:rsid w:val="004461A4"/>
    <w:rsid w:val="004E7039"/>
    <w:rsid w:val="0054772B"/>
    <w:rsid w:val="00640338"/>
    <w:rsid w:val="006C4D61"/>
    <w:rsid w:val="009D6C22"/>
    <w:rsid w:val="00AC6DB7"/>
    <w:rsid w:val="00BD035A"/>
    <w:rsid w:val="00D16957"/>
    <w:rsid w:val="00E110DB"/>
    <w:rsid w:val="00EB6C9C"/>
    <w:rsid w:val="00F909A1"/>
    <w:rsid w:val="035B12CD"/>
    <w:rsid w:val="083B3FB9"/>
    <w:rsid w:val="08A73AE5"/>
    <w:rsid w:val="09421543"/>
    <w:rsid w:val="0CBC262F"/>
    <w:rsid w:val="0D550CFA"/>
    <w:rsid w:val="12247B9C"/>
    <w:rsid w:val="12D54584"/>
    <w:rsid w:val="13C07D09"/>
    <w:rsid w:val="14662236"/>
    <w:rsid w:val="17164471"/>
    <w:rsid w:val="1B9C2058"/>
    <w:rsid w:val="1C0D0421"/>
    <w:rsid w:val="1D6214B6"/>
    <w:rsid w:val="1E052414"/>
    <w:rsid w:val="21101E34"/>
    <w:rsid w:val="289D09C2"/>
    <w:rsid w:val="28C36E70"/>
    <w:rsid w:val="298B2B7A"/>
    <w:rsid w:val="2D3669E8"/>
    <w:rsid w:val="30B15C3B"/>
    <w:rsid w:val="33570E0B"/>
    <w:rsid w:val="357961C8"/>
    <w:rsid w:val="38002533"/>
    <w:rsid w:val="392A3A89"/>
    <w:rsid w:val="3A755CD6"/>
    <w:rsid w:val="3E495BEB"/>
    <w:rsid w:val="3F722F56"/>
    <w:rsid w:val="4014538F"/>
    <w:rsid w:val="40D561B1"/>
    <w:rsid w:val="453F6F7E"/>
    <w:rsid w:val="47D24298"/>
    <w:rsid w:val="49244B66"/>
    <w:rsid w:val="4A310E1F"/>
    <w:rsid w:val="4EE9721D"/>
    <w:rsid w:val="516C1D81"/>
    <w:rsid w:val="524248AB"/>
    <w:rsid w:val="52EF665C"/>
    <w:rsid w:val="541D1990"/>
    <w:rsid w:val="54D87747"/>
    <w:rsid w:val="564E2870"/>
    <w:rsid w:val="56A93C09"/>
    <w:rsid w:val="575B1B54"/>
    <w:rsid w:val="586A33BC"/>
    <w:rsid w:val="5B5D7F9F"/>
    <w:rsid w:val="5C7261B2"/>
    <w:rsid w:val="5CF37D39"/>
    <w:rsid w:val="5DAE65EB"/>
    <w:rsid w:val="5FEF6474"/>
    <w:rsid w:val="61B431DC"/>
    <w:rsid w:val="6AE50874"/>
    <w:rsid w:val="6B380BB3"/>
    <w:rsid w:val="6D0E496E"/>
    <w:rsid w:val="6EE10F9F"/>
    <w:rsid w:val="6EE471B6"/>
    <w:rsid w:val="71615708"/>
    <w:rsid w:val="723014EB"/>
    <w:rsid w:val="7444352D"/>
    <w:rsid w:val="79F5001E"/>
    <w:rsid w:val="79F7668A"/>
    <w:rsid w:val="7AF37802"/>
    <w:rsid w:val="7B04772C"/>
    <w:rsid w:val="7DDA1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560" w:lineRule="exact"/>
    </w:pPr>
    <w:rPr>
      <w:rFonts w:ascii="仿宋" w:hAnsi="仿宋" w:eastAsia="仿宋" w:cs="仿宋"/>
      <w:sz w:val="28"/>
      <w:szCs w:val="28"/>
      <w:lang w:val="zh-CN" w:eastAsia="zh-CN" w:bidi="zh-CN"/>
    </w:rPr>
  </w:style>
  <w:style w:type="paragraph" w:styleId="2">
    <w:name w:val="heading 1"/>
    <w:basedOn w:val="1"/>
    <w:next w:val="1"/>
    <w:qFormat/>
    <w:uiPriority w:val="1"/>
    <w:pPr>
      <w:spacing w:line="240" w:lineRule="auto"/>
      <w:jc w:val="center"/>
      <w:outlineLvl w:val="0"/>
    </w:pPr>
    <w:rPr>
      <w:b/>
      <w:bCs/>
      <w:sz w:val="52"/>
      <w:szCs w:val="48"/>
    </w:rPr>
  </w:style>
  <w:style w:type="paragraph" w:styleId="3">
    <w:name w:val="heading 2"/>
    <w:basedOn w:val="1"/>
    <w:next w:val="1"/>
    <w:qFormat/>
    <w:uiPriority w:val="1"/>
    <w:pPr>
      <w:spacing w:line="240" w:lineRule="auto"/>
      <w:outlineLvl w:val="1"/>
    </w:pPr>
    <w:rPr>
      <w:b/>
      <w:bCs/>
      <w:sz w:val="36"/>
      <w:szCs w:val="44"/>
    </w:rPr>
  </w:style>
  <w:style w:type="paragraph" w:styleId="4">
    <w:name w:val="heading 3"/>
    <w:basedOn w:val="1"/>
    <w:next w:val="1"/>
    <w:qFormat/>
    <w:uiPriority w:val="1"/>
    <w:pPr>
      <w:ind w:left="220"/>
      <w:outlineLvl w:val="2"/>
    </w:pPr>
    <w:rPr>
      <w:rFonts w:ascii="宋体" w:hAnsi="宋体" w:eastAsia="宋体" w:cs="宋体"/>
      <w:b/>
      <w:bCs/>
      <w:sz w:val="36"/>
      <w:szCs w:val="36"/>
    </w:rPr>
  </w:style>
  <w:style w:type="paragraph" w:styleId="5">
    <w:name w:val="heading 4"/>
    <w:basedOn w:val="1"/>
    <w:next w:val="1"/>
    <w:qFormat/>
    <w:uiPriority w:val="1"/>
    <w:pPr>
      <w:ind w:left="220"/>
      <w:outlineLvl w:val="3"/>
    </w:pPr>
    <w:rPr>
      <w:b/>
      <w:bCs/>
      <w:sz w:val="32"/>
      <w:szCs w:val="32"/>
    </w:rPr>
  </w:style>
  <w:style w:type="paragraph" w:styleId="6">
    <w:name w:val="heading 5"/>
    <w:basedOn w:val="1"/>
    <w:next w:val="1"/>
    <w:qFormat/>
    <w:uiPriority w:val="1"/>
    <w:pPr>
      <w:ind w:left="220"/>
      <w:outlineLvl w:val="4"/>
    </w:pPr>
    <w:rPr>
      <w:rFonts w:ascii="宋体" w:hAnsi="宋体" w:eastAsia="宋体" w:cs="宋体"/>
      <w:sz w:val="32"/>
      <w:szCs w:val="32"/>
    </w:rPr>
  </w:style>
  <w:style w:type="paragraph" w:styleId="7">
    <w:name w:val="heading 6"/>
    <w:basedOn w:val="1"/>
    <w:next w:val="1"/>
    <w:qFormat/>
    <w:uiPriority w:val="1"/>
    <w:pPr>
      <w:spacing w:before="8"/>
      <w:ind w:left="220" w:hanging="452"/>
      <w:jc w:val="both"/>
      <w:outlineLvl w:val="5"/>
    </w:pPr>
    <w:rPr>
      <w:rFonts w:ascii="宋体" w:hAnsi="宋体" w:eastAsia="宋体" w:cs="宋体"/>
      <w:b/>
      <w:bCs/>
      <w:sz w:val="30"/>
      <w:szCs w:val="30"/>
    </w:rPr>
  </w:style>
  <w:style w:type="paragraph" w:styleId="8">
    <w:name w:val="heading 7"/>
    <w:basedOn w:val="1"/>
    <w:next w:val="1"/>
    <w:qFormat/>
    <w:uiPriority w:val="1"/>
    <w:pPr>
      <w:spacing w:before="134"/>
      <w:ind w:left="1240"/>
      <w:outlineLvl w:val="6"/>
    </w:pPr>
    <w:rPr>
      <w:sz w:val="30"/>
      <w:szCs w:val="3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27"/>
    <w:qFormat/>
    <w:uiPriority w:val="0"/>
  </w:style>
  <w:style w:type="paragraph" w:styleId="10">
    <w:name w:val="Body Text"/>
    <w:basedOn w:val="1"/>
    <w:qFormat/>
    <w:uiPriority w:val="1"/>
    <w:rPr>
      <w:rFonts w:ascii="宋体" w:hAnsi="宋体" w:eastAsia="宋体" w:cs="宋体"/>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3">
    <w:name w:val="toc 1"/>
    <w:basedOn w:val="1"/>
    <w:next w:val="1"/>
    <w:qFormat/>
    <w:uiPriority w:val="1"/>
    <w:pPr>
      <w:spacing w:line="400" w:lineRule="exact"/>
      <w:ind w:left="220"/>
    </w:pPr>
    <w:rPr>
      <w:sz w:val="32"/>
      <w:szCs w:val="32"/>
    </w:rPr>
  </w:style>
  <w:style w:type="paragraph" w:styleId="14">
    <w:name w:val="toc 2"/>
    <w:basedOn w:val="1"/>
    <w:next w:val="1"/>
    <w:qFormat/>
    <w:uiPriority w:val="0"/>
    <w:pPr>
      <w:ind w:left="420" w:leftChars="200"/>
    </w:pPr>
  </w:style>
  <w:style w:type="paragraph" w:styleId="15">
    <w:name w:val="index 1"/>
    <w:basedOn w:val="1"/>
    <w:next w:val="1"/>
    <w:qFormat/>
    <w:uiPriority w:val="0"/>
    <w:rPr>
      <w:sz w:val="21"/>
      <w:szCs w:val="21"/>
    </w:rPr>
  </w:style>
  <w:style w:type="paragraph" w:styleId="16">
    <w:name w:val="annotation subject"/>
    <w:basedOn w:val="9"/>
    <w:next w:val="9"/>
    <w:link w:val="28"/>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qFormat/>
    <w:uiPriority w:val="0"/>
    <w:rPr>
      <w:sz w:val="21"/>
      <w:szCs w:val="21"/>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pPr>
      <w:ind w:left="220" w:firstLine="559"/>
    </w:pPr>
    <w:rPr>
      <w:rFonts w:ascii="宋体" w:hAnsi="宋体" w:eastAsia="宋体" w:cs="宋体"/>
    </w:rPr>
  </w:style>
  <w:style w:type="paragraph" w:customStyle="1" w:styleId="23">
    <w:name w:val="Table Paragraph"/>
    <w:basedOn w:val="1"/>
    <w:qFormat/>
    <w:uiPriority w:val="1"/>
    <w:rPr>
      <w:rFonts w:ascii="宋体" w:hAnsi="宋体" w:eastAsia="宋体" w:cs="宋体"/>
    </w:rPr>
  </w:style>
  <w:style w:type="character" w:customStyle="1" w:styleId="24">
    <w:name w:val="font21"/>
    <w:basedOn w:val="19"/>
    <w:qFormat/>
    <w:uiPriority w:val="0"/>
    <w:rPr>
      <w:rFonts w:hint="eastAsia" w:ascii="宋体" w:hAnsi="宋体" w:eastAsia="宋体" w:cs="宋体"/>
      <w:color w:val="000000"/>
      <w:sz w:val="22"/>
      <w:szCs w:val="22"/>
      <w:u w:val="none"/>
    </w:rPr>
  </w:style>
  <w:style w:type="character" w:customStyle="1" w:styleId="25">
    <w:name w:val="font81"/>
    <w:basedOn w:val="19"/>
    <w:qFormat/>
    <w:uiPriority w:val="0"/>
    <w:rPr>
      <w:rFonts w:hint="eastAsia" w:ascii="宋体" w:hAnsi="宋体" w:eastAsia="宋体" w:cs="宋体"/>
      <w:color w:val="000000"/>
      <w:sz w:val="16"/>
      <w:szCs w:val="16"/>
      <w:u w:val="none"/>
    </w:rPr>
  </w:style>
  <w:style w:type="character" w:customStyle="1" w:styleId="26">
    <w:name w:val="font31"/>
    <w:basedOn w:val="19"/>
    <w:qFormat/>
    <w:uiPriority w:val="0"/>
    <w:rPr>
      <w:rFonts w:hint="eastAsia" w:ascii="宋体" w:hAnsi="宋体" w:eastAsia="宋体" w:cs="宋体"/>
      <w:color w:val="000000"/>
      <w:sz w:val="22"/>
      <w:szCs w:val="22"/>
      <w:u w:val="none"/>
    </w:rPr>
  </w:style>
  <w:style w:type="character" w:customStyle="1" w:styleId="27">
    <w:name w:val="批注文字 字符"/>
    <w:basedOn w:val="19"/>
    <w:link w:val="9"/>
    <w:qFormat/>
    <w:uiPriority w:val="0"/>
    <w:rPr>
      <w:rFonts w:ascii="仿宋" w:hAnsi="仿宋" w:eastAsia="仿宋" w:cs="仿宋"/>
      <w:sz w:val="28"/>
      <w:szCs w:val="28"/>
      <w:lang w:val="zh-CN" w:bidi="zh-CN"/>
    </w:rPr>
  </w:style>
  <w:style w:type="character" w:customStyle="1" w:styleId="28">
    <w:name w:val="批注主题 字符"/>
    <w:basedOn w:val="27"/>
    <w:link w:val="16"/>
    <w:qFormat/>
    <w:uiPriority w:val="0"/>
    <w:rPr>
      <w:rFonts w:ascii="仿宋" w:hAnsi="仿宋" w:eastAsia="仿宋" w:cs="仿宋"/>
      <w:b/>
      <w:bCs/>
      <w:sz w:val="28"/>
      <w:szCs w:val="28"/>
      <w:lang w:val="zh-CN" w:bidi="zh-CN"/>
    </w:rPr>
  </w:style>
  <w:style w:type="paragraph" w:customStyle="1" w:styleId="29">
    <w:name w:val="Revision"/>
    <w:hidden/>
    <w:unhideWhenUsed/>
    <w:qFormat/>
    <w:uiPriority w:val="99"/>
    <w:rPr>
      <w:rFonts w:ascii="仿宋" w:hAnsi="仿宋" w:eastAsia="仿宋" w:cs="仿宋"/>
      <w:sz w:val="28"/>
      <w:szCs w:val="28"/>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1934</Words>
  <Characters>11025</Characters>
  <Lines>91</Lines>
  <Paragraphs>25</Paragraphs>
  <TotalTime>39</TotalTime>
  <ScaleCrop>false</ScaleCrop>
  <LinksUpToDate>false</LinksUpToDate>
  <CharactersWithSpaces>12934</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2024-08-09T03:31:00Z</dcterms:created>
  <dc:creator>Administrator</dc:creator>
  <cp:lastModifiedBy>罗娟</cp:lastModifiedBy>
  <cp:lastPrinted>2024-08-26T00:56:00Z</cp:lastPrinted>
  <dcterms:modified xsi:type="dcterms:W3CDTF">2024-09-03T08:32:50Z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WPS 文字</vt:lpwstr>
  </property>
  <property fmtid="{D5CDD505-2E9C-101B-9397-08002B2CF9AE}" pid="4" name="LastSaved">
    <vt:filetime>2022-12-21T00:00:00Z</vt:filetime>
  </property>
  <property fmtid="{D5CDD505-2E9C-101B-9397-08002B2CF9AE}" pid="5" name="KSOProductBuildVer">
    <vt:lpwstr>2052-11.8.6.10973</vt:lpwstr>
  </property>
  <property fmtid="{D5CDD505-2E9C-101B-9397-08002B2CF9AE}" pid="6" name="ICV">
    <vt:lpwstr>B7F87A8F414C453FBE3F3C09C194C501</vt:lpwstr>
  </property>
</Properties>
</file>