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 w:firstLine="0"/>
        <w:jc w:val="center"/>
        <w:textAlignment w:val="auto"/>
      </w:pPr>
      <w:bookmarkStart w:id="0" w:name="bookmark8"/>
      <w:bookmarkStart w:id="1" w:name="bookmark7"/>
      <w:bookmarkStart w:id="2" w:name="bookmark6"/>
      <w:r>
        <w:rPr>
          <w:rFonts w:hint="eastAsia" w:ascii="方正小标宋简体" w:hAnsi="方正小标宋简体" w:eastAsia="方正小标宋简体" w:cs="方正小标宋简体"/>
          <w:spacing w:val="0"/>
          <w:w w:val="100"/>
          <w:position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position w:val="0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position w:val="0"/>
          <w:sz w:val="44"/>
          <w:szCs w:val="44"/>
        </w:rPr>
        <w:t>轮省级生态环境保护督察第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position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position w:val="0"/>
          <w:sz w:val="44"/>
          <w:szCs w:val="44"/>
          <w:lang w:eastAsia="zh-CN"/>
        </w:rPr>
        <w:t>十三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position w:val="0"/>
          <w:sz w:val="44"/>
          <w:szCs w:val="44"/>
        </w:rPr>
        <w:t>项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position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position w:val="0"/>
          <w:sz w:val="44"/>
          <w:szCs w:val="44"/>
        </w:rPr>
        <w:t>整改任务完成情况表</w:t>
      </w:r>
      <w:bookmarkEnd w:id="0"/>
      <w:bookmarkEnd w:id="1"/>
      <w:bookmarkEnd w:id="2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11"/>
        <w:gridCol w:w="58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A38"/>
                <w:spacing w:val="0"/>
                <w:w w:val="100"/>
                <w:position w:val="0"/>
                <w:sz w:val="32"/>
                <w:szCs w:val="32"/>
              </w:rPr>
              <w:t>整改任务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1B1B1C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zh-TW" w:eastAsia="zh-CN" w:bidi="zh-TW"/>
              </w:rPr>
              <w:t>川铁宜宾铁路公司狮子坝站检修中心未建设危险废物暂存间，废矿物油露天存放，存在渗漏现象。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A38"/>
                <w:spacing w:val="0"/>
                <w:w w:val="100"/>
                <w:position w:val="0"/>
                <w:sz w:val="32"/>
                <w:szCs w:val="32"/>
              </w:rPr>
              <w:t>整改责任单位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1B1B1C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zh-TW" w:eastAsia="zh-CN" w:bidi="zh-TW"/>
              </w:rPr>
              <w:t>川铁</w:t>
            </w:r>
            <w:r>
              <w:rPr>
                <w:rFonts w:hint="eastAsia" w:eastAsia="仿宋_GB2312" w:cs="Times New Roman"/>
                <w:color w:val="1B1B1C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zh-TW" w:eastAsia="zh-CN" w:bidi="zh-TW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1B1B1C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zh-TW" w:eastAsia="zh-CN" w:bidi="zh-TW"/>
              </w:rPr>
              <w:t>宜宾</w:t>
            </w:r>
            <w:r>
              <w:rPr>
                <w:rFonts w:hint="eastAsia" w:eastAsia="仿宋_GB2312" w:cs="Times New Roman"/>
                <w:color w:val="1B1B1C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zh-TW" w:eastAsia="zh-CN" w:bidi="zh-TW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1B1B1C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zh-TW" w:eastAsia="zh-CN" w:bidi="zh-TW"/>
              </w:rPr>
              <w:t>铁路有限责任公司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A38"/>
                <w:spacing w:val="0"/>
                <w:w w:val="100"/>
                <w:position w:val="0"/>
                <w:sz w:val="32"/>
                <w:szCs w:val="32"/>
              </w:rPr>
              <w:t>整改目标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规范建设危险废物暂存间，完成宜宾铁路公司狮子坝检修中心现场环境问题整改。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A38"/>
                <w:spacing w:val="0"/>
                <w:w w:val="100"/>
                <w:position w:val="0"/>
                <w:sz w:val="32"/>
                <w:szCs w:val="32"/>
              </w:rPr>
              <w:t>整改措施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32" w:firstLineChars="200"/>
              <w:textAlignment w:val="auto"/>
              <w:rPr>
                <w:rFonts w:hint="default" w:ascii="Times New Roman" w:hAnsi="Times New Roman" w:eastAsia="仿宋_GB2312" w:cs="Times New Roman"/>
                <w:color w:val="333A38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仿宋_GB2312" w:cs="Times New Roman"/>
                <w:color w:val="333A38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t>2023年5月底前，委托有资质的企业处理危险废物，完成狮子坝检修中心周边环境和土壤污染问题整改。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32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A38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t>2023年7月底前，完成废旧油料和危险固废物存储间的修建、验收等工作，规范危险废物</w:t>
            </w:r>
            <w:r>
              <w:rPr>
                <w:rFonts w:hint="eastAsia" w:eastAsia="仿宋_GB2312" w:cs="Times New Roman"/>
                <w:color w:val="333A38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t>的暂存工作</w:t>
            </w:r>
            <w:r>
              <w:rPr>
                <w:rFonts w:hint="default" w:ascii="Times New Roman" w:hAnsi="Times New Roman" w:eastAsia="仿宋_GB2312" w:cs="Times New Roman"/>
                <w:color w:val="333A38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9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A38"/>
                <w:spacing w:val="0"/>
                <w:w w:val="100"/>
                <w:position w:val="0"/>
                <w:sz w:val="32"/>
                <w:szCs w:val="32"/>
              </w:rPr>
              <w:t>整改主要工作及成效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仿宋_GB2312" w:cs="Times New Roman"/>
                <w:color w:val="333A38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Times New Roman" w:hAnsi="Times New Roman" w:eastAsia="仿宋_GB2312" w:cs="Times New Roman"/>
                <w:color w:val="333A38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t>公司已按要求联系珙县华洁危险废物治理有限责任公司（具有合法营业执照和危险废物经营许可证）检测周边受污染土壤，并将受污染的</w:t>
            </w:r>
            <w:r>
              <w:rPr>
                <w:rFonts w:hint="eastAsia" w:eastAsia="仿宋_GB2312" w:cs="Times New Roman"/>
                <w:color w:val="333A38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t xml:space="preserve">油泥及矿物油委托其进行处理，目前已处理完毕。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仿宋_GB2312" w:cs="Times New Roman"/>
                <w:color w:val="333A38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eastAsia="仿宋_GB2312" w:cs="Times New Roman"/>
                <w:color w:val="333A38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t>公司在珙县环保监察大</w:t>
            </w:r>
            <w:bookmarkStart w:id="3" w:name="_GoBack"/>
            <w:bookmarkEnd w:id="3"/>
            <w:r>
              <w:rPr>
                <w:rFonts w:hint="eastAsia" w:eastAsia="仿宋_GB2312" w:cs="Times New Roman"/>
                <w:color w:val="333A38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t>队的现场指导下改建了固废物储存点，并建立了完善的固废物进出台账和管理制度，目前公司固废物储存点已按要求改建完毕，公司固废物及废油脂均按相关环保要求进行储存。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auto"/>
              <w:ind w:right="0" w:rightChars="0"/>
              <w:jc w:val="left"/>
              <w:rPr>
                <w:rFonts w:hint="default" w:eastAsia="仿宋_GB2312" w:cs="Times New Roman"/>
                <w:color w:val="333A38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</w:pPr>
          </w:p>
        </w:tc>
      </w:tr>
    </w:tbl>
    <w:p>
      <w:pPr>
        <w:rPr>
          <w:spacing w:val="0"/>
          <w:w w:val="100"/>
          <w:position w:val="0"/>
        </w:rPr>
      </w:pPr>
    </w:p>
    <w:sectPr>
      <w:headerReference r:id="rId5" w:type="default"/>
      <w:footerReference r:id="rId6" w:type="default"/>
      <w:pgSz w:w="11907" w:h="16839"/>
      <w:pgMar w:top="2098" w:right="1474" w:bottom="1984" w:left="1587" w:header="850" w:footer="1417" w:gutter="0"/>
      <w:cols w:space="425" w:num="1"/>
      <w:docGrid w:type="linesAndChars" w:linePitch="579" w:charSpace="-8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47FE19"/>
    <w:multiLevelType w:val="singleLevel"/>
    <w:tmpl w:val="3147FE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ZjBhNGQ3MzkwZjM2NTU5M2I4MWY3ZjZiMzY0MTQifQ=="/>
  </w:docVars>
  <w:rsids>
    <w:rsidRoot w:val="4162563F"/>
    <w:rsid w:val="25F13A51"/>
    <w:rsid w:val="290F5AD2"/>
    <w:rsid w:val="291730DC"/>
    <w:rsid w:val="315A1DCC"/>
    <w:rsid w:val="33786ABB"/>
    <w:rsid w:val="36B32A45"/>
    <w:rsid w:val="39032E7D"/>
    <w:rsid w:val="3C53057F"/>
    <w:rsid w:val="4162563F"/>
    <w:rsid w:val="48E03AB0"/>
    <w:rsid w:val="49DA0F91"/>
    <w:rsid w:val="56C169E5"/>
    <w:rsid w:val="5E230CAE"/>
    <w:rsid w:val="6D5D461B"/>
    <w:rsid w:val="76885999"/>
    <w:rsid w:val="7A0C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eading #1|1"/>
    <w:basedOn w:val="1"/>
    <w:qFormat/>
    <w:uiPriority w:val="0"/>
    <w:pPr>
      <w:widowControl w:val="0"/>
      <w:shd w:val="clear" w:color="auto" w:fill="auto"/>
      <w:spacing w:after="240" w:line="605" w:lineRule="exact"/>
      <w:jc w:val="center"/>
      <w:outlineLvl w:val="0"/>
    </w:pPr>
    <w:rPr>
      <w:rFonts w:ascii="宋体" w:hAnsi="宋体" w:eastAsia="宋体" w:cs="宋体"/>
      <w:color w:val="333A38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  <w:spacing w:line="576" w:lineRule="exact"/>
    </w:pPr>
    <w:rPr>
      <w:rFonts w:ascii="宋体" w:hAnsi="宋体" w:eastAsia="宋体" w:cs="宋体"/>
      <w:color w:val="1B1B1C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after="560" w:line="434" w:lineRule="auto"/>
      <w:ind w:firstLine="400"/>
    </w:pPr>
    <w:rPr>
      <w:rFonts w:ascii="宋体" w:hAnsi="宋体" w:eastAsia="宋体" w:cs="宋体"/>
      <w:color w:val="1B1B1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after="560" w:line="434" w:lineRule="auto"/>
      <w:ind w:firstLine="400"/>
    </w:pPr>
    <w:rPr>
      <w:rFonts w:ascii="宋体" w:hAnsi="宋体" w:eastAsia="宋体" w:cs="宋体"/>
      <w:color w:val="1B1B1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0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242</Characters>
  <Lines>0</Lines>
  <Paragraphs>0</Paragraphs>
  <TotalTime>24</TotalTime>
  <ScaleCrop>false</ScaleCrop>
  <LinksUpToDate>false</LinksUpToDate>
  <CharactersWithSpaces>242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2023-07-20T04:50:00Z</dcterms:created>
  <dc:creator>鸡窝先生</dc:creator>
  <cp:lastModifiedBy>Lenovo</cp:lastModifiedBy>
  <dcterms:modified xsi:type="dcterms:W3CDTF">2023-08-29T03:06:54Z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0D8DFF809473407590DE00538A2BEA74_13</vt:lpwstr>
  </property>
</Properties>
</file>