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4A" w:rsidRDefault="0069304A">
      <w:pPr>
        <w:spacing w:line="720" w:lineRule="auto"/>
        <w:jc w:val="left"/>
        <w:rPr>
          <w:rFonts w:ascii="黑体" w:eastAsia="黑体" w:hAnsi="黑体"/>
          <w:sz w:val="44"/>
          <w:szCs w:val="40"/>
        </w:rPr>
      </w:pPr>
    </w:p>
    <w:p w:rsidR="0069304A" w:rsidRDefault="00B81E16">
      <w:pPr>
        <w:spacing w:line="720" w:lineRule="auto"/>
        <w:jc w:val="center"/>
        <w:rPr>
          <w:rFonts w:ascii="黑体" w:eastAsia="黑体" w:hAnsi="黑体"/>
          <w:sz w:val="44"/>
          <w:szCs w:val="40"/>
        </w:rPr>
      </w:pPr>
      <w:r>
        <w:rPr>
          <w:rFonts w:ascii="黑体" w:eastAsia="黑体" w:hAnsi="黑体"/>
          <w:sz w:val="44"/>
          <w:szCs w:val="40"/>
        </w:rPr>
        <w:t>成自铁路天府</w:t>
      </w:r>
      <w:proofErr w:type="gramStart"/>
      <w:r>
        <w:rPr>
          <w:rFonts w:ascii="黑体" w:eastAsia="黑体" w:hAnsi="黑体"/>
          <w:sz w:val="44"/>
          <w:szCs w:val="40"/>
        </w:rPr>
        <w:t>站综合</w:t>
      </w:r>
      <w:proofErr w:type="gramEnd"/>
      <w:r>
        <w:rPr>
          <w:rFonts w:ascii="黑体" w:eastAsia="黑体" w:hAnsi="黑体"/>
          <w:sz w:val="44"/>
          <w:szCs w:val="40"/>
        </w:rPr>
        <w:t>客运枢纽配套市政交通基础设施工程</w:t>
      </w:r>
    </w:p>
    <w:p w:rsidR="0069304A" w:rsidRDefault="0069304A">
      <w:pPr>
        <w:spacing w:line="720" w:lineRule="auto"/>
        <w:jc w:val="center"/>
        <w:rPr>
          <w:rFonts w:ascii="黑体" w:eastAsia="黑体" w:hAnsi="黑体"/>
          <w:sz w:val="44"/>
          <w:szCs w:val="40"/>
        </w:rPr>
      </w:pPr>
    </w:p>
    <w:p w:rsidR="0069304A" w:rsidRDefault="0069304A">
      <w:pPr>
        <w:jc w:val="center"/>
        <w:rPr>
          <w:rFonts w:ascii="黑体" w:eastAsia="黑体" w:hAnsi="黑体"/>
          <w:sz w:val="32"/>
          <w:szCs w:val="28"/>
        </w:rPr>
      </w:pPr>
    </w:p>
    <w:p w:rsidR="0069304A" w:rsidRDefault="0069304A">
      <w:pPr>
        <w:jc w:val="center"/>
        <w:rPr>
          <w:rFonts w:ascii="黑体" w:eastAsia="黑体" w:hAnsi="黑体"/>
          <w:sz w:val="32"/>
          <w:szCs w:val="28"/>
        </w:rPr>
      </w:pPr>
    </w:p>
    <w:p w:rsidR="0069304A" w:rsidRDefault="0069304A">
      <w:pPr>
        <w:jc w:val="center"/>
        <w:rPr>
          <w:rFonts w:ascii="黑体" w:eastAsia="黑体" w:hAnsi="黑体"/>
          <w:sz w:val="32"/>
          <w:szCs w:val="28"/>
        </w:rPr>
      </w:pPr>
    </w:p>
    <w:p w:rsidR="0069304A" w:rsidRDefault="00B81E16">
      <w:pPr>
        <w:jc w:val="center"/>
        <w:rPr>
          <w:rFonts w:ascii="黑体" w:eastAsia="黑体" w:hAnsi="黑体"/>
          <w:sz w:val="52"/>
          <w:szCs w:val="48"/>
        </w:rPr>
      </w:pPr>
      <w:r>
        <w:rPr>
          <w:rFonts w:ascii="黑体" w:eastAsia="黑体" w:hAnsi="黑体" w:hint="eastAsia"/>
          <w:sz w:val="52"/>
          <w:szCs w:val="48"/>
        </w:rPr>
        <w:t>法律服务机构比选文件</w:t>
      </w:r>
    </w:p>
    <w:p w:rsidR="0069304A" w:rsidRDefault="0069304A"/>
    <w:p w:rsidR="0069304A" w:rsidRDefault="0069304A"/>
    <w:p w:rsidR="0069304A" w:rsidRDefault="0069304A"/>
    <w:p w:rsidR="0069304A" w:rsidRDefault="0069304A"/>
    <w:p w:rsidR="0069304A" w:rsidRDefault="0069304A"/>
    <w:p w:rsidR="0069304A" w:rsidRDefault="00B81E16">
      <w:pPr>
        <w:rPr>
          <w:sz w:val="32"/>
          <w:szCs w:val="28"/>
        </w:rPr>
      </w:pPr>
      <w:r>
        <w:rPr>
          <w:sz w:val="32"/>
          <w:szCs w:val="28"/>
        </w:rPr>
        <w:t>比选人（项目业主）</w:t>
      </w:r>
      <w:r>
        <w:rPr>
          <w:sz w:val="32"/>
          <w:szCs w:val="28"/>
        </w:rPr>
        <w:t xml:space="preserve">: </w:t>
      </w:r>
      <w:r>
        <w:rPr>
          <w:sz w:val="32"/>
          <w:szCs w:val="28"/>
        </w:rPr>
        <w:t>成自铁路有限责任公司</w:t>
      </w:r>
    </w:p>
    <w:p w:rsidR="0069304A" w:rsidRDefault="0069304A">
      <w:pPr>
        <w:rPr>
          <w:sz w:val="32"/>
          <w:szCs w:val="28"/>
        </w:rPr>
      </w:pPr>
    </w:p>
    <w:p w:rsidR="0069304A" w:rsidRDefault="0069304A">
      <w:pPr>
        <w:rPr>
          <w:sz w:val="32"/>
          <w:szCs w:val="28"/>
        </w:rPr>
      </w:pPr>
    </w:p>
    <w:p w:rsidR="0069304A" w:rsidRDefault="0069304A">
      <w:pPr>
        <w:rPr>
          <w:sz w:val="32"/>
          <w:szCs w:val="28"/>
        </w:rPr>
      </w:pPr>
    </w:p>
    <w:p w:rsidR="0069304A" w:rsidRDefault="0069304A">
      <w:pPr>
        <w:rPr>
          <w:sz w:val="32"/>
          <w:szCs w:val="28"/>
        </w:rPr>
      </w:pPr>
    </w:p>
    <w:p w:rsidR="0069304A" w:rsidRDefault="00B81E16">
      <w:pPr>
        <w:jc w:val="center"/>
        <w:rPr>
          <w:sz w:val="32"/>
          <w:szCs w:val="28"/>
        </w:rPr>
      </w:pPr>
      <w:r>
        <w:rPr>
          <w:sz w:val="32"/>
          <w:szCs w:val="28"/>
        </w:rPr>
        <w:t>2023</w:t>
      </w:r>
      <w:r>
        <w:rPr>
          <w:rFonts w:hint="eastAsia"/>
          <w:sz w:val="32"/>
          <w:szCs w:val="28"/>
        </w:rPr>
        <w:t>年【</w:t>
      </w:r>
      <w:r w:rsidR="004830D7">
        <w:rPr>
          <w:rFonts w:hint="eastAsia"/>
          <w:sz w:val="32"/>
          <w:szCs w:val="28"/>
        </w:rPr>
        <w:t>2</w:t>
      </w:r>
      <w:r>
        <w:rPr>
          <w:rFonts w:hint="eastAsia"/>
          <w:sz w:val="32"/>
          <w:szCs w:val="28"/>
        </w:rPr>
        <w:t>】月【</w:t>
      </w:r>
      <w:r w:rsidR="004830D7">
        <w:rPr>
          <w:rFonts w:hint="eastAsia"/>
          <w:sz w:val="32"/>
          <w:szCs w:val="28"/>
        </w:rPr>
        <w:t>22</w:t>
      </w:r>
      <w:r>
        <w:rPr>
          <w:rFonts w:hint="eastAsia"/>
          <w:sz w:val="32"/>
          <w:szCs w:val="28"/>
        </w:rPr>
        <w:t>】日</w:t>
      </w:r>
    </w:p>
    <w:p w:rsidR="0069304A" w:rsidRDefault="00B81E16">
      <w:pPr>
        <w:widowControl/>
        <w:jc w:val="left"/>
        <w:rPr>
          <w:sz w:val="32"/>
          <w:szCs w:val="28"/>
        </w:rPr>
      </w:pPr>
      <w:r>
        <w:rPr>
          <w:sz w:val="32"/>
          <w:szCs w:val="28"/>
        </w:rPr>
        <w:br w:type="page"/>
      </w:r>
    </w:p>
    <w:p w:rsidR="0069304A" w:rsidRDefault="00B81E16">
      <w:pPr>
        <w:jc w:val="center"/>
        <w:rPr>
          <w:rFonts w:ascii="黑体" w:eastAsia="黑体" w:hAnsi="黑体"/>
          <w:sz w:val="32"/>
          <w:szCs w:val="28"/>
        </w:rPr>
      </w:pPr>
      <w:r>
        <w:rPr>
          <w:rFonts w:ascii="黑体" w:eastAsia="黑体" w:hAnsi="黑体"/>
          <w:sz w:val="32"/>
          <w:szCs w:val="28"/>
        </w:rPr>
        <w:lastRenderedPageBreak/>
        <w:t>第一章  比选公告</w:t>
      </w:r>
    </w:p>
    <w:p w:rsidR="0069304A" w:rsidRDefault="0069304A">
      <w:pPr>
        <w:jc w:val="center"/>
        <w:rPr>
          <w:b/>
          <w:bCs/>
          <w:sz w:val="32"/>
          <w:szCs w:val="28"/>
        </w:rPr>
      </w:pPr>
    </w:p>
    <w:p w:rsidR="0069304A" w:rsidRDefault="00B81E16">
      <w:pPr>
        <w:spacing w:line="360" w:lineRule="auto"/>
        <w:ind w:firstLineChars="200" w:firstLine="482"/>
        <w:jc w:val="left"/>
        <w:rPr>
          <w:b/>
          <w:bCs/>
          <w:sz w:val="24"/>
          <w:szCs w:val="22"/>
        </w:rPr>
      </w:pPr>
      <w:r>
        <w:rPr>
          <w:rFonts w:hint="eastAsia"/>
          <w:b/>
          <w:bCs/>
          <w:sz w:val="24"/>
          <w:szCs w:val="22"/>
        </w:rPr>
        <w:t>一、项目概况</w:t>
      </w:r>
    </w:p>
    <w:p w:rsidR="0069304A" w:rsidRDefault="00B81E16">
      <w:pPr>
        <w:spacing w:line="360" w:lineRule="auto"/>
        <w:ind w:firstLineChars="200" w:firstLine="480"/>
        <w:jc w:val="left"/>
        <w:rPr>
          <w:sz w:val="24"/>
          <w:szCs w:val="22"/>
        </w:rPr>
      </w:pPr>
      <w:r>
        <w:rPr>
          <w:sz w:val="24"/>
          <w:szCs w:val="22"/>
        </w:rPr>
        <w:t>成自铁路有限责任公司</w:t>
      </w:r>
      <w:r>
        <w:rPr>
          <w:rFonts w:hint="eastAsia"/>
          <w:sz w:val="24"/>
          <w:szCs w:val="22"/>
        </w:rPr>
        <w:t>（以下称委托方）</w:t>
      </w:r>
      <w:r>
        <w:rPr>
          <w:sz w:val="24"/>
          <w:szCs w:val="22"/>
        </w:rPr>
        <w:t>拟通过比选采购方式，选取一家供应商为</w:t>
      </w:r>
      <w:r>
        <w:rPr>
          <w:rFonts w:hint="eastAsia"/>
          <w:sz w:val="24"/>
          <w:szCs w:val="22"/>
        </w:rPr>
        <w:t>“</w:t>
      </w:r>
      <w:r>
        <w:rPr>
          <w:sz w:val="24"/>
          <w:szCs w:val="22"/>
        </w:rPr>
        <w:t>成自铁路天府站综合客运枢纽配套市政交通基础设施工程</w:t>
      </w:r>
      <w:r>
        <w:rPr>
          <w:rFonts w:hint="eastAsia"/>
          <w:sz w:val="24"/>
          <w:szCs w:val="22"/>
        </w:rPr>
        <w:t>项目”（以下简称项目）在整个建设过程中提</w:t>
      </w:r>
      <w:r>
        <w:rPr>
          <w:sz w:val="24"/>
          <w:szCs w:val="22"/>
        </w:rPr>
        <w:t>供</w:t>
      </w:r>
      <w:r>
        <w:rPr>
          <w:rFonts w:hint="eastAsia"/>
          <w:sz w:val="24"/>
          <w:szCs w:val="22"/>
        </w:rPr>
        <w:t>全过程</w:t>
      </w:r>
      <w:r>
        <w:rPr>
          <w:sz w:val="24"/>
          <w:szCs w:val="22"/>
        </w:rPr>
        <w:t>法律服务。</w:t>
      </w:r>
    </w:p>
    <w:p w:rsidR="0069304A" w:rsidRDefault="00B81E16">
      <w:pPr>
        <w:spacing w:line="360" w:lineRule="auto"/>
        <w:ind w:firstLineChars="200" w:firstLine="482"/>
        <w:jc w:val="left"/>
        <w:rPr>
          <w:b/>
          <w:bCs/>
          <w:sz w:val="24"/>
          <w:szCs w:val="22"/>
        </w:rPr>
      </w:pPr>
      <w:r>
        <w:rPr>
          <w:rFonts w:hint="eastAsia"/>
          <w:b/>
          <w:bCs/>
          <w:sz w:val="24"/>
          <w:szCs w:val="22"/>
        </w:rPr>
        <w:t>二、服务内容</w:t>
      </w:r>
    </w:p>
    <w:p w:rsidR="0069304A" w:rsidRDefault="00B81E16">
      <w:pPr>
        <w:spacing w:line="360" w:lineRule="auto"/>
        <w:ind w:firstLineChars="200" w:firstLine="480"/>
        <w:jc w:val="left"/>
        <w:rPr>
          <w:sz w:val="24"/>
          <w:szCs w:val="22"/>
        </w:rPr>
      </w:pPr>
      <w:r>
        <w:rPr>
          <w:rFonts w:hint="eastAsia"/>
          <w:sz w:val="24"/>
          <w:szCs w:val="22"/>
        </w:rPr>
        <w:t>（一）</w:t>
      </w:r>
      <w:r>
        <w:rPr>
          <w:sz w:val="24"/>
          <w:szCs w:val="22"/>
        </w:rPr>
        <w:t>全程参与修订</w:t>
      </w:r>
      <w:r>
        <w:rPr>
          <w:rFonts w:hint="eastAsia"/>
          <w:sz w:val="24"/>
          <w:szCs w:val="22"/>
        </w:rPr>
        <w:t>、</w:t>
      </w:r>
      <w:r>
        <w:rPr>
          <w:sz w:val="24"/>
          <w:szCs w:val="22"/>
        </w:rPr>
        <w:t>审查</w:t>
      </w:r>
      <w:r>
        <w:rPr>
          <w:rFonts w:hint="eastAsia"/>
          <w:sz w:val="24"/>
          <w:szCs w:val="22"/>
        </w:rPr>
        <w:t>项目</w:t>
      </w:r>
      <w:r>
        <w:rPr>
          <w:sz w:val="24"/>
          <w:szCs w:val="22"/>
        </w:rPr>
        <w:t>招标文件，协助</w:t>
      </w:r>
      <w:r>
        <w:rPr>
          <w:rFonts w:hint="eastAsia"/>
          <w:sz w:val="24"/>
          <w:szCs w:val="22"/>
        </w:rPr>
        <w:t>委托方</w:t>
      </w:r>
      <w:r>
        <w:rPr>
          <w:sz w:val="24"/>
          <w:szCs w:val="22"/>
        </w:rPr>
        <w:t>处理招投标过程中的投诉、争议等事项</w:t>
      </w:r>
      <w:r>
        <w:rPr>
          <w:rFonts w:hint="eastAsia"/>
          <w:sz w:val="24"/>
          <w:szCs w:val="22"/>
        </w:rPr>
        <w:t>；</w:t>
      </w:r>
    </w:p>
    <w:p w:rsidR="0069304A" w:rsidRDefault="00B81E16">
      <w:pPr>
        <w:spacing w:line="360" w:lineRule="auto"/>
        <w:ind w:firstLineChars="200" w:firstLine="480"/>
        <w:jc w:val="left"/>
        <w:rPr>
          <w:sz w:val="24"/>
          <w:szCs w:val="22"/>
        </w:rPr>
      </w:pPr>
      <w:r>
        <w:rPr>
          <w:rFonts w:hint="eastAsia"/>
          <w:sz w:val="24"/>
          <w:szCs w:val="22"/>
        </w:rPr>
        <w:t>（二）全程</w:t>
      </w:r>
      <w:r>
        <w:rPr>
          <w:sz w:val="24"/>
          <w:szCs w:val="22"/>
        </w:rPr>
        <w:t>审核</w:t>
      </w:r>
      <w:r>
        <w:rPr>
          <w:rFonts w:hint="eastAsia"/>
          <w:sz w:val="24"/>
          <w:szCs w:val="22"/>
        </w:rPr>
        <w:t>、</w:t>
      </w:r>
      <w:r>
        <w:rPr>
          <w:sz w:val="24"/>
          <w:szCs w:val="22"/>
        </w:rPr>
        <w:t>修订</w:t>
      </w:r>
      <w:r>
        <w:rPr>
          <w:rFonts w:hint="eastAsia"/>
          <w:sz w:val="24"/>
          <w:szCs w:val="22"/>
        </w:rPr>
        <w:t>与项目建设相关的</w:t>
      </w:r>
      <w:r>
        <w:rPr>
          <w:sz w:val="24"/>
          <w:szCs w:val="22"/>
        </w:rPr>
        <w:t>施工合同、设备安装合同、材料采购合同、专业分包合同等</w:t>
      </w:r>
      <w:r>
        <w:rPr>
          <w:rFonts w:hint="eastAsia"/>
          <w:sz w:val="24"/>
          <w:szCs w:val="22"/>
        </w:rPr>
        <w:t>法律文件</w:t>
      </w:r>
      <w:r>
        <w:rPr>
          <w:sz w:val="24"/>
          <w:szCs w:val="22"/>
        </w:rPr>
        <w:t>及相关补充文件</w:t>
      </w:r>
      <w:r>
        <w:rPr>
          <w:rFonts w:hint="eastAsia"/>
          <w:sz w:val="24"/>
          <w:szCs w:val="22"/>
        </w:rPr>
        <w:t>；</w:t>
      </w:r>
    </w:p>
    <w:p w:rsidR="0069304A" w:rsidRDefault="00B81E16">
      <w:pPr>
        <w:spacing w:line="360" w:lineRule="auto"/>
        <w:ind w:firstLineChars="200" w:firstLine="480"/>
        <w:jc w:val="left"/>
        <w:rPr>
          <w:sz w:val="24"/>
          <w:szCs w:val="22"/>
        </w:rPr>
      </w:pPr>
      <w:r>
        <w:rPr>
          <w:rFonts w:hint="eastAsia"/>
          <w:sz w:val="24"/>
          <w:szCs w:val="22"/>
        </w:rPr>
        <w:t>（三）根据委托方的要求，</w:t>
      </w:r>
      <w:r>
        <w:rPr>
          <w:sz w:val="24"/>
          <w:szCs w:val="22"/>
        </w:rPr>
        <w:t>参加</w:t>
      </w:r>
      <w:r>
        <w:rPr>
          <w:rFonts w:hint="eastAsia"/>
          <w:sz w:val="24"/>
          <w:szCs w:val="22"/>
        </w:rPr>
        <w:t>与项目建设有关的会议</w:t>
      </w:r>
      <w:r>
        <w:rPr>
          <w:sz w:val="24"/>
          <w:szCs w:val="22"/>
        </w:rPr>
        <w:t>，对</w:t>
      </w:r>
      <w:r>
        <w:rPr>
          <w:rFonts w:hint="eastAsia"/>
          <w:sz w:val="24"/>
          <w:szCs w:val="22"/>
        </w:rPr>
        <w:t>会议</w:t>
      </w:r>
      <w:r>
        <w:rPr>
          <w:sz w:val="24"/>
          <w:szCs w:val="22"/>
        </w:rPr>
        <w:t>涉及的法律问题出具专项法律意见</w:t>
      </w:r>
      <w:r>
        <w:rPr>
          <w:rFonts w:hint="eastAsia"/>
          <w:sz w:val="24"/>
          <w:szCs w:val="22"/>
        </w:rPr>
        <w:t>；</w:t>
      </w:r>
    </w:p>
    <w:p w:rsidR="0069304A" w:rsidRDefault="00B81E16">
      <w:pPr>
        <w:spacing w:line="360" w:lineRule="auto"/>
        <w:ind w:firstLineChars="200" w:firstLine="480"/>
        <w:jc w:val="left"/>
        <w:rPr>
          <w:sz w:val="24"/>
          <w:szCs w:val="22"/>
        </w:rPr>
      </w:pPr>
      <w:r>
        <w:rPr>
          <w:rFonts w:hint="eastAsia"/>
          <w:sz w:val="24"/>
          <w:szCs w:val="22"/>
        </w:rPr>
        <w:t>（四）</w:t>
      </w:r>
      <w:r>
        <w:rPr>
          <w:sz w:val="24"/>
          <w:szCs w:val="22"/>
        </w:rPr>
        <w:t>在因设计变更、工程签证等导致工程价款变更产生争议时，</w:t>
      </w:r>
      <w:r>
        <w:rPr>
          <w:rFonts w:hint="eastAsia"/>
          <w:sz w:val="24"/>
          <w:szCs w:val="22"/>
        </w:rPr>
        <w:t>根据委托方的要求，</w:t>
      </w:r>
      <w:r>
        <w:rPr>
          <w:sz w:val="24"/>
          <w:szCs w:val="22"/>
        </w:rPr>
        <w:t>为</w:t>
      </w:r>
      <w:r>
        <w:rPr>
          <w:rFonts w:hint="eastAsia"/>
          <w:sz w:val="24"/>
          <w:szCs w:val="22"/>
        </w:rPr>
        <w:t>委托方</w:t>
      </w:r>
      <w:r>
        <w:rPr>
          <w:sz w:val="24"/>
          <w:szCs w:val="22"/>
        </w:rPr>
        <w:t>提供解决方案及法律意见；</w:t>
      </w:r>
    </w:p>
    <w:p w:rsidR="0069304A" w:rsidRDefault="00B81E16">
      <w:pPr>
        <w:spacing w:line="360" w:lineRule="auto"/>
        <w:ind w:firstLineChars="200" w:firstLine="480"/>
        <w:jc w:val="left"/>
        <w:rPr>
          <w:sz w:val="24"/>
          <w:szCs w:val="22"/>
        </w:rPr>
      </w:pPr>
      <w:r>
        <w:rPr>
          <w:rFonts w:hint="eastAsia"/>
          <w:sz w:val="24"/>
          <w:szCs w:val="22"/>
        </w:rPr>
        <w:t>（五）</w:t>
      </w:r>
      <w:r>
        <w:rPr>
          <w:sz w:val="24"/>
          <w:szCs w:val="22"/>
        </w:rPr>
        <w:t>对工程质量</w:t>
      </w:r>
      <w:r>
        <w:rPr>
          <w:rFonts w:hint="eastAsia"/>
          <w:sz w:val="24"/>
          <w:szCs w:val="22"/>
        </w:rPr>
        <w:t>、</w:t>
      </w:r>
      <w:r>
        <w:rPr>
          <w:sz w:val="24"/>
          <w:szCs w:val="22"/>
        </w:rPr>
        <w:t>事故责任及费用承担</w:t>
      </w:r>
      <w:r>
        <w:rPr>
          <w:rFonts w:hint="eastAsia"/>
          <w:sz w:val="24"/>
          <w:szCs w:val="22"/>
        </w:rPr>
        <w:t>等争议，根据委托方的要求，</w:t>
      </w:r>
      <w:r>
        <w:rPr>
          <w:sz w:val="24"/>
          <w:szCs w:val="22"/>
        </w:rPr>
        <w:t>为</w:t>
      </w:r>
      <w:r>
        <w:rPr>
          <w:rFonts w:hint="eastAsia"/>
          <w:sz w:val="24"/>
          <w:szCs w:val="22"/>
        </w:rPr>
        <w:t>委托方</w:t>
      </w:r>
      <w:r>
        <w:rPr>
          <w:sz w:val="24"/>
          <w:szCs w:val="22"/>
        </w:rPr>
        <w:t>提供解决方案及法律意见；</w:t>
      </w:r>
    </w:p>
    <w:p w:rsidR="0069304A" w:rsidRDefault="00B81E16">
      <w:pPr>
        <w:spacing w:line="360" w:lineRule="auto"/>
        <w:ind w:firstLineChars="200" w:firstLine="480"/>
        <w:jc w:val="left"/>
        <w:rPr>
          <w:sz w:val="24"/>
          <w:szCs w:val="22"/>
        </w:rPr>
      </w:pPr>
      <w:r>
        <w:rPr>
          <w:rFonts w:hint="eastAsia"/>
          <w:sz w:val="24"/>
          <w:szCs w:val="22"/>
        </w:rPr>
        <w:t>（六）</w:t>
      </w:r>
      <w:r>
        <w:rPr>
          <w:sz w:val="24"/>
          <w:szCs w:val="22"/>
        </w:rPr>
        <w:t>协助</w:t>
      </w:r>
      <w:r>
        <w:rPr>
          <w:rFonts w:hint="eastAsia"/>
          <w:sz w:val="24"/>
          <w:szCs w:val="22"/>
        </w:rPr>
        <w:t>委托方</w:t>
      </w:r>
      <w:r>
        <w:rPr>
          <w:sz w:val="24"/>
          <w:szCs w:val="22"/>
        </w:rPr>
        <w:t>进行索赔</w:t>
      </w:r>
      <w:r>
        <w:rPr>
          <w:rFonts w:hint="eastAsia"/>
          <w:sz w:val="24"/>
          <w:szCs w:val="22"/>
        </w:rPr>
        <w:t>、</w:t>
      </w:r>
      <w:r>
        <w:rPr>
          <w:sz w:val="24"/>
          <w:szCs w:val="22"/>
        </w:rPr>
        <w:t>反索赔管理</w:t>
      </w:r>
      <w:r>
        <w:rPr>
          <w:rFonts w:hint="eastAsia"/>
          <w:sz w:val="24"/>
          <w:szCs w:val="22"/>
        </w:rPr>
        <w:t>，</w:t>
      </w:r>
      <w:r>
        <w:rPr>
          <w:sz w:val="24"/>
          <w:szCs w:val="22"/>
        </w:rPr>
        <w:t>为</w:t>
      </w:r>
      <w:r>
        <w:rPr>
          <w:rFonts w:hint="eastAsia"/>
          <w:sz w:val="24"/>
          <w:szCs w:val="22"/>
        </w:rPr>
        <w:t>委托方</w:t>
      </w:r>
      <w:r>
        <w:rPr>
          <w:sz w:val="24"/>
          <w:szCs w:val="22"/>
        </w:rPr>
        <w:t>提供解决方案及法律意见；</w:t>
      </w:r>
    </w:p>
    <w:p w:rsidR="0069304A" w:rsidRDefault="00B81E16">
      <w:pPr>
        <w:spacing w:line="360" w:lineRule="auto"/>
        <w:ind w:firstLineChars="200" w:firstLine="480"/>
        <w:jc w:val="left"/>
        <w:rPr>
          <w:sz w:val="24"/>
          <w:szCs w:val="22"/>
        </w:rPr>
      </w:pPr>
      <w:r>
        <w:rPr>
          <w:rFonts w:hint="eastAsia"/>
          <w:sz w:val="24"/>
          <w:szCs w:val="22"/>
        </w:rPr>
        <w:t>（七）</w:t>
      </w:r>
      <w:r>
        <w:rPr>
          <w:sz w:val="24"/>
          <w:szCs w:val="22"/>
        </w:rPr>
        <w:t>对工程竣工验收阶段发生的</w:t>
      </w:r>
      <w:r>
        <w:rPr>
          <w:rFonts w:hint="eastAsia"/>
          <w:sz w:val="24"/>
          <w:szCs w:val="22"/>
        </w:rPr>
        <w:t>质量问题、质量缺陷及其他</w:t>
      </w:r>
      <w:r>
        <w:rPr>
          <w:sz w:val="24"/>
          <w:szCs w:val="22"/>
        </w:rPr>
        <w:t>争议，</w:t>
      </w:r>
      <w:r>
        <w:rPr>
          <w:rFonts w:hint="eastAsia"/>
          <w:sz w:val="24"/>
          <w:szCs w:val="22"/>
        </w:rPr>
        <w:t>根据委托方的要求，</w:t>
      </w:r>
      <w:r>
        <w:rPr>
          <w:sz w:val="24"/>
          <w:szCs w:val="22"/>
        </w:rPr>
        <w:t>为</w:t>
      </w:r>
      <w:r>
        <w:rPr>
          <w:rFonts w:hint="eastAsia"/>
          <w:sz w:val="24"/>
          <w:szCs w:val="22"/>
        </w:rPr>
        <w:t>委托方</w:t>
      </w:r>
      <w:r>
        <w:rPr>
          <w:sz w:val="24"/>
          <w:szCs w:val="22"/>
        </w:rPr>
        <w:t>提供解决方案及法律意见；</w:t>
      </w:r>
    </w:p>
    <w:p w:rsidR="0069304A" w:rsidRDefault="00B81E16">
      <w:pPr>
        <w:spacing w:line="360" w:lineRule="auto"/>
        <w:ind w:firstLineChars="200" w:firstLine="480"/>
        <w:jc w:val="left"/>
        <w:rPr>
          <w:sz w:val="24"/>
          <w:szCs w:val="22"/>
        </w:rPr>
      </w:pPr>
      <w:r>
        <w:rPr>
          <w:rFonts w:hint="eastAsia"/>
          <w:sz w:val="24"/>
          <w:szCs w:val="22"/>
        </w:rPr>
        <w:t>（八）</w:t>
      </w:r>
      <w:r>
        <w:rPr>
          <w:sz w:val="24"/>
          <w:szCs w:val="22"/>
        </w:rPr>
        <w:t>协助</w:t>
      </w:r>
      <w:r>
        <w:rPr>
          <w:rFonts w:hint="eastAsia"/>
          <w:sz w:val="24"/>
          <w:szCs w:val="22"/>
        </w:rPr>
        <w:t>委托方</w:t>
      </w:r>
      <w:r>
        <w:rPr>
          <w:sz w:val="24"/>
          <w:szCs w:val="22"/>
        </w:rPr>
        <w:t>解决工程结算纠纷，参与协商谈判，</w:t>
      </w:r>
      <w:r>
        <w:rPr>
          <w:rFonts w:hint="eastAsia"/>
          <w:sz w:val="24"/>
          <w:szCs w:val="22"/>
        </w:rPr>
        <w:t>拟定</w:t>
      </w:r>
      <w:r>
        <w:rPr>
          <w:sz w:val="24"/>
          <w:szCs w:val="22"/>
        </w:rPr>
        <w:t>结算协议</w:t>
      </w:r>
      <w:r>
        <w:rPr>
          <w:rFonts w:hint="eastAsia"/>
          <w:sz w:val="24"/>
          <w:szCs w:val="22"/>
        </w:rPr>
        <w:t>；</w:t>
      </w:r>
    </w:p>
    <w:p w:rsidR="0069304A" w:rsidRDefault="00B81E16">
      <w:pPr>
        <w:spacing w:line="360" w:lineRule="auto"/>
        <w:ind w:firstLineChars="200" w:firstLine="480"/>
        <w:jc w:val="left"/>
        <w:rPr>
          <w:sz w:val="24"/>
          <w:szCs w:val="22"/>
        </w:rPr>
      </w:pPr>
      <w:r>
        <w:rPr>
          <w:rFonts w:hint="eastAsia"/>
          <w:sz w:val="24"/>
          <w:szCs w:val="22"/>
        </w:rPr>
        <w:t>（九）其他与本项目建设有关的法律服务事项。</w:t>
      </w:r>
    </w:p>
    <w:p w:rsidR="0069304A" w:rsidRDefault="00B81E16">
      <w:pPr>
        <w:spacing w:line="360" w:lineRule="auto"/>
        <w:ind w:firstLineChars="200" w:firstLine="482"/>
        <w:jc w:val="left"/>
        <w:rPr>
          <w:b/>
          <w:bCs/>
          <w:sz w:val="24"/>
          <w:szCs w:val="22"/>
        </w:rPr>
      </w:pPr>
      <w:r>
        <w:rPr>
          <w:rFonts w:hint="eastAsia"/>
          <w:b/>
          <w:bCs/>
          <w:sz w:val="24"/>
          <w:szCs w:val="22"/>
        </w:rPr>
        <w:t>二、最高限价</w:t>
      </w:r>
    </w:p>
    <w:p w:rsidR="0069304A" w:rsidRDefault="00B81E16">
      <w:pPr>
        <w:spacing w:line="360" w:lineRule="auto"/>
        <w:ind w:firstLineChars="200" w:firstLine="480"/>
        <w:jc w:val="left"/>
        <w:rPr>
          <w:sz w:val="24"/>
          <w:szCs w:val="22"/>
        </w:rPr>
      </w:pPr>
      <w:r>
        <w:rPr>
          <w:sz w:val="24"/>
          <w:szCs w:val="22"/>
        </w:rPr>
        <w:t>本项目预算及最高限价为人民币</w:t>
      </w:r>
      <w:r>
        <w:rPr>
          <w:rFonts w:hint="eastAsia"/>
          <w:sz w:val="24"/>
          <w:szCs w:val="22"/>
        </w:rPr>
        <w:t>2</w:t>
      </w:r>
      <w:r>
        <w:rPr>
          <w:sz w:val="24"/>
          <w:szCs w:val="22"/>
        </w:rPr>
        <w:t>0</w:t>
      </w:r>
      <w:r>
        <w:rPr>
          <w:sz w:val="24"/>
          <w:szCs w:val="22"/>
        </w:rPr>
        <w:t>万元</w:t>
      </w:r>
      <w:r>
        <w:rPr>
          <w:rFonts w:hint="eastAsia"/>
          <w:sz w:val="24"/>
          <w:szCs w:val="22"/>
        </w:rPr>
        <w:t>，</w:t>
      </w:r>
      <w:r>
        <w:rPr>
          <w:rFonts w:hint="eastAsia"/>
          <w:color w:val="000000" w:themeColor="text1"/>
          <w:sz w:val="24"/>
          <w:szCs w:val="22"/>
          <w:lang w:val="zh-CN"/>
        </w:rPr>
        <w:t>比选报价超过本项目最高限价作无效申请处理。</w:t>
      </w:r>
    </w:p>
    <w:p w:rsidR="0069304A" w:rsidRDefault="00B81E16">
      <w:pPr>
        <w:spacing w:line="360" w:lineRule="auto"/>
        <w:ind w:firstLineChars="200" w:firstLine="482"/>
        <w:jc w:val="left"/>
        <w:rPr>
          <w:b/>
          <w:bCs/>
          <w:sz w:val="24"/>
          <w:szCs w:val="22"/>
        </w:rPr>
      </w:pPr>
      <w:r>
        <w:rPr>
          <w:rFonts w:hint="eastAsia"/>
          <w:b/>
          <w:bCs/>
          <w:sz w:val="24"/>
          <w:szCs w:val="22"/>
        </w:rPr>
        <w:t>三、资格条件</w:t>
      </w:r>
    </w:p>
    <w:p w:rsidR="0069304A" w:rsidRDefault="00B81E16">
      <w:pPr>
        <w:spacing w:line="360" w:lineRule="auto"/>
        <w:ind w:firstLineChars="200" w:firstLine="480"/>
        <w:jc w:val="left"/>
        <w:rPr>
          <w:sz w:val="24"/>
          <w:szCs w:val="22"/>
        </w:rPr>
      </w:pPr>
      <w:r>
        <w:rPr>
          <w:sz w:val="24"/>
          <w:szCs w:val="22"/>
        </w:rPr>
        <w:lastRenderedPageBreak/>
        <w:t>参加比选的</w:t>
      </w:r>
      <w:r>
        <w:rPr>
          <w:rFonts w:hint="eastAsia"/>
          <w:sz w:val="24"/>
          <w:szCs w:val="22"/>
        </w:rPr>
        <w:t>法律服务机构</w:t>
      </w:r>
      <w:r>
        <w:rPr>
          <w:sz w:val="24"/>
          <w:szCs w:val="22"/>
        </w:rPr>
        <w:t>应具备下列资格条件：</w:t>
      </w:r>
    </w:p>
    <w:p w:rsidR="0069304A" w:rsidRDefault="00B81E16">
      <w:pPr>
        <w:spacing w:line="360" w:lineRule="auto"/>
        <w:ind w:firstLineChars="200" w:firstLine="480"/>
        <w:jc w:val="left"/>
        <w:rPr>
          <w:sz w:val="24"/>
          <w:szCs w:val="22"/>
        </w:rPr>
      </w:pPr>
      <w:r>
        <w:rPr>
          <w:rFonts w:hint="eastAsia"/>
          <w:sz w:val="24"/>
          <w:szCs w:val="22"/>
        </w:rPr>
        <w:t>（</w:t>
      </w:r>
      <w:r>
        <w:rPr>
          <w:sz w:val="24"/>
          <w:szCs w:val="22"/>
        </w:rPr>
        <w:t>一</w:t>
      </w:r>
      <w:r>
        <w:rPr>
          <w:rFonts w:hint="eastAsia"/>
          <w:sz w:val="24"/>
          <w:szCs w:val="22"/>
        </w:rPr>
        <w:t>）</w:t>
      </w:r>
      <w:r>
        <w:rPr>
          <w:sz w:val="24"/>
          <w:szCs w:val="22"/>
        </w:rPr>
        <w:t>依法设立，具有相应执业资质的律所，并连续正常执业</w:t>
      </w:r>
      <w:r>
        <w:rPr>
          <w:rFonts w:hint="eastAsia"/>
          <w:sz w:val="24"/>
          <w:szCs w:val="22"/>
        </w:rPr>
        <w:t>五</w:t>
      </w:r>
      <w:r>
        <w:rPr>
          <w:sz w:val="24"/>
          <w:szCs w:val="22"/>
        </w:rPr>
        <w:t>年以上；</w:t>
      </w:r>
    </w:p>
    <w:p w:rsidR="0069304A" w:rsidRDefault="00B81E16">
      <w:pPr>
        <w:spacing w:line="360" w:lineRule="auto"/>
        <w:ind w:firstLineChars="200" w:firstLine="480"/>
        <w:jc w:val="left"/>
        <w:rPr>
          <w:sz w:val="24"/>
          <w:szCs w:val="22"/>
        </w:rPr>
      </w:pPr>
      <w:r>
        <w:rPr>
          <w:rFonts w:hint="eastAsia"/>
          <w:sz w:val="24"/>
          <w:szCs w:val="22"/>
        </w:rPr>
        <w:t>（</w:t>
      </w:r>
      <w:r>
        <w:rPr>
          <w:sz w:val="24"/>
          <w:szCs w:val="22"/>
        </w:rPr>
        <w:t>二</w:t>
      </w:r>
      <w:r>
        <w:rPr>
          <w:rFonts w:hint="eastAsia"/>
          <w:sz w:val="24"/>
          <w:szCs w:val="22"/>
        </w:rPr>
        <w:t>）</w:t>
      </w:r>
      <w:r>
        <w:rPr>
          <w:sz w:val="24"/>
          <w:szCs w:val="22"/>
        </w:rPr>
        <w:t>合法经营、依法执业，遵守法律法规、职业道德和执业准则，有良好社会信誉；</w:t>
      </w:r>
    </w:p>
    <w:p w:rsidR="0069304A" w:rsidRDefault="00B81E16">
      <w:pPr>
        <w:spacing w:line="360" w:lineRule="auto"/>
        <w:ind w:firstLineChars="200" w:firstLine="480"/>
        <w:jc w:val="left"/>
        <w:rPr>
          <w:sz w:val="24"/>
          <w:szCs w:val="22"/>
        </w:rPr>
      </w:pPr>
      <w:r>
        <w:rPr>
          <w:rFonts w:hint="eastAsia"/>
          <w:sz w:val="24"/>
          <w:szCs w:val="22"/>
        </w:rPr>
        <w:t>（</w:t>
      </w:r>
      <w:r>
        <w:rPr>
          <w:sz w:val="24"/>
          <w:szCs w:val="22"/>
        </w:rPr>
        <w:t>三</w:t>
      </w:r>
      <w:r>
        <w:rPr>
          <w:rFonts w:hint="eastAsia"/>
          <w:sz w:val="24"/>
          <w:szCs w:val="22"/>
        </w:rPr>
        <w:t>）</w:t>
      </w:r>
      <w:r>
        <w:rPr>
          <w:sz w:val="24"/>
          <w:szCs w:val="22"/>
        </w:rPr>
        <w:t>按规定通过了有关部门的年度检验，近三年提供的中介服务未因重大执业质量等问题受到省国资委通报或受到行业协会严重处理；</w:t>
      </w:r>
    </w:p>
    <w:p w:rsidR="0069304A" w:rsidRDefault="00B81E16">
      <w:pPr>
        <w:spacing w:line="360" w:lineRule="auto"/>
        <w:ind w:firstLineChars="200" w:firstLine="480"/>
        <w:jc w:val="left"/>
        <w:rPr>
          <w:sz w:val="24"/>
          <w:szCs w:val="22"/>
        </w:rPr>
      </w:pPr>
      <w:r>
        <w:rPr>
          <w:rFonts w:hint="eastAsia"/>
          <w:sz w:val="24"/>
          <w:szCs w:val="22"/>
        </w:rPr>
        <w:t>（</w:t>
      </w:r>
      <w:r>
        <w:rPr>
          <w:sz w:val="24"/>
          <w:szCs w:val="22"/>
        </w:rPr>
        <w:t>四</w:t>
      </w:r>
      <w:r>
        <w:rPr>
          <w:rFonts w:hint="eastAsia"/>
          <w:sz w:val="24"/>
          <w:szCs w:val="22"/>
        </w:rPr>
        <w:t>）</w:t>
      </w:r>
      <w:r>
        <w:rPr>
          <w:sz w:val="24"/>
          <w:szCs w:val="22"/>
        </w:rPr>
        <w:t>参选律所及律师未受过行政处罚或纪律处分；</w:t>
      </w:r>
    </w:p>
    <w:p w:rsidR="0069304A" w:rsidRDefault="00B81E16">
      <w:pPr>
        <w:spacing w:line="360" w:lineRule="auto"/>
        <w:ind w:firstLineChars="200" w:firstLine="480"/>
        <w:jc w:val="left"/>
        <w:rPr>
          <w:sz w:val="24"/>
          <w:szCs w:val="22"/>
        </w:rPr>
      </w:pPr>
      <w:r>
        <w:rPr>
          <w:rFonts w:hint="eastAsia"/>
          <w:sz w:val="24"/>
          <w:szCs w:val="22"/>
        </w:rPr>
        <w:t>（</w:t>
      </w:r>
      <w:r>
        <w:rPr>
          <w:sz w:val="24"/>
          <w:szCs w:val="22"/>
        </w:rPr>
        <w:t>五</w:t>
      </w:r>
      <w:r>
        <w:rPr>
          <w:rFonts w:hint="eastAsia"/>
          <w:sz w:val="24"/>
          <w:szCs w:val="22"/>
        </w:rPr>
        <w:t>）</w:t>
      </w:r>
      <w:r>
        <w:rPr>
          <w:sz w:val="24"/>
          <w:szCs w:val="22"/>
        </w:rPr>
        <w:t>主办律师执业年限不低于</w:t>
      </w:r>
      <w:r>
        <w:rPr>
          <w:rFonts w:hint="eastAsia"/>
          <w:sz w:val="24"/>
          <w:szCs w:val="22"/>
        </w:rPr>
        <w:t>五</w:t>
      </w:r>
      <w:r>
        <w:rPr>
          <w:sz w:val="24"/>
          <w:szCs w:val="22"/>
        </w:rPr>
        <w:t>年</w:t>
      </w:r>
      <w:r>
        <w:rPr>
          <w:rFonts w:hint="eastAsia"/>
          <w:sz w:val="24"/>
          <w:szCs w:val="22"/>
        </w:rPr>
        <w:t>并具有建设工程行业从业经历</w:t>
      </w:r>
      <w:r>
        <w:rPr>
          <w:sz w:val="24"/>
          <w:szCs w:val="22"/>
        </w:rPr>
        <w:t>；</w:t>
      </w:r>
    </w:p>
    <w:p w:rsidR="0069304A" w:rsidRDefault="00B81E16">
      <w:pPr>
        <w:spacing w:line="360" w:lineRule="auto"/>
        <w:ind w:firstLineChars="200" w:firstLine="480"/>
        <w:jc w:val="left"/>
        <w:rPr>
          <w:sz w:val="24"/>
          <w:szCs w:val="22"/>
        </w:rPr>
      </w:pPr>
      <w:r>
        <w:rPr>
          <w:rFonts w:hint="eastAsia"/>
          <w:sz w:val="24"/>
          <w:szCs w:val="22"/>
        </w:rPr>
        <w:t>（</w:t>
      </w:r>
      <w:r>
        <w:rPr>
          <w:sz w:val="24"/>
          <w:szCs w:val="22"/>
        </w:rPr>
        <w:t>六</w:t>
      </w:r>
      <w:r>
        <w:rPr>
          <w:rFonts w:hint="eastAsia"/>
          <w:sz w:val="24"/>
          <w:szCs w:val="22"/>
        </w:rPr>
        <w:t>）</w:t>
      </w:r>
      <w:r>
        <w:rPr>
          <w:sz w:val="24"/>
          <w:szCs w:val="22"/>
        </w:rPr>
        <w:t>参加本次采购活动前三年内，在经营活动中没有重大违法记录；</w:t>
      </w:r>
    </w:p>
    <w:p w:rsidR="0069304A" w:rsidRDefault="00B81E16">
      <w:pPr>
        <w:spacing w:line="360" w:lineRule="auto"/>
        <w:ind w:firstLineChars="200" w:firstLine="480"/>
        <w:jc w:val="left"/>
        <w:rPr>
          <w:sz w:val="24"/>
          <w:szCs w:val="22"/>
        </w:rPr>
      </w:pPr>
      <w:r>
        <w:rPr>
          <w:rFonts w:hint="eastAsia"/>
          <w:sz w:val="24"/>
          <w:szCs w:val="22"/>
        </w:rPr>
        <w:t>（七）</w:t>
      </w:r>
      <w:r>
        <w:rPr>
          <w:sz w:val="24"/>
          <w:szCs w:val="22"/>
        </w:rPr>
        <w:t>法律、行政法规规定的其他条件</w:t>
      </w:r>
      <w:r>
        <w:rPr>
          <w:rFonts w:hint="eastAsia"/>
          <w:sz w:val="24"/>
          <w:szCs w:val="22"/>
        </w:rPr>
        <w:t>。</w:t>
      </w:r>
    </w:p>
    <w:p w:rsidR="0069304A" w:rsidRDefault="00B81E16">
      <w:pPr>
        <w:spacing w:line="360" w:lineRule="auto"/>
        <w:ind w:firstLineChars="200" w:firstLine="482"/>
        <w:jc w:val="left"/>
        <w:rPr>
          <w:b/>
          <w:bCs/>
          <w:sz w:val="24"/>
          <w:szCs w:val="22"/>
        </w:rPr>
      </w:pPr>
      <w:r>
        <w:rPr>
          <w:b/>
          <w:bCs/>
          <w:sz w:val="24"/>
          <w:szCs w:val="22"/>
        </w:rPr>
        <w:t>四、公开比选文件提交截止时间、地点及谈判时间、地点</w:t>
      </w:r>
    </w:p>
    <w:p w:rsidR="0069304A" w:rsidRDefault="00B81E16">
      <w:pPr>
        <w:spacing w:line="360" w:lineRule="auto"/>
        <w:ind w:firstLineChars="200" w:firstLine="480"/>
        <w:jc w:val="left"/>
        <w:rPr>
          <w:sz w:val="24"/>
          <w:szCs w:val="22"/>
        </w:rPr>
      </w:pPr>
      <w:r>
        <w:rPr>
          <w:sz w:val="24"/>
          <w:szCs w:val="22"/>
        </w:rPr>
        <w:t>（一）比选文件提交截止时间</w:t>
      </w:r>
    </w:p>
    <w:p w:rsidR="0069304A" w:rsidRDefault="00B81E16">
      <w:pPr>
        <w:spacing w:line="360" w:lineRule="auto"/>
        <w:ind w:firstLineChars="200" w:firstLine="480"/>
        <w:jc w:val="left"/>
        <w:rPr>
          <w:sz w:val="24"/>
          <w:szCs w:val="22"/>
        </w:rPr>
      </w:pPr>
      <w:r>
        <w:rPr>
          <w:sz w:val="24"/>
          <w:szCs w:val="22"/>
        </w:rPr>
        <w:t>中介机构应在</w:t>
      </w:r>
      <w:r>
        <w:rPr>
          <w:rFonts w:hint="eastAsia"/>
          <w:sz w:val="24"/>
          <w:szCs w:val="22"/>
        </w:rPr>
        <w:t>【</w:t>
      </w:r>
      <w:r w:rsidR="004830D7">
        <w:rPr>
          <w:rFonts w:hint="eastAsia"/>
          <w:sz w:val="24"/>
          <w:szCs w:val="22"/>
        </w:rPr>
        <w:t>2023</w:t>
      </w:r>
      <w:r>
        <w:rPr>
          <w:rFonts w:hint="eastAsia"/>
          <w:sz w:val="24"/>
          <w:szCs w:val="22"/>
        </w:rPr>
        <w:t>】</w:t>
      </w:r>
      <w:r>
        <w:rPr>
          <w:sz w:val="24"/>
          <w:szCs w:val="22"/>
        </w:rPr>
        <w:t>年</w:t>
      </w:r>
      <w:r>
        <w:rPr>
          <w:rFonts w:hint="eastAsia"/>
          <w:sz w:val="24"/>
          <w:szCs w:val="22"/>
        </w:rPr>
        <w:t>【</w:t>
      </w:r>
      <w:r w:rsidR="00732CFD">
        <w:rPr>
          <w:rFonts w:hint="eastAsia"/>
          <w:sz w:val="24"/>
          <w:szCs w:val="22"/>
        </w:rPr>
        <w:t>3</w:t>
      </w:r>
      <w:r>
        <w:rPr>
          <w:rFonts w:hint="eastAsia"/>
          <w:sz w:val="24"/>
          <w:szCs w:val="22"/>
        </w:rPr>
        <w:t>】</w:t>
      </w:r>
      <w:r>
        <w:rPr>
          <w:sz w:val="24"/>
          <w:szCs w:val="22"/>
        </w:rPr>
        <w:t>月</w:t>
      </w:r>
      <w:r>
        <w:rPr>
          <w:rFonts w:hint="eastAsia"/>
          <w:sz w:val="24"/>
          <w:szCs w:val="22"/>
        </w:rPr>
        <w:t>【</w:t>
      </w:r>
      <w:r w:rsidR="00732CFD">
        <w:rPr>
          <w:rFonts w:hint="eastAsia"/>
          <w:sz w:val="24"/>
          <w:szCs w:val="22"/>
        </w:rPr>
        <w:t>3</w:t>
      </w:r>
      <w:r>
        <w:rPr>
          <w:rFonts w:hint="eastAsia"/>
          <w:sz w:val="24"/>
          <w:szCs w:val="22"/>
        </w:rPr>
        <w:t>】</w:t>
      </w:r>
      <w:r>
        <w:rPr>
          <w:sz w:val="24"/>
          <w:szCs w:val="22"/>
        </w:rPr>
        <w:t>日</w:t>
      </w:r>
      <w:r>
        <w:rPr>
          <w:rFonts w:hint="eastAsia"/>
          <w:sz w:val="24"/>
          <w:szCs w:val="22"/>
        </w:rPr>
        <w:t>【</w:t>
      </w:r>
      <w:r w:rsidR="004830D7">
        <w:rPr>
          <w:rFonts w:hint="eastAsia"/>
          <w:sz w:val="24"/>
          <w:szCs w:val="22"/>
        </w:rPr>
        <w:t>10</w:t>
      </w:r>
      <w:r>
        <w:rPr>
          <w:rFonts w:hint="eastAsia"/>
          <w:sz w:val="24"/>
          <w:szCs w:val="22"/>
        </w:rPr>
        <w:t>】</w:t>
      </w:r>
      <w:r>
        <w:rPr>
          <w:sz w:val="24"/>
          <w:szCs w:val="22"/>
        </w:rPr>
        <w:t>时前将公开比选文件送达</w:t>
      </w:r>
      <w:r>
        <w:rPr>
          <w:rFonts w:hint="eastAsia"/>
          <w:sz w:val="24"/>
          <w:szCs w:val="22"/>
        </w:rPr>
        <w:t>【</w:t>
      </w:r>
      <w:r w:rsidR="004830D7" w:rsidRPr="004830D7">
        <w:rPr>
          <w:rFonts w:hint="eastAsia"/>
          <w:sz w:val="24"/>
          <w:szCs w:val="22"/>
        </w:rPr>
        <w:t>成都市武侯区两江国际</w:t>
      </w:r>
      <w:r w:rsidR="004830D7" w:rsidRPr="004830D7">
        <w:rPr>
          <w:rFonts w:hint="eastAsia"/>
          <w:sz w:val="24"/>
          <w:szCs w:val="22"/>
        </w:rPr>
        <w:t>A</w:t>
      </w:r>
      <w:r w:rsidR="004830D7" w:rsidRPr="004830D7">
        <w:rPr>
          <w:rFonts w:hint="eastAsia"/>
          <w:sz w:val="24"/>
          <w:szCs w:val="22"/>
        </w:rPr>
        <w:t>栋</w:t>
      </w:r>
      <w:r w:rsidR="004830D7" w:rsidRPr="004830D7">
        <w:rPr>
          <w:rFonts w:hint="eastAsia"/>
          <w:sz w:val="24"/>
          <w:szCs w:val="22"/>
        </w:rPr>
        <w:t>21</w:t>
      </w:r>
      <w:r w:rsidR="004830D7">
        <w:rPr>
          <w:rFonts w:hint="eastAsia"/>
          <w:sz w:val="24"/>
          <w:szCs w:val="22"/>
        </w:rPr>
        <w:t>楼</w:t>
      </w:r>
      <w:r w:rsidR="004830D7">
        <w:rPr>
          <w:rFonts w:hint="eastAsia"/>
          <w:sz w:val="24"/>
          <w:szCs w:val="22"/>
        </w:rPr>
        <w:t>2110</w:t>
      </w:r>
      <w:r>
        <w:rPr>
          <w:rFonts w:hint="eastAsia"/>
          <w:sz w:val="24"/>
          <w:szCs w:val="22"/>
        </w:rPr>
        <w:t>】</w:t>
      </w:r>
      <w:r>
        <w:rPr>
          <w:sz w:val="24"/>
          <w:szCs w:val="22"/>
        </w:rPr>
        <w:t>。凡截止时间后送到的公开比选文件将被比选人拒绝接收。</w:t>
      </w:r>
    </w:p>
    <w:p w:rsidR="0069304A" w:rsidRDefault="00B81E16">
      <w:pPr>
        <w:spacing w:line="360" w:lineRule="auto"/>
        <w:ind w:firstLineChars="200" w:firstLine="480"/>
        <w:jc w:val="left"/>
        <w:rPr>
          <w:sz w:val="24"/>
          <w:szCs w:val="22"/>
        </w:rPr>
      </w:pPr>
      <w:r>
        <w:rPr>
          <w:sz w:val="24"/>
          <w:szCs w:val="22"/>
        </w:rPr>
        <w:t>（二）比选时间地点</w:t>
      </w:r>
      <w:r>
        <w:rPr>
          <w:sz w:val="24"/>
          <w:szCs w:val="22"/>
        </w:rPr>
        <w:tab/>
      </w:r>
    </w:p>
    <w:p w:rsidR="0069304A" w:rsidRDefault="00B81E16">
      <w:pPr>
        <w:spacing w:line="360" w:lineRule="auto"/>
        <w:ind w:firstLineChars="200" w:firstLine="480"/>
        <w:jc w:val="left"/>
        <w:rPr>
          <w:sz w:val="24"/>
          <w:szCs w:val="22"/>
        </w:rPr>
      </w:pPr>
      <w:r>
        <w:rPr>
          <w:sz w:val="24"/>
          <w:szCs w:val="22"/>
        </w:rPr>
        <w:t>时间：</w:t>
      </w:r>
      <w:r>
        <w:rPr>
          <w:rFonts w:hint="eastAsia"/>
          <w:sz w:val="24"/>
          <w:szCs w:val="22"/>
        </w:rPr>
        <w:t>【</w:t>
      </w:r>
      <w:r w:rsidR="004830D7">
        <w:rPr>
          <w:rFonts w:hint="eastAsia"/>
          <w:sz w:val="24"/>
          <w:szCs w:val="22"/>
        </w:rPr>
        <w:t>2023</w:t>
      </w:r>
      <w:r>
        <w:rPr>
          <w:rFonts w:hint="eastAsia"/>
          <w:sz w:val="24"/>
          <w:szCs w:val="22"/>
        </w:rPr>
        <w:t>】</w:t>
      </w:r>
      <w:r>
        <w:rPr>
          <w:sz w:val="24"/>
          <w:szCs w:val="22"/>
        </w:rPr>
        <w:t>年</w:t>
      </w:r>
      <w:r>
        <w:rPr>
          <w:rFonts w:hint="eastAsia"/>
          <w:sz w:val="24"/>
          <w:szCs w:val="22"/>
        </w:rPr>
        <w:t>【</w:t>
      </w:r>
      <w:r w:rsidR="00732CFD">
        <w:rPr>
          <w:rFonts w:hint="eastAsia"/>
          <w:sz w:val="24"/>
          <w:szCs w:val="22"/>
        </w:rPr>
        <w:t>3</w:t>
      </w:r>
      <w:r>
        <w:rPr>
          <w:rFonts w:hint="eastAsia"/>
          <w:sz w:val="24"/>
          <w:szCs w:val="22"/>
        </w:rPr>
        <w:t>】</w:t>
      </w:r>
      <w:r>
        <w:rPr>
          <w:sz w:val="24"/>
          <w:szCs w:val="22"/>
        </w:rPr>
        <w:t>月</w:t>
      </w:r>
      <w:r>
        <w:rPr>
          <w:rFonts w:hint="eastAsia"/>
          <w:sz w:val="24"/>
          <w:szCs w:val="22"/>
        </w:rPr>
        <w:t>【</w:t>
      </w:r>
      <w:r w:rsidR="00732CFD">
        <w:rPr>
          <w:rFonts w:hint="eastAsia"/>
          <w:sz w:val="24"/>
          <w:szCs w:val="22"/>
        </w:rPr>
        <w:t>3</w:t>
      </w:r>
      <w:r>
        <w:rPr>
          <w:rFonts w:hint="eastAsia"/>
          <w:sz w:val="24"/>
          <w:szCs w:val="22"/>
        </w:rPr>
        <w:t>】</w:t>
      </w:r>
      <w:r>
        <w:rPr>
          <w:sz w:val="24"/>
          <w:szCs w:val="22"/>
        </w:rPr>
        <w:t>日</w:t>
      </w:r>
      <w:r>
        <w:rPr>
          <w:rFonts w:hint="eastAsia"/>
          <w:sz w:val="24"/>
          <w:szCs w:val="22"/>
        </w:rPr>
        <w:t>【</w:t>
      </w:r>
      <w:r w:rsidR="004830D7">
        <w:rPr>
          <w:rFonts w:hint="eastAsia"/>
          <w:sz w:val="24"/>
          <w:szCs w:val="22"/>
        </w:rPr>
        <w:t>10</w:t>
      </w:r>
      <w:r>
        <w:rPr>
          <w:rFonts w:hint="eastAsia"/>
          <w:sz w:val="24"/>
          <w:szCs w:val="22"/>
        </w:rPr>
        <w:t>】</w:t>
      </w:r>
      <w:r>
        <w:rPr>
          <w:sz w:val="24"/>
          <w:szCs w:val="22"/>
        </w:rPr>
        <w:t>时</w:t>
      </w:r>
    </w:p>
    <w:p w:rsidR="0069304A" w:rsidRDefault="00B81E16">
      <w:pPr>
        <w:spacing w:line="360" w:lineRule="auto"/>
        <w:ind w:firstLineChars="200" w:firstLine="480"/>
        <w:jc w:val="left"/>
        <w:rPr>
          <w:sz w:val="24"/>
          <w:szCs w:val="22"/>
        </w:rPr>
      </w:pPr>
      <w:r>
        <w:rPr>
          <w:sz w:val="24"/>
          <w:szCs w:val="22"/>
        </w:rPr>
        <w:t>地点：</w:t>
      </w:r>
      <w:r>
        <w:rPr>
          <w:rFonts w:hint="eastAsia"/>
          <w:sz w:val="24"/>
          <w:szCs w:val="22"/>
        </w:rPr>
        <w:t>【</w:t>
      </w:r>
      <w:r w:rsidR="004830D7" w:rsidRPr="004830D7">
        <w:rPr>
          <w:rFonts w:hint="eastAsia"/>
          <w:sz w:val="24"/>
          <w:szCs w:val="22"/>
        </w:rPr>
        <w:t>成都市武侯区两江国际</w:t>
      </w:r>
      <w:r w:rsidR="004830D7" w:rsidRPr="004830D7">
        <w:rPr>
          <w:rFonts w:hint="eastAsia"/>
          <w:sz w:val="24"/>
          <w:szCs w:val="22"/>
        </w:rPr>
        <w:t>A</w:t>
      </w:r>
      <w:r w:rsidR="004830D7" w:rsidRPr="004830D7">
        <w:rPr>
          <w:rFonts w:hint="eastAsia"/>
          <w:sz w:val="24"/>
          <w:szCs w:val="22"/>
        </w:rPr>
        <w:t>栋</w:t>
      </w:r>
      <w:r w:rsidR="004830D7" w:rsidRPr="004830D7">
        <w:rPr>
          <w:rFonts w:hint="eastAsia"/>
          <w:sz w:val="24"/>
          <w:szCs w:val="22"/>
        </w:rPr>
        <w:t>21</w:t>
      </w:r>
      <w:r w:rsidR="004830D7" w:rsidRPr="004830D7">
        <w:rPr>
          <w:rFonts w:hint="eastAsia"/>
          <w:sz w:val="24"/>
          <w:szCs w:val="22"/>
        </w:rPr>
        <w:t>楼</w:t>
      </w:r>
      <w:r w:rsidR="004830D7">
        <w:rPr>
          <w:rFonts w:hint="eastAsia"/>
          <w:sz w:val="24"/>
          <w:szCs w:val="22"/>
        </w:rPr>
        <w:t>会议室</w:t>
      </w:r>
      <w:r>
        <w:rPr>
          <w:rFonts w:hint="eastAsia"/>
          <w:sz w:val="24"/>
          <w:szCs w:val="22"/>
        </w:rPr>
        <w:t>】</w:t>
      </w:r>
    </w:p>
    <w:p w:rsidR="0069304A" w:rsidRDefault="00B81E16">
      <w:pPr>
        <w:spacing w:line="360" w:lineRule="auto"/>
        <w:ind w:firstLineChars="200" w:firstLine="480"/>
        <w:jc w:val="left"/>
        <w:rPr>
          <w:sz w:val="24"/>
          <w:szCs w:val="22"/>
        </w:rPr>
      </w:pPr>
      <w:r>
        <w:rPr>
          <w:sz w:val="24"/>
          <w:szCs w:val="22"/>
        </w:rPr>
        <w:t>联系人：</w:t>
      </w:r>
      <w:r>
        <w:rPr>
          <w:rFonts w:hint="eastAsia"/>
          <w:sz w:val="24"/>
          <w:szCs w:val="22"/>
        </w:rPr>
        <w:t>【</w:t>
      </w:r>
      <w:r w:rsidR="004830D7" w:rsidRPr="004830D7">
        <w:rPr>
          <w:rFonts w:hint="eastAsia"/>
          <w:sz w:val="24"/>
          <w:szCs w:val="22"/>
        </w:rPr>
        <w:t>赵女士</w:t>
      </w:r>
      <w:r>
        <w:rPr>
          <w:rFonts w:hint="eastAsia"/>
          <w:sz w:val="24"/>
          <w:szCs w:val="22"/>
        </w:rPr>
        <w:t>】</w:t>
      </w:r>
    </w:p>
    <w:p w:rsidR="0069304A" w:rsidRDefault="00B81E16">
      <w:pPr>
        <w:spacing w:line="360" w:lineRule="auto"/>
        <w:ind w:firstLineChars="200" w:firstLine="480"/>
        <w:jc w:val="left"/>
        <w:rPr>
          <w:sz w:val="24"/>
          <w:szCs w:val="22"/>
        </w:rPr>
      </w:pPr>
      <w:r>
        <w:rPr>
          <w:sz w:val="24"/>
          <w:szCs w:val="22"/>
        </w:rPr>
        <w:t>电话：</w:t>
      </w:r>
      <w:r>
        <w:rPr>
          <w:rFonts w:hint="eastAsia"/>
          <w:sz w:val="24"/>
          <w:szCs w:val="22"/>
        </w:rPr>
        <w:t>【</w:t>
      </w:r>
      <w:r w:rsidR="004830D7" w:rsidRPr="004830D7">
        <w:rPr>
          <w:sz w:val="24"/>
          <w:szCs w:val="22"/>
        </w:rPr>
        <w:t>028-67875599-839</w:t>
      </w:r>
      <w:r>
        <w:rPr>
          <w:rFonts w:hint="eastAsia"/>
          <w:sz w:val="24"/>
          <w:szCs w:val="22"/>
        </w:rPr>
        <w:t>】</w:t>
      </w:r>
      <w:bookmarkStart w:id="0" w:name="_GoBack"/>
      <w:bookmarkEnd w:id="0"/>
    </w:p>
    <w:p w:rsidR="0069304A" w:rsidRDefault="00B81E16">
      <w:pPr>
        <w:widowControl/>
        <w:jc w:val="left"/>
        <w:rPr>
          <w:rFonts w:ascii="黑体" w:eastAsia="黑体" w:hAnsi="黑体"/>
          <w:sz w:val="32"/>
          <w:szCs w:val="28"/>
        </w:rPr>
      </w:pPr>
      <w:r>
        <w:rPr>
          <w:rFonts w:ascii="黑体" w:eastAsia="黑体" w:hAnsi="黑体"/>
          <w:sz w:val="32"/>
          <w:szCs w:val="28"/>
        </w:rPr>
        <w:br w:type="page"/>
      </w:r>
    </w:p>
    <w:p w:rsidR="0069304A" w:rsidRDefault="00B81E16">
      <w:pPr>
        <w:jc w:val="center"/>
        <w:rPr>
          <w:rFonts w:ascii="黑体" w:eastAsia="黑体" w:hAnsi="黑体"/>
          <w:sz w:val="32"/>
          <w:szCs w:val="28"/>
        </w:rPr>
      </w:pPr>
      <w:r>
        <w:rPr>
          <w:rFonts w:ascii="黑体" w:eastAsia="黑体" w:hAnsi="黑体"/>
          <w:sz w:val="32"/>
          <w:szCs w:val="28"/>
        </w:rPr>
        <w:lastRenderedPageBreak/>
        <w:t>第</w:t>
      </w:r>
      <w:r>
        <w:rPr>
          <w:rFonts w:ascii="黑体" w:eastAsia="黑体" w:hAnsi="黑体" w:hint="eastAsia"/>
          <w:sz w:val="32"/>
          <w:szCs w:val="28"/>
        </w:rPr>
        <w:t>二</w:t>
      </w:r>
      <w:r>
        <w:rPr>
          <w:rFonts w:ascii="黑体" w:eastAsia="黑体" w:hAnsi="黑体"/>
          <w:sz w:val="32"/>
          <w:szCs w:val="28"/>
        </w:rPr>
        <w:t>章 评审标准</w:t>
      </w:r>
    </w:p>
    <w:p w:rsidR="0069304A" w:rsidRDefault="0069304A">
      <w:pPr>
        <w:jc w:val="center"/>
        <w:rPr>
          <w:rFonts w:ascii="黑体" w:eastAsia="黑体" w:hAnsi="黑体"/>
          <w:sz w:val="32"/>
          <w:szCs w:val="28"/>
        </w:rPr>
      </w:pPr>
    </w:p>
    <w:p w:rsidR="0069304A" w:rsidRDefault="00B81E16">
      <w:pPr>
        <w:spacing w:line="360" w:lineRule="auto"/>
        <w:ind w:firstLineChars="200" w:firstLine="480"/>
        <w:jc w:val="left"/>
        <w:rPr>
          <w:sz w:val="24"/>
          <w:szCs w:val="22"/>
        </w:rPr>
      </w:pPr>
      <w:r>
        <w:rPr>
          <w:sz w:val="24"/>
          <w:szCs w:val="22"/>
        </w:rPr>
        <w:t>本次比选评审分为资格审查和综合评审。</w:t>
      </w:r>
    </w:p>
    <w:p w:rsidR="0069304A" w:rsidRDefault="00B81E16">
      <w:pPr>
        <w:spacing w:line="360" w:lineRule="auto"/>
        <w:ind w:firstLineChars="200" w:firstLine="480"/>
        <w:jc w:val="left"/>
        <w:rPr>
          <w:sz w:val="24"/>
          <w:szCs w:val="22"/>
        </w:rPr>
      </w:pPr>
      <w:r>
        <w:rPr>
          <w:rFonts w:hint="eastAsia"/>
          <w:sz w:val="24"/>
          <w:szCs w:val="22"/>
        </w:rPr>
        <w:t>（一）资格审查</w:t>
      </w:r>
    </w:p>
    <w:tbl>
      <w:tblPr>
        <w:tblW w:w="9232" w:type="dxa"/>
        <w:jc w:val="center"/>
        <w:tblBorders>
          <w:top w:val="double" w:sz="4" w:space="0" w:color="auto"/>
          <w:left w:val="double" w:sz="4" w:space="0" w:color="auto"/>
          <w:bottom w:val="double" w:sz="4" w:space="0" w:color="auto"/>
          <w:right w:val="double" w:sz="4" w:space="0" w:color="auto"/>
          <w:insideH w:val="single" w:sz="6" w:space="0" w:color="auto"/>
        </w:tblBorders>
        <w:tblLayout w:type="fixed"/>
        <w:tblLook w:val="04A0" w:firstRow="1" w:lastRow="0" w:firstColumn="1" w:lastColumn="0" w:noHBand="0" w:noVBand="1"/>
      </w:tblPr>
      <w:tblGrid>
        <w:gridCol w:w="4521"/>
        <w:gridCol w:w="1541"/>
        <w:gridCol w:w="1585"/>
        <w:gridCol w:w="1585"/>
      </w:tblGrid>
      <w:tr w:rsidR="0069304A">
        <w:trPr>
          <w:trHeight w:hRule="exact" w:val="665"/>
          <w:jc w:val="center"/>
        </w:trPr>
        <w:tc>
          <w:tcPr>
            <w:tcW w:w="4521" w:type="dxa"/>
            <w:tcBorders>
              <w:right w:val="single" w:sz="4" w:space="0" w:color="auto"/>
            </w:tcBorders>
            <w:vAlign w:val="center"/>
          </w:tcPr>
          <w:p w:rsidR="0069304A" w:rsidRDefault="00B81E16">
            <w:pPr>
              <w:snapToGrid w:val="0"/>
              <w:rPr>
                <w:rFonts w:ascii="宋体" w:hAnsi="宋体" w:cs="宋体"/>
              </w:rPr>
            </w:pPr>
            <w:r>
              <w:rPr>
                <w:rFonts w:ascii="宋体" w:hAnsi="宋体" w:cs="宋体" w:hint="eastAsia"/>
                <w:noProof/>
              </w:rPr>
              <mc:AlternateContent>
                <mc:Choice Requires="wpg">
                  <w:drawing>
                    <wp:anchor distT="0" distB="0" distL="114300" distR="114300" simplePos="0" relativeHeight="251663360" behindDoc="0" locked="0" layoutInCell="1" allowOverlap="1">
                      <wp:simplePos x="0" y="0"/>
                      <wp:positionH relativeFrom="column">
                        <wp:posOffset>-44450</wp:posOffset>
                      </wp:positionH>
                      <wp:positionV relativeFrom="paragraph">
                        <wp:posOffset>11430</wp:posOffset>
                      </wp:positionV>
                      <wp:extent cx="2856230" cy="400050"/>
                      <wp:effectExtent l="635" t="4445" r="635" b="1905"/>
                      <wp:wrapNone/>
                      <wp:docPr id="6" name="组合 2"/>
                      <wp:cNvGraphicFramePr/>
                      <a:graphic xmlns:a="http://schemas.openxmlformats.org/drawingml/2006/main">
                        <a:graphicData uri="http://schemas.microsoft.com/office/word/2010/wordprocessingGroup">
                          <wpg:wgp>
                            <wpg:cNvGrpSpPr/>
                            <wpg:grpSpPr>
                              <a:xfrm>
                                <a:off x="0" y="0"/>
                                <a:ext cx="2856230" cy="400050"/>
                                <a:chOff x="0" y="0"/>
                                <a:chExt cx="5728" cy="448"/>
                              </a:xfrm>
                            </wpg:grpSpPr>
                            <wps:wsp>
                              <wps:cNvPr id="7" name="__TH_L2"/>
                              <wps:cNvCnPr>
                                <a:cxnSpLocks noChangeShapeType="1"/>
                              </wps:cNvCnPr>
                              <wps:spPr bwMode="auto">
                                <a:xfrm>
                                  <a:off x="0" y="0"/>
                                  <a:ext cx="5728" cy="435"/>
                                </a:xfrm>
                                <a:prstGeom prst="line">
                                  <a:avLst/>
                                </a:prstGeom>
                                <a:noFill/>
                                <a:ln w="9525">
                                  <a:solidFill>
                                    <a:srgbClr val="000000"/>
                                  </a:solidFill>
                                  <a:round/>
                                </a:ln>
                              </wps:spPr>
                              <wps:bodyPr/>
                            </wps:wsp>
                            <wps:wsp>
                              <wps:cNvPr id="8" name="__TH_B113"/>
                              <wps:cNvSpPr txBox="1">
                                <a:spLocks noChangeArrowheads="1"/>
                              </wps:cNvSpPr>
                              <wps:spPr bwMode="auto">
                                <a:xfrm>
                                  <a:off x="3258" y="7"/>
                                  <a:ext cx="253" cy="263"/>
                                </a:xfrm>
                                <a:prstGeom prst="rect">
                                  <a:avLst/>
                                </a:prstGeom>
                                <a:noFill/>
                                <a:ln>
                                  <a:noFill/>
                                </a:ln>
                              </wps:spPr>
                              <wps:txbx>
                                <w:txbxContent>
                                  <w:p w:rsidR="0069304A" w:rsidRDefault="00B81E16">
                                    <w:pPr>
                                      <w:snapToGrid w:val="0"/>
                                    </w:pPr>
                                    <w:r>
                                      <w:rPr>
                                        <w:rFonts w:hint="eastAsia"/>
                                      </w:rPr>
                                      <w:t>申</w:t>
                                    </w:r>
                                  </w:p>
                                </w:txbxContent>
                              </wps:txbx>
                              <wps:bodyPr rot="0" vert="horz" wrap="square" lIns="0" tIns="0" rIns="0" bIns="0" anchor="t" anchorCtr="0" upright="1">
                                <a:noAutofit/>
                              </wps:bodyPr>
                            </wps:wsp>
                            <wps:wsp>
                              <wps:cNvPr id="9" name="__TH_B124"/>
                              <wps:cNvSpPr txBox="1">
                                <a:spLocks noChangeArrowheads="1"/>
                              </wps:cNvSpPr>
                              <wps:spPr bwMode="auto">
                                <a:xfrm>
                                  <a:off x="4145" y="75"/>
                                  <a:ext cx="253" cy="262"/>
                                </a:xfrm>
                                <a:prstGeom prst="rect">
                                  <a:avLst/>
                                </a:prstGeom>
                                <a:noFill/>
                                <a:ln>
                                  <a:noFill/>
                                </a:ln>
                              </wps:spPr>
                              <wps:txbx>
                                <w:txbxContent>
                                  <w:p w:rsidR="0069304A" w:rsidRDefault="00B81E16">
                                    <w:pPr>
                                      <w:snapToGrid w:val="0"/>
                                    </w:pPr>
                                    <w:r>
                                      <w:rPr>
                                        <w:rFonts w:hint="eastAsia"/>
                                      </w:rPr>
                                      <w:t>请</w:t>
                                    </w:r>
                                  </w:p>
                                </w:txbxContent>
                              </wps:txbx>
                              <wps:bodyPr rot="0" vert="horz" wrap="square" lIns="0" tIns="0" rIns="0" bIns="0" anchor="t" anchorCtr="0" upright="1">
                                <a:noAutofit/>
                              </wps:bodyPr>
                            </wps:wsp>
                            <wps:wsp>
                              <wps:cNvPr id="10" name="__TH_B135"/>
                              <wps:cNvSpPr txBox="1">
                                <a:spLocks noChangeArrowheads="1"/>
                              </wps:cNvSpPr>
                              <wps:spPr bwMode="auto">
                                <a:xfrm>
                                  <a:off x="5032" y="142"/>
                                  <a:ext cx="253" cy="263"/>
                                </a:xfrm>
                                <a:prstGeom prst="rect">
                                  <a:avLst/>
                                </a:prstGeom>
                                <a:noFill/>
                                <a:ln>
                                  <a:noFill/>
                                </a:ln>
                              </wps:spPr>
                              <wps:txbx>
                                <w:txbxContent>
                                  <w:p w:rsidR="0069304A" w:rsidRDefault="00B81E16">
                                    <w:pPr>
                                      <w:snapToGrid w:val="0"/>
                                    </w:pPr>
                                    <w:r>
                                      <w:rPr>
                                        <w:rFonts w:hint="eastAsia"/>
                                      </w:rPr>
                                      <w:t>人</w:t>
                                    </w:r>
                                  </w:p>
                                </w:txbxContent>
                              </wps:txbx>
                              <wps:bodyPr rot="0" vert="horz" wrap="square" lIns="0" tIns="0" rIns="0" bIns="0" anchor="t" anchorCtr="0" upright="1">
                                <a:noAutofit/>
                              </wps:bodyPr>
                            </wps:wsp>
                            <wps:wsp>
                              <wps:cNvPr id="11" name="__TH_B216"/>
                              <wps:cNvSpPr txBox="1">
                                <a:spLocks noChangeArrowheads="1"/>
                              </wps:cNvSpPr>
                              <wps:spPr bwMode="auto">
                                <a:xfrm>
                                  <a:off x="183" y="104"/>
                                  <a:ext cx="253" cy="263"/>
                                </a:xfrm>
                                <a:prstGeom prst="rect">
                                  <a:avLst/>
                                </a:prstGeom>
                                <a:noFill/>
                                <a:ln>
                                  <a:noFill/>
                                </a:ln>
                              </wps:spPr>
                              <wps:txbx>
                                <w:txbxContent>
                                  <w:p w:rsidR="0069304A" w:rsidRDefault="00B81E16">
                                    <w:pPr>
                                      <w:snapToGrid w:val="0"/>
                                    </w:pPr>
                                    <w:r>
                                      <w:rPr>
                                        <w:rFonts w:hint="eastAsia"/>
                                      </w:rPr>
                                      <w:t>评</w:t>
                                    </w:r>
                                  </w:p>
                                </w:txbxContent>
                              </wps:txbx>
                              <wps:bodyPr rot="0" vert="horz" wrap="square" lIns="0" tIns="0" rIns="0" bIns="0" anchor="t" anchorCtr="0" upright="1">
                                <a:noAutofit/>
                              </wps:bodyPr>
                            </wps:wsp>
                            <wps:wsp>
                              <wps:cNvPr id="12" name="__TH_B227"/>
                              <wps:cNvSpPr txBox="1">
                                <a:spLocks noChangeArrowheads="1"/>
                              </wps:cNvSpPr>
                              <wps:spPr bwMode="auto">
                                <a:xfrm>
                                  <a:off x="540" y="131"/>
                                  <a:ext cx="252" cy="263"/>
                                </a:xfrm>
                                <a:prstGeom prst="rect">
                                  <a:avLst/>
                                </a:prstGeom>
                                <a:noFill/>
                                <a:ln>
                                  <a:noFill/>
                                </a:ln>
                              </wps:spPr>
                              <wps:txbx>
                                <w:txbxContent>
                                  <w:p w:rsidR="0069304A" w:rsidRDefault="00B81E16">
                                    <w:pPr>
                                      <w:snapToGrid w:val="0"/>
                                    </w:pPr>
                                    <w:r>
                                      <w:rPr>
                                        <w:rFonts w:hint="eastAsia"/>
                                      </w:rPr>
                                      <w:t>审</w:t>
                                    </w:r>
                                  </w:p>
                                </w:txbxContent>
                              </wps:txbx>
                              <wps:bodyPr rot="0" vert="horz" wrap="square" lIns="0" tIns="0" rIns="0" bIns="0" anchor="t" anchorCtr="0" upright="1">
                                <a:noAutofit/>
                              </wps:bodyPr>
                            </wps:wsp>
                            <wps:wsp>
                              <wps:cNvPr id="13" name="__TH_B238"/>
                              <wps:cNvSpPr txBox="1">
                                <a:spLocks noChangeArrowheads="1"/>
                              </wps:cNvSpPr>
                              <wps:spPr bwMode="auto">
                                <a:xfrm>
                                  <a:off x="896" y="158"/>
                                  <a:ext cx="253" cy="263"/>
                                </a:xfrm>
                                <a:prstGeom prst="rect">
                                  <a:avLst/>
                                </a:prstGeom>
                                <a:noFill/>
                                <a:ln>
                                  <a:noFill/>
                                </a:ln>
                              </wps:spPr>
                              <wps:txbx>
                                <w:txbxContent>
                                  <w:p w:rsidR="0069304A" w:rsidRDefault="00B81E16">
                                    <w:pPr>
                                      <w:snapToGrid w:val="0"/>
                                    </w:pPr>
                                    <w:r>
                                      <w:rPr>
                                        <w:rFonts w:hint="eastAsia"/>
                                      </w:rPr>
                                      <w:t>内</w:t>
                                    </w:r>
                                  </w:p>
                                </w:txbxContent>
                              </wps:txbx>
                              <wps:bodyPr rot="0" vert="horz" wrap="square" lIns="0" tIns="0" rIns="0" bIns="0" anchor="t" anchorCtr="0" upright="1">
                                <a:noAutofit/>
                              </wps:bodyPr>
                            </wps:wsp>
                            <wps:wsp>
                              <wps:cNvPr id="14" name="__TH_B249"/>
                              <wps:cNvSpPr txBox="1">
                                <a:spLocks noChangeArrowheads="1"/>
                              </wps:cNvSpPr>
                              <wps:spPr bwMode="auto">
                                <a:xfrm>
                                  <a:off x="1253" y="185"/>
                                  <a:ext cx="252" cy="263"/>
                                </a:xfrm>
                                <a:prstGeom prst="rect">
                                  <a:avLst/>
                                </a:prstGeom>
                                <a:noFill/>
                                <a:ln>
                                  <a:noFill/>
                                </a:ln>
                              </wps:spPr>
                              <wps:txbx>
                                <w:txbxContent>
                                  <w:p w:rsidR="0069304A" w:rsidRDefault="00B81E16">
                                    <w:pPr>
                                      <w:snapToGrid w:val="0"/>
                                    </w:pPr>
                                    <w:r>
                                      <w:rPr>
                                        <w:rFonts w:hint="eastAsia"/>
                                      </w:rPr>
                                      <w:t>容</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组合 2" o:spid="_x0000_s1026" o:spt="203" style="position:absolute;left:0pt;margin-left:-3.5pt;margin-top:0.9pt;height:31.5pt;width:224.9pt;z-index:251663360;mso-width-relative:page;mso-height-relative:page;" coordsize="5728,448" o:gfxdata="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Ah&#10;cqBv2AAAAAcBAAAPAAAAAAAAAAEAIAAAACIAAABkcnMvZG93bnJldi54bWxQSwECFAAUAAAACACH&#10;TuJA4KnqJnoDAABuEwAADgAAAAAAAAABACAAAAAnAQAAZHJzL2Uyb0RvYy54bWxQSwUGAAAAAAYA&#10;BgBZAQAAEwcAAAAA&#10;">
                      <o:lock v:ext="edit" aspectratio="f"/>
                      <v:line id="__TH_L2" o:spid="_x0000_s1026" o:spt="20" style="position:absolute;left:0;top:0;height:435;width:5728;"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_TH_B113" o:spid="_x0000_s1026" o:spt="202" type="#_x0000_t202" style="position:absolute;left:3258;top:7;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申</w:t>
                              </w:r>
                            </w:p>
                          </w:txbxContent>
                        </v:textbox>
                      </v:shape>
                      <v:shape id="__TH_B124" o:spid="_x0000_s1026" o:spt="202" type="#_x0000_t202" style="position:absolute;left:4145;top:75;height:262;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请</w:t>
                              </w:r>
                            </w:p>
                          </w:txbxContent>
                        </v:textbox>
                      </v:shape>
                      <v:shape id="__TH_B135" o:spid="_x0000_s1026" o:spt="202" type="#_x0000_t202" style="position:absolute;left:5032;top:142;height:263;width:253;"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人</w:t>
                              </w:r>
                            </w:p>
                          </w:txbxContent>
                        </v:textbox>
                      </v:shape>
                      <v:shape id="__TH_B216" o:spid="_x0000_s1026" o:spt="202" type="#_x0000_t202" style="position:absolute;left:183;top:104;height:263;width:2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评</w:t>
                              </w:r>
                            </w:p>
                          </w:txbxContent>
                        </v:textbox>
                      </v:shape>
                      <v:shape id="__TH_B227" o:spid="_x0000_s1026" o:spt="202" type="#_x0000_t202" style="position:absolute;left:540;top:131;height:263;width:25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审</w:t>
                              </w:r>
                            </w:p>
                          </w:txbxContent>
                        </v:textbox>
                      </v:shape>
                      <v:shape id="__TH_B238" o:spid="_x0000_s1026" o:spt="202" type="#_x0000_t202" style="position:absolute;left:896;top:158;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内</w:t>
                              </w:r>
                            </w:p>
                          </w:txbxContent>
                        </v:textbox>
                      </v:shape>
                      <v:shape id="__TH_B249" o:spid="_x0000_s1026" o:spt="202" type="#_x0000_t202" style="position:absolute;left:1253;top:185;height:263;width:252;"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容</w:t>
                              </w:r>
                            </w:p>
                          </w:txbxContent>
                        </v:textbox>
                      </v:shape>
                    </v:group>
                  </w:pict>
                </mc:Fallback>
              </mc:AlternateConten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sz w:val="24"/>
              </w:rPr>
            </w:pPr>
          </w:p>
        </w:tc>
        <w:tc>
          <w:tcPr>
            <w:tcW w:w="1585" w:type="dxa"/>
            <w:tcBorders>
              <w:left w:val="single" w:sz="4" w:space="0" w:color="auto"/>
              <w:right w:val="single" w:sz="4" w:space="0" w:color="auto"/>
            </w:tcBorders>
            <w:vAlign w:val="center"/>
          </w:tcPr>
          <w:p w:rsidR="0069304A" w:rsidRDefault="0069304A">
            <w:pPr>
              <w:jc w:val="center"/>
              <w:rPr>
                <w:rFonts w:ascii="宋体" w:hAnsi="宋体" w:cs="宋体"/>
                <w:sz w:val="24"/>
              </w:rPr>
            </w:pPr>
          </w:p>
        </w:tc>
        <w:tc>
          <w:tcPr>
            <w:tcW w:w="1585" w:type="dxa"/>
            <w:tcBorders>
              <w:left w:val="single" w:sz="4" w:space="0" w:color="auto"/>
            </w:tcBorders>
            <w:vAlign w:val="center"/>
          </w:tcPr>
          <w:p w:rsidR="0069304A" w:rsidRDefault="0069304A">
            <w:pPr>
              <w:jc w:val="center"/>
              <w:rPr>
                <w:rFonts w:ascii="宋体" w:hAnsi="宋体" w:cs="宋体"/>
                <w:sz w:val="24"/>
              </w:rPr>
            </w:pPr>
          </w:p>
        </w:tc>
      </w:tr>
      <w:tr w:rsidR="0069304A">
        <w:trPr>
          <w:trHeight w:val="540"/>
          <w:jc w:val="center"/>
        </w:trPr>
        <w:tc>
          <w:tcPr>
            <w:tcW w:w="4521" w:type="dxa"/>
            <w:tcBorders>
              <w:right w:val="single" w:sz="4" w:space="0" w:color="auto"/>
            </w:tcBorders>
            <w:vAlign w:val="center"/>
          </w:tcPr>
          <w:p w:rsidR="0069304A" w:rsidRDefault="00B81E16">
            <w:pPr>
              <w:rPr>
                <w:rFonts w:ascii="宋体" w:hAnsi="宋体" w:cs="宋体"/>
                <w:sz w:val="24"/>
              </w:rPr>
            </w:pPr>
            <w:r>
              <w:rPr>
                <w:rFonts w:ascii="宋体" w:hAnsi="宋体" w:cs="宋体" w:hint="eastAsia"/>
                <w:sz w:val="24"/>
              </w:rPr>
              <w:t>比选申请书、比选资格承诺函</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540"/>
          <w:jc w:val="center"/>
        </w:trPr>
        <w:tc>
          <w:tcPr>
            <w:tcW w:w="4521" w:type="dxa"/>
            <w:tcBorders>
              <w:right w:val="single" w:sz="4" w:space="0" w:color="auto"/>
            </w:tcBorders>
            <w:vAlign w:val="center"/>
          </w:tcPr>
          <w:p w:rsidR="0069304A" w:rsidRDefault="00B81E16">
            <w:pPr>
              <w:rPr>
                <w:rFonts w:ascii="宋体" w:hAnsi="宋体" w:cs="宋体"/>
                <w:sz w:val="24"/>
              </w:rPr>
            </w:pPr>
            <w:r>
              <w:rPr>
                <w:rFonts w:ascii="宋体" w:hAnsi="宋体" w:cs="宋体" w:hint="eastAsia"/>
                <w:sz w:val="24"/>
              </w:rPr>
              <w:t>具有独立承担民事责任能力的证明材料复印件</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540"/>
          <w:jc w:val="center"/>
        </w:trPr>
        <w:tc>
          <w:tcPr>
            <w:tcW w:w="4521" w:type="dxa"/>
            <w:tcBorders>
              <w:right w:val="single" w:sz="4" w:space="0" w:color="auto"/>
            </w:tcBorders>
            <w:vAlign w:val="center"/>
          </w:tcPr>
          <w:p w:rsidR="0069304A" w:rsidRDefault="00B81E16">
            <w:pPr>
              <w:rPr>
                <w:rFonts w:ascii="宋体" w:hAnsi="宋体" w:cs="宋体"/>
                <w:color w:val="000000"/>
                <w:sz w:val="24"/>
              </w:rPr>
            </w:pPr>
            <w:r>
              <w:rPr>
                <w:rFonts w:ascii="宋体" w:hAnsi="宋体" w:cs="宋体" w:hint="eastAsia"/>
                <w:color w:val="000000"/>
                <w:sz w:val="24"/>
              </w:rPr>
              <w:t>良好的商业信誉承诺函</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bCs/>
                <w:color w:val="000000"/>
                <w:sz w:val="24"/>
              </w:rPr>
            </w:pPr>
            <w:r>
              <w:rPr>
                <w:rFonts w:ascii="宋体" w:hAnsi="宋体" w:cs="宋体" w:hint="eastAsia"/>
                <w:color w:val="000000"/>
                <w:sz w:val="24"/>
              </w:rPr>
              <w:t>财务状况报告，依法缴纳税收和社会保障资金的相关材料或承诺函</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color w:val="000000"/>
                <w:sz w:val="24"/>
              </w:rPr>
            </w:pPr>
            <w:r>
              <w:rPr>
                <w:rFonts w:ascii="宋体" w:hAnsi="宋体" w:cs="宋体" w:hint="eastAsia"/>
                <w:color w:val="000000"/>
                <w:sz w:val="24"/>
              </w:rPr>
              <w:t>主办律师建设工程行业从业经历的证明文件</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697"/>
          <w:jc w:val="center"/>
        </w:trPr>
        <w:tc>
          <w:tcPr>
            <w:tcW w:w="4521" w:type="dxa"/>
            <w:tcBorders>
              <w:right w:val="single" w:sz="4" w:space="0" w:color="auto"/>
            </w:tcBorders>
            <w:vAlign w:val="center"/>
          </w:tcPr>
          <w:p w:rsidR="0069304A" w:rsidRDefault="00B81E16">
            <w:pPr>
              <w:rPr>
                <w:rFonts w:ascii="宋体" w:hAnsi="宋体" w:cs="宋体"/>
                <w:sz w:val="24"/>
              </w:rPr>
            </w:pPr>
            <w:r>
              <w:rPr>
                <w:rFonts w:ascii="宋体" w:hAnsi="宋体" w:cs="宋体" w:hint="eastAsia"/>
                <w:sz w:val="24"/>
              </w:rPr>
              <w:t>参加采购活动前3年内在经营活动中没有重大违法记录的证明材料或承诺函</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bCs/>
                <w:sz w:val="24"/>
              </w:rPr>
            </w:pPr>
            <w:r>
              <w:rPr>
                <w:rFonts w:ascii="宋体" w:hAnsi="宋体" w:cs="宋体" w:hint="eastAsia"/>
                <w:sz w:val="24"/>
              </w:rPr>
              <w:t>法定代表人授权委托书</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bCs/>
                <w:sz w:val="24"/>
              </w:rPr>
            </w:pPr>
            <w:r>
              <w:rPr>
                <w:rFonts w:ascii="宋体" w:hAnsi="宋体" w:cs="宋体" w:hint="eastAsia"/>
                <w:sz w:val="24"/>
              </w:rPr>
              <w:t>比选报价是否超限价</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bCs/>
                <w:sz w:val="24"/>
              </w:rPr>
            </w:pPr>
            <w:r>
              <w:rPr>
                <w:rFonts w:ascii="宋体" w:hAnsi="宋体" w:cs="宋体" w:hint="eastAsia"/>
                <w:bCs/>
                <w:sz w:val="24"/>
              </w:rPr>
              <w:t>符合比选文件实质性要求</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bCs/>
                <w:sz w:val="24"/>
              </w:rPr>
            </w:pPr>
            <w:r>
              <w:rPr>
                <w:rFonts w:ascii="宋体" w:hAnsi="宋体" w:cs="宋体" w:hint="eastAsia"/>
                <w:bCs/>
                <w:sz w:val="24"/>
              </w:rPr>
              <w:t>满足本项目特定资格条件</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04"/>
          <w:jc w:val="center"/>
        </w:trPr>
        <w:tc>
          <w:tcPr>
            <w:tcW w:w="4521" w:type="dxa"/>
            <w:tcBorders>
              <w:right w:val="single" w:sz="4" w:space="0" w:color="auto"/>
            </w:tcBorders>
            <w:vAlign w:val="center"/>
          </w:tcPr>
          <w:p w:rsidR="0069304A" w:rsidRDefault="00B81E16">
            <w:pPr>
              <w:rPr>
                <w:rFonts w:ascii="宋体" w:hAnsi="宋体" w:cs="宋体"/>
                <w:sz w:val="24"/>
              </w:rPr>
            </w:pPr>
            <w:r>
              <w:rPr>
                <w:rFonts w:ascii="宋体" w:hAnsi="宋体" w:cs="宋体" w:hint="eastAsia"/>
                <w:bCs/>
                <w:sz w:val="24"/>
              </w:rPr>
              <w:t>签字、盖章</w:t>
            </w:r>
          </w:p>
        </w:tc>
        <w:tc>
          <w:tcPr>
            <w:tcW w:w="1541" w:type="dxa"/>
            <w:tcBorders>
              <w:left w:val="single" w:sz="4" w:space="0" w:color="auto"/>
              <w:right w:val="single" w:sz="4" w:space="0" w:color="auto"/>
            </w:tcBorders>
            <w:vAlign w:val="center"/>
          </w:tcPr>
          <w:p w:rsidR="0069304A" w:rsidRDefault="0069304A">
            <w:pPr>
              <w:jc w:val="center"/>
              <w:rPr>
                <w:rFonts w:ascii="宋体" w:hAnsi="宋体" w:cs="宋体"/>
              </w:rPr>
            </w:pPr>
          </w:p>
        </w:tc>
        <w:tc>
          <w:tcPr>
            <w:tcW w:w="1585" w:type="dxa"/>
            <w:tcBorders>
              <w:left w:val="single" w:sz="4" w:space="0" w:color="auto"/>
              <w:right w:val="single" w:sz="4" w:space="0" w:color="auto"/>
            </w:tcBorders>
          </w:tcPr>
          <w:p w:rsidR="0069304A" w:rsidRDefault="0069304A">
            <w:pPr>
              <w:jc w:val="center"/>
              <w:rPr>
                <w:rFonts w:ascii="宋体" w:hAnsi="宋体" w:cs="宋体"/>
              </w:rPr>
            </w:pPr>
          </w:p>
        </w:tc>
        <w:tc>
          <w:tcPr>
            <w:tcW w:w="1585" w:type="dxa"/>
            <w:tcBorders>
              <w:left w:val="single" w:sz="4" w:space="0" w:color="auto"/>
            </w:tcBorders>
          </w:tcPr>
          <w:p w:rsidR="0069304A" w:rsidRDefault="0069304A">
            <w:pPr>
              <w:jc w:val="center"/>
              <w:rPr>
                <w:rFonts w:ascii="宋体" w:hAnsi="宋体" w:cs="宋体"/>
              </w:rPr>
            </w:pPr>
          </w:p>
        </w:tc>
      </w:tr>
      <w:tr w:rsidR="0069304A">
        <w:trPr>
          <w:trHeight w:val="490"/>
          <w:jc w:val="center"/>
        </w:trPr>
        <w:tc>
          <w:tcPr>
            <w:tcW w:w="4521" w:type="dxa"/>
            <w:tcBorders>
              <w:right w:val="single" w:sz="4" w:space="0" w:color="auto"/>
            </w:tcBorders>
            <w:vAlign w:val="center"/>
          </w:tcPr>
          <w:p w:rsidR="0069304A" w:rsidRDefault="00B81E16">
            <w:pPr>
              <w:spacing w:line="360" w:lineRule="auto"/>
              <w:jc w:val="center"/>
              <w:rPr>
                <w:rFonts w:ascii="宋体" w:hAnsi="宋体" w:cs="宋体"/>
              </w:rPr>
            </w:pPr>
            <w:r>
              <w:rPr>
                <w:rFonts w:ascii="宋体" w:hAnsi="宋体" w:cs="宋体" w:hint="eastAsia"/>
                <w:bCs/>
                <w:sz w:val="24"/>
              </w:rPr>
              <w:t>结论</w:t>
            </w:r>
          </w:p>
        </w:tc>
        <w:tc>
          <w:tcPr>
            <w:tcW w:w="1541" w:type="dxa"/>
            <w:tcBorders>
              <w:left w:val="single" w:sz="4" w:space="0" w:color="auto"/>
              <w:right w:val="single" w:sz="4" w:space="0" w:color="auto"/>
            </w:tcBorders>
            <w:vAlign w:val="center"/>
          </w:tcPr>
          <w:p w:rsidR="0069304A" w:rsidRDefault="0069304A">
            <w:pPr>
              <w:rPr>
                <w:rFonts w:ascii="宋体" w:hAnsi="宋体" w:cs="宋体"/>
              </w:rPr>
            </w:pPr>
          </w:p>
        </w:tc>
        <w:tc>
          <w:tcPr>
            <w:tcW w:w="1585" w:type="dxa"/>
            <w:tcBorders>
              <w:left w:val="single" w:sz="4" w:space="0" w:color="auto"/>
              <w:right w:val="single" w:sz="4" w:space="0" w:color="auto"/>
            </w:tcBorders>
          </w:tcPr>
          <w:p w:rsidR="0069304A" w:rsidRDefault="0069304A">
            <w:pPr>
              <w:rPr>
                <w:rFonts w:ascii="宋体" w:hAnsi="宋体" w:cs="宋体"/>
              </w:rPr>
            </w:pPr>
          </w:p>
        </w:tc>
        <w:tc>
          <w:tcPr>
            <w:tcW w:w="1585" w:type="dxa"/>
            <w:tcBorders>
              <w:left w:val="single" w:sz="4" w:space="0" w:color="auto"/>
            </w:tcBorders>
          </w:tcPr>
          <w:p w:rsidR="0069304A" w:rsidRDefault="0069304A">
            <w:pPr>
              <w:rPr>
                <w:rFonts w:ascii="宋体" w:hAnsi="宋体" w:cs="宋体"/>
              </w:rPr>
            </w:pPr>
          </w:p>
        </w:tc>
      </w:tr>
    </w:tbl>
    <w:p w:rsidR="0069304A" w:rsidRDefault="00B81E16">
      <w:pPr>
        <w:ind w:firstLineChars="200" w:firstLine="420"/>
        <w:jc w:val="left"/>
      </w:pPr>
      <w:r>
        <w:rPr>
          <w:rFonts w:hint="eastAsia"/>
        </w:rPr>
        <w:t>（二）</w:t>
      </w:r>
      <w:r>
        <w:t>综合评分明细表</w:t>
      </w:r>
    </w:p>
    <w:tbl>
      <w:tblPr>
        <w:tblW w:w="4992" w:type="pct"/>
        <w:jc w:val="center"/>
        <w:tblLook w:val="04A0" w:firstRow="1" w:lastRow="0" w:firstColumn="1" w:lastColumn="0" w:noHBand="0" w:noVBand="1"/>
      </w:tblPr>
      <w:tblGrid>
        <w:gridCol w:w="613"/>
        <w:gridCol w:w="1395"/>
        <w:gridCol w:w="621"/>
        <w:gridCol w:w="5268"/>
        <w:gridCol w:w="1149"/>
      </w:tblGrid>
      <w:tr w:rsidR="0069304A">
        <w:trPr>
          <w:trHeight w:val="546"/>
          <w:jc w:val="center"/>
        </w:trPr>
        <w:tc>
          <w:tcPr>
            <w:tcW w:w="339"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jc w:val="center"/>
              <w:rPr>
                <w:rFonts w:ascii="宋体" w:hAnsi="宋体" w:cs="宋体"/>
                <w:b/>
                <w:sz w:val="24"/>
              </w:rPr>
            </w:pPr>
            <w:r>
              <w:rPr>
                <w:rFonts w:ascii="宋体" w:hAnsi="宋体" w:cs="宋体" w:hint="eastAsia"/>
                <w:b/>
                <w:sz w:val="24"/>
              </w:rPr>
              <w:t>序号</w:t>
            </w:r>
          </w:p>
        </w:tc>
        <w:tc>
          <w:tcPr>
            <w:tcW w:w="771"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jc w:val="center"/>
              <w:rPr>
                <w:rFonts w:ascii="宋体" w:hAnsi="宋体" w:cs="宋体"/>
                <w:b/>
                <w:sz w:val="24"/>
              </w:rPr>
            </w:pPr>
            <w:r>
              <w:rPr>
                <w:rFonts w:ascii="宋体" w:hAnsi="宋体" w:cs="宋体" w:hint="eastAsia"/>
                <w:b/>
                <w:sz w:val="24"/>
              </w:rPr>
              <w:t>评分因素</w:t>
            </w:r>
          </w:p>
        </w:tc>
        <w:tc>
          <w:tcPr>
            <w:tcW w:w="343"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jc w:val="center"/>
              <w:rPr>
                <w:rFonts w:ascii="宋体" w:hAnsi="宋体" w:cs="宋体"/>
                <w:b/>
                <w:sz w:val="24"/>
              </w:rPr>
            </w:pPr>
            <w:r>
              <w:rPr>
                <w:rFonts w:ascii="宋体" w:hAnsi="宋体" w:cs="宋体" w:hint="eastAsia"/>
                <w:b/>
                <w:sz w:val="24"/>
              </w:rPr>
              <w:t>分值</w:t>
            </w:r>
          </w:p>
        </w:tc>
        <w:tc>
          <w:tcPr>
            <w:tcW w:w="2912"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jc w:val="center"/>
              <w:rPr>
                <w:rFonts w:ascii="宋体" w:hAnsi="宋体" w:cs="宋体"/>
                <w:b/>
                <w:sz w:val="24"/>
              </w:rPr>
            </w:pPr>
            <w:r>
              <w:rPr>
                <w:rFonts w:ascii="宋体" w:hAnsi="宋体" w:cs="宋体" w:hint="eastAsia"/>
                <w:b/>
                <w:sz w:val="24"/>
              </w:rPr>
              <w:t>评分标准</w:t>
            </w:r>
          </w:p>
        </w:tc>
        <w:tc>
          <w:tcPr>
            <w:tcW w:w="635"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jc w:val="center"/>
              <w:rPr>
                <w:rFonts w:ascii="宋体" w:hAnsi="宋体" w:cs="宋体"/>
                <w:b/>
                <w:sz w:val="24"/>
              </w:rPr>
            </w:pPr>
            <w:r>
              <w:rPr>
                <w:rFonts w:ascii="宋体" w:hAnsi="宋体" w:cs="宋体" w:hint="eastAsia"/>
                <w:b/>
                <w:sz w:val="24"/>
              </w:rPr>
              <w:t>备注</w:t>
            </w:r>
          </w:p>
        </w:tc>
      </w:tr>
      <w:tr w:rsidR="0069304A">
        <w:trPr>
          <w:trHeight w:val="1018"/>
          <w:jc w:val="center"/>
        </w:trPr>
        <w:tc>
          <w:tcPr>
            <w:tcW w:w="339" w:type="pct"/>
            <w:tcBorders>
              <w:top w:val="single" w:sz="4" w:space="0" w:color="auto"/>
              <w:left w:val="single" w:sz="4" w:space="0" w:color="auto"/>
              <w:bottom w:val="single" w:sz="4" w:space="0" w:color="auto"/>
              <w:right w:val="single" w:sz="4" w:space="0" w:color="auto"/>
            </w:tcBorders>
            <w:vAlign w:val="center"/>
          </w:tcPr>
          <w:p w:rsidR="0069304A" w:rsidRDefault="00B81E16">
            <w:pPr>
              <w:spacing w:line="400" w:lineRule="exact"/>
              <w:jc w:val="center"/>
              <w:rPr>
                <w:rFonts w:ascii="宋体" w:hAnsi="宋体" w:cs="宋体"/>
                <w:sz w:val="24"/>
              </w:rPr>
            </w:pPr>
            <w:r>
              <w:rPr>
                <w:rFonts w:ascii="宋体" w:hAnsi="宋体" w:cs="宋体" w:hint="eastAsia"/>
                <w:sz w:val="24"/>
              </w:rPr>
              <w:t>1</w:t>
            </w:r>
          </w:p>
        </w:tc>
        <w:tc>
          <w:tcPr>
            <w:tcW w:w="771" w:type="pct"/>
            <w:tcBorders>
              <w:top w:val="single" w:sz="4" w:space="0" w:color="auto"/>
              <w:left w:val="single" w:sz="4" w:space="0" w:color="auto"/>
              <w:bottom w:val="single" w:sz="4" w:space="0" w:color="auto"/>
              <w:right w:val="single" w:sz="4" w:space="0" w:color="auto"/>
            </w:tcBorders>
            <w:vAlign w:val="center"/>
          </w:tcPr>
          <w:p w:rsidR="0069304A" w:rsidRDefault="00B81E16">
            <w:pPr>
              <w:spacing w:line="400" w:lineRule="exact"/>
              <w:jc w:val="center"/>
              <w:rPr>
                <w:rFonts w:ascii="宋体" w:hAnsi="宋体" w:cs="宋体"/>
                <w:sz w:val="24"/>
              </w:rPr>
            </w:pPr>
            <w:r>
              <w:rPr>
                <w:rFonts w:ascii="宋体" w:hAnsi="宋体" w:cs="宋体" w:hint="eastAsia"/>
                <w:sz w:val="24"/>
              </w:rPr>
              <w:t>报价部分</w:t>
            </w:r>
          </w:p>
        </w:tc>
        <w:tc>
          <w:tcPr>
            <w:tcW w:w="343" w:type="pct"/>
            <w:tcBorders>
              <w:top w:val="single" w:sz="4" w:space="0" w:color="auto"/>
              <w:left w:val="single" w:sz="4" w:space="0" w:color="auto"/>
              <w:bottom w:val="single" w:sz="4" w:space="0" w:color="auto"/>
              <w:right w:val="single" w:sz="4" w:space="0" w:color="auto"/>
            </w:tcBorders>
            <w:vAlign w:val="center"/>
          </w:tcPr>
          <w:p w:rsidR="0069304A" w:rsidRDefault="00B81E16">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2912" w:type="pct"/>
            <w:tcBorders>
              <w:top w:val="single" w:sz="4" w:space="0" w:color="auto"/>
              <w:left w:val="single" w:sz="4" w:space="0" w:color="auto"/>
              <w:bottom w:val="single" w:sz="4" w:space="0" w:color="auto"/>
              <w:right w:val="single" w:sz="4" w:space="0" w:color="auto"/>
            </w:tcBorders>
          </w:tcPr>
          <w:p w:rsidR="0069304A" w:rsidRDefault="00B81E16">
            <w:pPr>
              <w:adjustRightInd w:val="0"/>
              <w:snapToGrid w:val="0"/>
              <w:spacing w:line="400" w:lineRule="exact"/>
              <w:rPr>
                <w:rFonts w:ascii="宋体" w:hAnsi="宋体" w:cs="宋体"/>
                <w:kern w:val="0"/>
                <w:sz w:val="24"/>
              </w:rPr>
            </w:pPr>
            <w:r>
              <w:rPr>
                <w:rFonts w:ascii="宋体" w:hAnsi="宋体" w:cs="宋体"/>
                <w:kern w:val="0"/>
                <w:sz w:val="24"/>
              </w:rPr>
              <w:t>满足比选文件要求且价格最低的报价为评审基准价，其价格分为满分。其他供应商的价格统一按照下列公式计算：</w:t>
            </w:r>
          </w:p>
          <w:p w:rsidR="0069304A" w:rsidRDefault="00B81E16">
            <w:pPr>
              <w:adjustRightInd w:val="0"/>
              <w:snapToGrid w:val="0"/>
              <w:spacing w:line="400" w:lineRule="exact"/>
              <w:rPr>
                <w:rFonts w:ascii="宋体" w:hAnsi="宋体" w:cs="宋体"/>
                <w:kern w:val="0"/>
                <w:sz w:val="24"/>
              </w:rPr>
            </w:pPr>
            <w:r>
              <w:rPr>
                <w:rFonts w:ascii="宋体" w:hAnsi="宋体" w:cs="宋体" w:hint="eastAsia"/>
                <w:kern w:val="0"/>
                <w:sz w:val="24"/>
              </w:rPr>
              <w:t>报价得分=（基准价／供应商报价）×1</w:t>
            </w:r>
            <w:r>
              <w:rPr>
                <w:rFonts w:ascii="宋体" w:hAnsi="宋体" w:cs="宋体"/>
                <w:kern w:val="0"/>
                <w:sz w:val="24"/>
              </w:rPr>
              <w:t>0</w:t>
            </w:r>
            <w:r>
              <w:rPr>
                <w:rFonts w:ascii="宋体" w:hAnsi="宋体" w:cs="宋体" w:hint="eastAsia"/>
                <w:kern w:val="0"/>
                <w:sz w:val="24"/>
              </w:rPr>
              <w:t>%×100；</w:t>
            </w:r>
          </w:p>
          <w:p w:rsidR="0069304A" w:rsidRDefault="00B81E16">
            <w:pPr>
              <w:adjustRightInd w:val="0"/>
              <w:snapToGrid w:val="0"/>
              <w:spacing w:line="400" w:lineRule="exact"/>
              <w:rPr>
                <w:rFonts w:ascii="Cambria" w:hAnsi="Cambria"/>
                <w:b/>
                <w:bCs/>
                <w:sz w:val="32"/>
                <w:szCs w:val="32"/>
              </w:rPr>
            </w:pPr>
            <w:r>
              <w:rPr>
                <w:rFonts w:ascii="宋体" w:hAnsi="宋体" w:cs="宋体"/>
                <w:kern w:val="0"/>
                <w:sz w:val="24"/>
              </w:rPr>
              <w:t>例：A供应商报价为10万元；B供应商报价为12</w:t>
            </w:r>
            <w:r>
              <w:rPr>
                <w:rFonts w:ascii="宋体" w:hAnsi="宋体" w:cs="宋体"/>
                <w:kern w:val="0"/>
                <w:sz w:val="24"/>
              </w:rPr>
              <w:lastRenderedPageBreak/>
              <w:t>万元。若A供应商的报价是满足比选文件要求且价格最低的报价，则B供应商庭前调解的报价得分=（10÷12）×10%×100。</w:t>
            </w:r>
          </w:p>
        </w:tc>
        <w:tc>
          <w:tcPr>
            <w:tcW w:w="635" w:type="pct"/>
            <w:tcBorders>
              <w:top w:val="single" w:sz="4" w:space="0" w:color="auto"/>
              <w:left w:val="single" w:sz="4" w:space="0" w:color="auto"/>
              <w:bottom w:val="single" w:sz="4" w:space="0" w:color="auto"/>
              <w:right w:val="single" w:sz="4" w:space="0" w:color="auto"/>
            </w:tcBorders>
          </w:tcPr>
          <w:p w:rsidR="0069304A" w:rsidRDefault="0069304A">
            <w:pPr>
              <w:widowControl/>
              <w:spacing w:line="400" w:lineRule="exact"/>
              <w:rPr>
                <w:rFonts w:ascii="宋体" w:hAnsi="宋体" w:cs="宋体"/>
                <w:kern w:val="0"/>
                <w:sz w:val="24"/>
              </w:rPr>
            </w:pPr>
          </w:p>
        </w:tc>
      </w:tr>
      <w:tr w:rsidR="0069304A">
        <w:trPr>
          <w:trHeight w:val="87"/>
          <w:jc w:val="center"/>
        </w:trPr>
        <w:tc>
          <w:tcPr>
            <w:tcW w:w="339"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lastRenderedPageBreak/>
              <w:t>3</w:t>
            </w:r>
          </w:p>
        </w:tc>
        <w:tc>
          <w:tcPr>
            <w:tcW w:w="771"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t>业务能力</w:t>
            </w:r>
          </w:p>
        </w:tc>
        <w:tc>
          <w:tcPr>
            <w:tcW w:w="343"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kern w:val="0"/>
                <w:sz w:val="24"/>
              </w:rPr>
              <w:t>2</w:t>
            </w:r>
            <w:r>
              <w:rPr>
                <w:rFonts w:ascii="宋体" w:hAnsi="宋体" w:cs="宋体" w:hint="eastAsia"/>
                <w:kern w:val="0"/>
                <w:sz w:val="24"/>
              </w:rPr>
              <w:t>0分</w:t>
            </w:r>
          </w:p>
        </w:tc>
        <w:tc>
          <w:tcPr>
            <w:tcW w:w="2912" w:type="pct"/>
            <w:tcBorders>
              <w:top w:val="single" w:sz="4" w:space="0" w:color="auto"/>
              <w:left w:val="single" w:sz="4" w:space="0" w:color="auto"/>
              <w:bottom w:val="single" w:sz="4" w:space="0" w:color="auto"/>
              <w:right w:val="single" w:sz="4" w:space="0" w:color="auto"/>
            </w:tcBorders>
          </w:tcPr>
          <w:p w:rsidR="0069304A" w:rsidRDefault="00B81E16">
            <w:pPr>
              <w:widowControl/>
              <w:spacing w:line="400" w:lineRule="exact"/>
              <w:rPr>
                <w:rFonts w:ascii="宋体" w:hAnsi="宋体" w:cs="宋体"/>
                <w:sz w:val="24"/>
              </w:rPr>
            </w:pPr>
            <w:r>
              <w:rPr>
                <w:rFonts w:ascii="宋体" w:hAnsi="宋体" w:cs="宋体" w:hint="eastAsia"/>
                <w:sz w:val="24"/>
              </w:rPr>
              <w:t>供应商近五年具有为工程建设单位提供法律顾问服务、诉讼代理服务的，每提供一个得4分，总分20分。（提供服务合同、裁判文书复印件并加盖供应商公章。同一单位只计算一个。）</w:t>
            </w:r>
          </w:p>
        </w:tc>
        <w:tc>
          <w:tcPr>
            <w:tcW w:w="635" w:type="pct"/>
            <w:tcBorders>
              <w:top w:val="single" w:sz="4" w:space="0" w:color="auto"/>
              <w:left w:val="single" w:sz="4" w:space="0" w:color="auto"/>
              <w:bottom w:val="single" w:sz="4" w:space="0" w:color="auto"/>
              <w:right w:val="single" w:sz="4" w:space="0" w:color="auto"/>
            </w:tcBorders>
          </w:tcPr>
          <w:p w:rsidR="0069304A" w:rsidRDefault="0069304A">
            <w:pPr>
              <w:widowControl/>
              <w:spacing w:line="400" w:lineRule="exact"/>
              <w:rPr>
                <w:rFonts w:ascii="宋体" w:hAnsi="宋体" w:cs="宋体"/>
                <w:kern w:val="0"/>
                <w:sz w:val="24"/>
              </w:rPr>
            </w:pPr>
          </w:p>
        </w:tc>
      </w:tr>
      <w:tr w:rsidR="0069304A">
        <w:trPr>
          <w:trHeight w:val="2674"/>
          <w:jc w:val="center"/>
        </w:trPr>
        <w:tc>
          <w:tcPr>
            <w:tcW w:w="339"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t>4</w:t>
            </w:r>
          </w:p>
        </w:tc>
        <w:tc>
          <w:tcPr>
            <w:tcW w:w="771"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t>人员配置</w:t>
            </w:r>
          </w:p>
        </w:tc>
        <w:tc>
          <w:tcPr>
            <w:tcW w:w="343"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kern w:val="0"/>
                <w:sz w:val="24"/>
              </w:rPr>
              <w:t>30</w:t>
            </w:r>
            <w:r>
              <w:rPr>
                <w:rFonts w:ascii="宋体" w:hAnsi="宋体" w:cs="宋体" w:hint="eastAsia"/>
                <w:kern w:val="0"/>
                <w:sz w:val="24"/>
              </w:rPr>
              <w:t>分</w:t>
            </w:r>
          </w:p>
        </w:tc>
        <w:tc>
          <w:tcPr>
            <w:tcW w:w="2912"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rPr>
                <w:rFonts w:ascii="宋体" w:hAnsi="宋体" w:cs="宋体"/>
                <w:sz w:val="24"/>
              </w:rPr>
            </w:pPr>
            <w:r>
              <w:rPr>
                <w:rFonts w:ascii="宋体" w:hAnsi="宋体" w:cs="宋体" w:hint="eastAsia"/>
                <w:sz w:val="24"/>
              </w:rPr>
              <w:t>1、拟派团队成员执业时间10年以上的得4分，本项最多得4分。</w:t>
            </w:r>
          </w:p>
          <w:p w:rsidR="0069304A" w:rsidRDefault="00B81E16">
            <w:pPr>
              <w:spacing w:line="400" w:lineRule="exact"/>
              <w:rPr>
                <w:rFonts w:ascii="宋体" w:hAnsi="宋体" w:cs="宋体"/>
                <w:sz w:val="24"/>
              </w:rPr>
            </w:pPr>
            <w:r>
              <w:rPr>
                <w:rFonts w:ascii="宋体" w:hAnsi="宋体" w:cs="宋体" w:hint="eastAsia"/>
                <w:sz w:val="24"/>
              </w:rPr>
              <w:t>2、拟派团队成员执业时间5年以上的，每有1人得2分，本项最多得4分。</w:t>
            </w:r>
          </w:p>
          <w:p w:rsidR="0069304A" w:rsidRDefault="00B81E16">
            <w:pPr>
              <w:spacing w:line="400" w:lineRule="exact"/>
              <w:rPr>
                <w:rFonts w:ascii="宋体" w:hAnsi="宋体" w:cs="宋体"/>
                <w:sz w:val="24"/>
              </w:rPr>
            </w:pPr>
            <w:r>
              <w:rPr>
                <w:rFonts w:ascii="宋体" w:hAnsi="宋体" w:cs="宋体" w:hint="eastAsia"/>
                <w:sz w:val="24"/>
              </w:rPr>
              <w:t>3、拟派团队成员具有一级建造师、监理工程师执业资格的，每有1人得4分，本项最多得1</w:t>
            </w:r>
            <w:r>
              <w:rPr>
                <w:rFonts w:ascii="宋体" w:hAnsi="宋体" w:cs="宋体"/>
                <w:sz w:val="24"/>
              </w:rPr>
              <w:t>6</w:t>
            </w:r>
            <w:r>
              <w:rPr>
                <w:rFonts w:ascii="宋体" w:hAnsi="宋体" w:cs="宋体" w:hint="eastAsia"/>
                <w:sz w:val="24"/>
              </w:rPr>
              <w:t>分。</w:t>
            </w:r>
          </w:p>
          <w:p w:rsidR="0069304A" w:rsidRDefault="00B81E16">
            <w:pPr>
              <w:spacing w:line="400" w:lineRule="exact"/>
              <w:rPr>
                <w:rFonts w:ascii="宋体" w:hAnsi="宋体" w:cs="宋体"/>
                <w:sz w:val="24"/>
              </w:rPr>
            </w:pPr>
            <w:r>
              <w:rPr>
                <w:rFonts w:ascii="宋体" w:hAnsi="宋体" w:cs="宋体"/>
                <w:sz w:val="24"/>
              </w:rPr>
              <w:t>4.</w:t>
            </w:r>
            <w:r>
              <w:rPr>
                <w:rFonts w:ascii="宋体" w:hAnsi="宋体" w:cs="宋体" w:hint="eastAsia"/>
                <w:sz w:val="24"/>
              </w:rPr>
              <w:t>拟派团队成员具有铁路建设运营单位任职经历的，每有1人得6分，本项最多得6分.</w:t>
            </w:r>
          </w:p>
        </w:tc>
        <w:tc>
          <w:tcPr>
            <w:tcW w:w="635" w:type="pct"/>
            <w:tcBorders>
              <w:top w:val="single" w:sz="4" w:space="0" w:color="auto"/>
              <w:left w:val="single" w:sz="4" w:space="0" w:color="auto"/>
              <w:bottom w:val="single" w:sz="4" w:space="0" w:color="auto"/>
              <w:right w:val="single" w:sz="4" w:space="0" w:color="auto"/>
            </w:tcBorders>
          </w:tcPr>
          <w:p w:rsidR="0069304A" w:rsidRDefault="00B81E16">
            <w:pPr>
              <w:widowControl/>
              <w:spacing w:line="400" w:lineRule="exact"/>
              <w:rPr>
                <w:rFonts w:ascii="宋体" w:hAnsi="宋体" w:cs="宋体"/>
                <w:kern w:val="0"/>
                <w:sz w:val="24"/>
              </w:rPr>
            </w:pPr>
            <w:r>
              <w:rPr>
                <w:rFonts w:ascii="宋体" w:hAnsi="宋体" w:cs="宋体" w:hint="eastAsia"/>
                <w:kern w:val="0"/>
                <w:sz w:val="24"/>
              </w:rPr>
              <w:t>提供拟派人员的律师简介、执业证书、聘用证明等证明材料</w:t>
            </w:r>
            <w:r>
              <w:rPr>
                <w:rFonts w:ascii="宋体" w:hAnsi="宋体" w:cs="宋体" w:hint="eastAsia"/>
                <w:sz w:val="24"/>
              </w:rPr>
              <w:t>并加盖供应商公章</w:t>
            </w:r>
            <w:r>
              <w:rPr>
                <w:rFonts w:ascii="宋体" w:hAnsi="宋体" w:cs="宋体" w:hint="eastAsia"/>
                <w:kern w:val="0"/>
                <w:sz w:val="24"/>
              </w:rPr>
              <w:t>。</w:t>
            </w:r>
          </w:p>
        </w:tc>
      </w:tr>
      <w:tr w:rsidR="0069304A">
        <w:trPr>
          <w:trHeight w:val="2674"/>
          <w:jc w:val="center"/>
        </w:trPr>
        <w:tc>
          <w:tcPr>
            <w:tcW w:w="339"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t>2</w:t>
            </w:r>
          </w:p>
        </w:tc>
        <w:tc>
          <w:tcPr>
            <w:tcW w:w="771"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t>服务方案</w:t>
            </w:r>
          </w:p>
        </w:tc>
        <w:tc>
          <w:tcPr>
            <w:tcW w:w="343" w:type="pct"/>
            <w:tcBorders>
              <w:top w:val="single" w:sz="4" w:space="0" w:color="auto"/>
              <w:left w:val="single" w:sz="4" w:space="0" w:color="auto"/>
              <w:bottom w:val="single" w:sz="4" w:space="0" w:color="auto"/>
              <w:right w:val="single" w:sz="4" w:space="0" w:color="auto"/>
            </w:tcBorders>
            <w:vAlign w:val="center"/>
          </w:tcPr>
          <w:p w:rsidR="0069304A" w:rsidRDefault="00B81E16">
            <w:pPr>
              <w:widowControl/>
              <w:spacing w:line="400" w:lineRule="exact"/>
              <w:jc w:val="center"/>
              <w:rPr>
                <w:rFonts w:ascii="宋体" w:hAnsi="宋体" w:cs="宋体"/>
                <w:kern w:val="0"/>
                <w:sz w:val="24"/>
              </w:rPr>
            </w:pPr>
            <w:r>
              <w:rPr>
                <w:rFonts w:ascii="宋体" w:hAnsi="宋体" w:cs="宋体" w:hint="eastAsia"/>
                <w:kern w:val="0"/>
                <w:sz w:val="24"/>
              </w:rPr>
              <w:t>4</w:t>
            </w:r>
            <w:r>
              <w:rPr>
                <w:rFonts w:ascii="宋体" w:hAnsi="宋体" w:cs="宋体"/>
                <w:kern w:val="0"/>
                <w:sz w:val="24"/>
              </w:rPr>
              <w:t>0</w:t>
            </w:r>
            <w:r>
              <w:rPr>
                <w:rFonts w:ascii="宋体" w:hAnsi="宋体" w:cs="宋体" w:hint="eastAsia"/>
                <w:kern w:val="0"/>
                <w:sz w:val="24"/>
              </w:rPr>
              <w:t>分</w:t>
            </w:r>
          </w:p>
        </w:tc>
        <w:tc>
          <w:tcPr>
            <w:tcW w:w="2912" w:type="pct"/>
            <w:tcBorders>
              <w:top w:val="single" w:sz="4" w:space="0" w:color="auto"/>
              <w:left w:val="single" w:sz="4" w:space="0" w:color="auto"/>
              <w:bottom w:val="single" w:sz="4" w:space="0" w:color="auto"/>
              <w:right w:val="single" w:sz="4" w:space="0" w:color="auto"/>
            </w:tcBorders>
          </w:tcPr>
          <w:p w:rsidR="0069304A" w:rsidRDefault="00B81E16">
            <w:pPr>
              <w:spacing w:line="400" w:lineRule="exact"/>
              <w:rPr>
                <w:rFonts w:ascii="宋体" w:hAnsi="宋体" w:cs="宋体"/>
                <w:sz w:val="24"/>
              </w:rPr>
            </w:pPr>
            <w:r>
              <w:rPr>
                <w:rFonts w:ascii="宋体" w:hAnsi="宋体" w:cs="宋体" w:hint="eastAsia"/>
                <w:kern w:val="0"/>
                <w:sz w:val="24"/>
              </w:rPr>
              <w:t>根据供应商提供的法律服务方案的完整性、合理性、</w:t>
            </w:r>
            <w:r>
              <w:rPr>
                <w:rFonts w:ascii="宋体" w:hAnsi="宋体" w:cs="宋体" w:hint="eastAsia"/>
                <w:sz w:val="24"/>
              </w:rPr>
              <w:t>针对性及</w:t>
            </w:r>
            <w:r>
              <w:rPr>
                <w:rFonts w:ascii="宋体" w:hAnsi="宋体" w:cs="宋体" w:hint="eastAsia"/>
                <w:kern w:val="0"/>
                <w:sz w:val="24"/>
              </w:rPr>
              <w:t>可执行性综合评审，方案内容包括：1.</w:t>
            </w:r>
            <w:r>
              <w:rPr>
                <w:rFonts w:ascii="宋体" w:hAnsi="宋体" w:cs="宋体" w:hint="eastAsia"/>
                <w:kern w:val="0"/>
                <w:sz w:val="24"/>
                <w:lang w:eastAsia="zh-Hans"/>
              </w:rPr>
              <w:t>项目服务</w:t>
            </w:r>
            <w:r>
              <w:rPr>
                <w:rFonts w:ascii="宋体" w:hAnsi="宋体" w:cs="宋体" w:hint="eastAsia"/>
                <w:kern w:val="0"/>
                <w:sz w:val="24"/>
              </w:rPr>
              <w:t>需求、服务重难点</w:t>
            </w:r>
            <w:r>
              <w:rPr>
                <w:rFonts w:ascii="宋体" w:hAnsi="宋体" w:cs="宋体" w:hint="eastAsia"/>
                <w:kern w:val="0"/>
                <w:sz w:val="24"/>
                <w:lang w:eastAsia="zh-Hans"/>
              </w:rPr>
              <w:t>及</w:t>
            </w:r>
            <w:r>
              <w:rPr>
                <w:rFonts w:ascii="宋体" w:hAnsi="宋体" w:cs="宋体" w:hint="eastAsia"/>
                <w:kern w:val="0"/>
                <w:sz w:val="24"/>
              </w:rPr>
              <w:t>对策分析；2.服务人员配置方案及岗位职责分工；3.服务内容；4</w:t>
            </w:r>
            <w:r>
              <w:rPr>
                <w:rFonts w:ascii="宋体" w:hAnsi="宋体" w:cs="宋体"/>
                <w:kern w:val="0"/>
                <w:sz w:val="24"/>
              </w:rPr>
              <w:t>.</w:t>
            </w:r>
            <w:r>
              <w:rPr>
                <w:rFonts w:ascii="宋体" w:hAnsi="宋体" w:cs="宋体" w:hint="eastAsia"/>
                <w:kern w:val="0"/>
                <w:sz w:val="24"/>
              </w:rPr>
              <w:t>服务质量与服务响应速度承诺。以上所有</w:t>
            </w:r>
            <w:r>
              <w:rPr>
                <w:rFonts w:ascii="宋体" w:hAnsi="宋体" w:cs="宋体" w:hint="eastAsia"/>
                <w:sz w:val="24"/>
              </w:rPr>
              <w:t>内容提供完整、合理、具有针对性及</w:t>
            </w:r>
            <w:r>
              <w:rPr>
                <w:rFonts w:ascii="宋体" w:hAnsi="宋体" w:cs="宋体" w:hint="eastAsia"/>
                <w:kern w:val="0"/>
                <w:sz w:val="24"/>
              </w:rPr>
              <w:t>可执行性，且完全</w:t>
            </w:r>
            <w:r>
              <w:rPr>
                <w:rFonts w:ascii="宋体" w:hAnsi="宋体" w:cs="宋体" w:hint="eastAsia"/>
                <w:sz w:val="24"/>
              </w:rPr>
              <w:t>满足比选文件要求的得4</w:t>
            </w:r>
            <w:r>
              <w:rPr>
                <w:rFonts w:ascii="宋体" w:hAnsi="宋体" w:cs="宋体"/>
                <w:sz w:val="24"/>
              </w:rPr>
              <w:t>0</w:t>
            </w:r>
            <w:r>
              <w:rPr>
                <w:rFonts w:ascii="宋体" w:hAnsi="宋体" w:cs="宋体" w:hint="eastAsia"/>
                <w:sz w:val="24"/>
              </w:rPr>
              <w:t>分；每有一项内容缺失，扣1</w:t>
            </w:r>
            <w:r>
              <w:rPr>
                <w:rFonts w:ascii="宋体" w:hAnsi="宋体" w:cs="宋体"/>
                <w:sz w:val="24"/>
              </w:rPr>
              <w:t>0</w:t>
            </w:r>
            <w:r>
              <w:rPr>
                <w:rFonts w:ascii="宋体" w:hAnsi="宋体" w:cs="宋体" w:hint="eastAsia"/>
                <w:sz w:val="24"/>
              </w:rPr>
              <w:t>分；每有一项内容不完整、不合理、或阐述简略、不清晰，不能完全满足比选文件要求的，扣8分。本项分值扣完为止。</w:t>
            </w:r>
          </w:p>
        </w:tc>
        <w:tc>
          <w:tcPr>
            <w:tcW w:w="635" w:type="pct"/>
            <w:tcBorders>
              <w:top w:val="single" w:sz="4" w:space="0" w:color="auto"/>
              <w:left w:val="single" w:sz="4" w:space="0" w:color="auto"/>
              <w:bottom w:val="single" w:sz="4" w:space="0" w:color="auto"/>
              <w:right w:val="single" w:sz="4" w:space="0" w:color="auto"/>
            </w:tcBorders>
          </w:tcPr>
          <w:p w:rsidR="0069304A" w:rsidRDefault="0069304A">
            <w:pPr>
              <w:widowControl/>
              <w:spacing w:line="400" w:lineRule="exact"/>
              <w:rPr>
                <w:rFonts w:ascii="宋体" w:hAnsi="宋体" w:cs="宋体"/>
                <w:kern w:val="0"/>
                <w:sz w:val="24"/>
              </w:rPr>
            </w:pPr>
          </w:p>
        </w:tc>
      </w:tr>
    </w:tbl>
    <w:p w:rsidR="0069304A" w:rsidRDefault="00B81E16">
      <w:pPr>
        <w:spacing w:line="360" w:lineRule="auto"/>
        <w:ind w:firstLineChars="200" w:firstLine="480"/>
        <w:rPr>
          <w:rFonts w:ascii="宋体" w:hAnsi="宋体" w:cs="宋体"/>
          <w:sz w:val="24"/>
        </w:rPr>
      </w:pPr>
      <w:r>
        <w:rPr>
          <w:rFonts w:ascii="宋体" w:hAnsi="宋体" w:cs="宋体"/>
          <w:sz w:val="24"/>
        </w:rPr>
        <w:t>注：评审得分保留小数点后两位。</w:t>
      </w:r>
    </w:p>
    <w:p w:rsidR="0069304A" w:rsidRDefault="00B81E16">
      <w:pPr>
        <w:widowControl/>
        <w:jc w:val="left"/>
        <w:rPr>
          <w:rFonts w:ascii="黑体" w:eastAsia="黑体" w:hAnsi="黑体"/>
          <w:sz w:val="32"/>
          <w:szCs w:val="28"/>
        </w:rPr>
      </w:pPr>
      <w:r>
        <w:rPr>
          <w:rFonts w:ascii="黑体" w:eastAsia="黑体" w:hAnsi="黑体"/>
          <w:sz w:val="32"/>
          <w:szCs w:val="28"/>
        </w:rPr>
        <w:br w:type="page"/>
      </w:r>
    </w:p>
    <w:p w:rsidR="0069304A" w:rsidRDefault="00B81E16">
      <w:pPr>
        <w:jc w:val="center"/>
        <w:rPr>
          <w:rFonts w:ascii="黑体" w:eastAsia="黑体" w:hAnsi="黑体"/>
          <w:sz w:val="32"/>
          <w:szCs w:val="28"/>
        </w:rPr>
      </w:pPr>
      <w:r>
        <w:rPr>
          <w:rFonts w:ascii="黑体" w:eastAsia="黑体" w:hAnsi="黑体" w:hint="eastAsia"/>
          <w:sz w:val="32"/>
          <w:szCs w:val="28"/>
        </w:rPr>
        <w:lastRenderedPageBreak/>
        <w:t>第三部分  合同条款（草案）</w:t>
      </w:r>
    </w:p>
    <w:p w:rsidR="0069304A" w:rsidRDefault="00B81E16">
      <w:pPr>
        <w:jc w:val="center"/>
        <w:outlineLvl w:val="0"/>
        <w:rPr>
          <w:rFonts w:ascii="宋体" w:hAnsi="宋体" w:cs="宋体"/>
          <w:sz w:val="24"/>
        </w:rPr>
      </w:pPr>
      <w:bookmarkStart w:id="1" w:name="_Toc22894"/>
      <w:bookmarkStart w:id="2" w:name="_Toc7519_WPSOffice_Level1"/>
      <w:r>
        <w:rPr>
          <w:rFonts w:ascii="宋体" w:hAnsi="宋体" w:cs="宋体" w:hint="eastAsia"/>
          <w:sz w:val="24"/>
        </w:rPr>
        <w:t>（以实际签订合同为准）</w:t>
      </w:r>
      <w:bookmarkEnd w:id="1"/>
      <w:bookmarkEnd w:id="2"/>
    </w:p>
    <w:p w:rsidR="0069304A" w:rsidRDefault="00B81E16">
      <w:pPr>
        <w:spacing w:line="360" w:lineRule="auto"/>
        <w:ind w:firstLineChars="200" w:firstLine="482"/>
        <w:rPr>
          <w:rFonts w:ascii="宋体" w:hAnsi="宋体" w:cs="宋体"/>
          <w:b/>
          <w:sz w:val="24"/>
        </w:rPr>
      </w:pPr>
      <w:r>
        <w:rPr>
          <w:rFonts w:ascii="宋体" w:hAnsi="宋体" w:cs="宋体" w:hint="eastAsia"/>
          <w:b/>
          <w:sz w:val="24"/>
        </w:rPr>
        <w:t xml:space="preserve">甲方：四川蜀道铁路运营管理集团有限责任公司 </w:t>
      </w:r>
    </w:p>
    <w:p w:rsidR="0069304A" w:rsidRDefault="00B81E16">
      <w:pPr>
        <w:spacing w:line="360" w:lineRule="auto"/>
        <w:ind w:firstLineChars="200" w:firstLine="482"/>
        <w:rPr>
          <w:rFonts w:ascii="宋体" w:hAnsi="宋体" w:cs="宋体"/>
          <w:b/>
          <w:sz w:val="24"/>
        </w:rPr>
      </w:pPr>
      <w:r>
        <w:rPr>
          <w:rFonts w:ascii="宋体" w:hAnsi="宋体" w:cs="宋体" w:hint="eastAsia"/>
          <w:b/>
          <w:sz w:val="24"/>
        </w:rPr>
        <w:t xml:space="preserve">乙方： </w:t>
      </w:r>
    </w:p>
    <w:p w:rsidR="0069304A" w:rsidRDefault="0069304A">
      <w:pPr>
        <w:spacing w:line="360" w:lineRule="auto"/>
        <w:rPr>
          <w:rFonts w:ascii="宋体" w:hAnsi="宋体" w:cs="宋体"/>
          <w:sz w:val="24"/>
        </w:rPr>
      </w:pPr>
    </w:p>
    <w:p w:rsidR="0069304A" w:rsidRDefault="00B81E16">
      <w:pPr>
        <w:spacing w:line="360" w:lineRule="auto"/>
        <w:ind w:firstLineChars="200" w:firstLine="480"/>
        <w:rPr>
          <w:rFonts w:ascii="宋体" w:hAnsi="宋体" w:cs="宋体"/>
          <w:sz w:val="24"/>
        </w:rPr>
      </w:pPr>
      <w:r>
        <w:rPr>
          <w:rFonts w:ascii="宋体" w:hAnsi="宋体" w:cs="宋体" w:hint="eastAsia"/>
          <w:sz w:val="24"/>
        </w:rPr>
        <w:t>甲方因业务需要，根据《中华人民共和国民法典》、《中华人民共和国律师法》及相关法律规定，聘请乙方提供</w:t>
      </w:r>
      <w:r>
        <w:rPr>
          <w:rFonts w:ascii="宋体" w:hAnsi="宋体" w:cs="宋体"/>
          <w:bCs/>
          <w:sz w:val="24"/>
        </w:rPr>
        <w:t>成自铁路天府</w:t>
      </w:r>
      <w:proofErr w:type="gramStart"/>
      <w:r>
        <w:rPr>
          <w:rFonts w:ascii="宋体" w:hAnsi="宋体" w:cs="宋体"/>
          <w:bCs/>
          <w:sz w:val="24"/>
        </w:rPr>
        <w:t>站综合</w:t>
      </w:r>
      <w:proofErr w:type="gramEnd"/>
      <w:r>
        <w:rPr>
          <w:rFonts w:ascii="宋体" w:hAnsi="宋体" w:cs="宋体"/>
          <w:bCs/>
          <w:sz w:val="24"/>
        </w:rPr>
        <w:t>客运枢纽配套市政交通基础设施工程</w:t>
      </w:r>
      <w:r>
        <w:rPr>
          <w:rFonts w:ascii="宋体" w:hAnsi="宋体" w:cs="宋体" w:hint="eastAsia"/>
          <w:bCs/>
          <w:sz w:val="24"/>
        </w:rPr>
        <w:t>全程建设期间</w:t>
      </w:r>
      <w:r>
        <w:rPr>
          <w:rFonts w:ascii="宋体" w:hAnsi="宋体" w:cs="宋体" w:hint="eastAsia"/>
          <w:sz w:val="24"/>
        </w:rPr>
        <w:t>的法律服务。双方本着自愿、平等、互惠互利、诚实信用的原则，经协商一致，订立本合同，以资共同遵守履行：</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 xml:space="preserve">第一条 </w:t>
      </w:r>
      <w:r>
        <w:rPr>
          <w:rFonts w:ascii="宋体" w:hAnsi="宋体" w:cs="宋体" w:hint="eastAsia"/>
          <w:sz w:val="24"/>
        </w:rPr>
        <w:t>乙方同意接受甲方聘请，指派</w:t>
      </w:r>
      <w:r>
        <w:rPr>
          <w:rFonts w:ascii="宋体" w:hAnsi="宋体" w:cs="宋体" w:hint="eastAsia"/>
          <w:sz w:val="24"/>
          <w:u w:val="single"/>
        </w:rPr>
        <w:t xml:space="preserve">                </w:t>
      </w:r>
      <w:r>
        <w:rPr>
          <w:rFonts w:ascii="宋体" w:hAnsi="宋体" w:cs="宋体" w:hint="eastAsia"/>
          <w:sz w:val="24"/>
        </w:rPr>
        <w:t>律师（下称乙方律师）为</w:t>
      </w:r>
      <w:r>
        <w:rPr>
          <w:rFonts w:ascii="宋体" w:hAnsi="宋体" w:cs="宋体"/>
          <w:bCs/>
          <w:sz w:val="24"/>
          <w:u w:val="single"/>
        </w:rPr>
        <w:t>成自铁路天府</w:t>
      </w:r>
      <w:proofErr w:type="gramStart"/>
      <w:r>
        <w:rPr>
          <w:rFonts w:ascii="宋体" w:hAnsi="宋体" w:cs="宋体"/>
          <w:bCs/>
          <w:sz w:val="24"/>
          <w:u w:val="single"/>
        </w:rPr>
        <w:t>站综合</w:t>
      </w:r>
      <w:proofErr w:type="gramEnd"/>
      <w:r>
        <w:rPr>
          <w:rFonts w:ascii="宋体" w:hAnsi="宋体" w:cs="宋体"/>
          <w:bCs/>
          <w:sz w:val="24"/>
          <w:u w:val="single"/>
        </w:rPr>
        <w:t>客运枢纽配套市政交通基础设施工程</w:t>
      </w:r>
      <w:r>
        <w:rPr>
          <w:rFonts w:ascii="宋体" w:hAnsi="宋体" w:cs="宋体" w:hint="eastAsia"/>
          <w:bCs/>
          <w:sz w:val="24"/>
        </w:rPr>
        <w:t>提供</w:t>
      </w:r>
      <w:r>
        <w:rPr>
          <w:rFonts w:ascii="宋体" w:hAnsi="宋体" w:cs="宋体" w:hint="eastAsia"/>
          <w:sz w:val="24"/>
        </w:rPr>
        <w:t>法律服务。甲方同意上述律师可以指派其他律师或律师助理配合完成相关法律服务工作。</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第二条</w:t>
      </w:r>
      <w:r>
        <w:rPr>
          <w:rFonts w:ascii="宋体" w:hAnsi="宋体" w:cs="宋体" w:hint="eastAsia"/>
          <w:sz w:val="24"/>
        </w:rPr>
        <w:t xml:space="preserve">  乙方为甲方在项目代建期间依法办理下列法律事务，维护甲方的合法权益。</w:t>
      </w:r>
    </w:p>
    <w:p w:rsidR="0069304A" w:rsidRDefault="00B81E16">
      <w:pPr>
        <w:spacing w:line="360" w:lineRule="auto"/>
        <w:ind w:firstLineChars="200" w:firstLine="480"/>
        <w:rPr>
          <w:rFonts w:ascii="宋体" w:hAnsi="宋体" w:cs="宋体"/>
          <w:bCs/>
          <w:sz w:val="24"/>
        </w:rPr>
      </w:pPr>
      <w:r>
        <w:rPr>
          <w:rFonts w:ascii="宋体" w:hAnsi="宋体" w:cs="宋体"/>
          <w:bCs/>
          <w:sz w:val="24"/>
        </w:rPr>
        <w:t>（一）全程参与修订、审查项目招标文件，协助</w:t>
      </w:r>
      <w:r>
        <w:rPr>
          <w:rFonts w:ascii="宋体" w:hAnsi="宋体" w:cs="宋体" w:hint="eastAsia"/>
          <w:bCs/>
          <w:sz w:val="24"/>
        </w:rPr>
        <w:t>甲方</w:t>
      </w:r>
      <w:r>
        <w:rPr>
          <w:rFonts w:ascii="宋体" w:hAnsi="宋体" w:cs="宋体"/>
          <w:bCs/>
          <w:sz w:val="24"/>
        </w:rPr>
        <w:t>处理招投标过程中的投诉、争议等事项；</w:t>
      </w:r>
    </w:p>
    <w:p w:rsidR="0069304A" w:rsidRDefault="00B81E16">
      <w:pPr>
        <w:spacing w:line="360" w:lineRule="auto"/>
        <w:ind w:firstLineChars="200" w:firstLine="480"/>
        <w:rPr>
          <w:rFonts w:ascii="宋体" w:hAnsi="宋体" w:cs="宋体"/>
          <w:bCs/>
          <w:sz w:val="24"/>
        </w:rPr>
      </w:pPr>
      <w:r>
        <w:rPr>
          <w:rFonts w:ascii="宋体" w:hAnsi="宋体" w:cs="宋体"/>
          <w:bCs/>
          <w:sz w:val="24"/>
        </w:rPr>
        <w:t>（二）全程审核、修订与项目建设相关的施工合同、设备安装合同、材料采购合同、专业分包合同等法律文件及相关补充文件；</w:t>
      </w:r>
    </w:p>
    <w:p w:rsidR="0069304A" w:rsidRDefault="00B81E16">
      <w:pPr>
        <w:spacing w:line="360" w:lineRule="auto"/>
        <w:ind w:firstLineChars="200" w:firstLine="480"/>
        <w:rPr>
          <w:rFonts w:ascii="宋体" w:hAnsi="宋体" w:cs="宋体"/>
          <w:bCs/>
          <w:sz w:val="24"/>
        </w:rPr>
      </w:pPr>
      <w:r>
        <w:rPr>
          <w:rFonts w:ascii="宋体" w:hAnsi="宋体" w:cs="宋体"/>
          <w:bCs/>
          <w:sz w:val="24"/>
        </w:rPr>
        <w:t>（三）根据</w:t>
      </w:r>
      <w:r>
        <w:rPr>
          <w:rFonts w:ascii="宋体" w:hAnsi="宋体" w:cs="宋体" w:hint="eastAsia"/>
          <w:bCs/>
          <w:sz w:val="24"/>
        </w:rPr>
        <w:t>甲方</w:t>
      </w:r>
      <w:r>
        <w:rPr>
          <w:rFonts w:ascii="宋体" w:hAnsi="宋体" w:cs="宋体"/>
          <w:bCs/>
          <w:sz w:val="24"/>
        </w:rPr>
        <w:t>的要求，参加与项目建设有关的会议，对会议涉及的法律问题出具专项法律意见；</w:t>
      </w:r>
    </w:p>
    <w:p w:rsidR="0069304A" w:rsidRDefault="00B81E16">
      <w:pPr>
        <w:spacing w:line="360" w:lineRule="auto"/>
        <w:ind w:firstLineChars="200" w:firstLine="480"/>
        <w:rPr>
          <w:rFonts w:ascii="宋体" w:hAnsi="宋体" w:cs="宋体"/>
          <w:bCs/>
          <w:sz w:val="24"/>
        </w:rPr>
      </w:pPr>
      <w:r>
        <w:rPr>
          <w:rFonts w:ascii="宋体" w:hAnsi="宋体" w:cs="宋体"/>
          <w:bCs/>
          <w:sz w:val="24"/>
        </w:rPr>
        <w:t>（四）在因设计变更、工程签证等导致工程价款变更产生争议时，根据</w:t>
      </w:r>
      <w:r>
        <w:rPr>
          <w:rFonts w:ascii="宋体" w:hAnsi="宋体" w:cs="宋体" w:hint="eastAsia"/>
          <w:bCs/>
          <w:sz w:val="24"/>
        </w:rPr>
        <w:t>甲方</w:t>
      </w:r>
      <w:r>
        <w:rPr>
          <w:rFonts w:ascii="宋体" w:hAnsi="宋体" w:cs="宋体"/>
          <w:bCs/>
          <w:sz w:val="24"/>
        </w:rPr>
        <w:t>的要求提供解决方案及法律意见；</w:t>
      </w:r>
    </w:p>
    <w:p w:rsidR="0069304A" w:rsidRDefault="00B81E16">
      <w:pPr>
        <w:spacing w:line="360" w:lineRule="auto"/>
        <w:ind w:firstLineChars="200" w:firstLine="480"/>
        <w:rPr>
          <w:rFonts w:ascii="宋体" w:hAnsi="宋体" w:cs="宋体"/>
          <w:bCs/>
          <w:sz w:val="24"/>
        </w:rPr>
      </w:pPr>
      <w:r>
        <w:rPr>
          <w:rFonts w:ascii="宋体" w:hAnsi="宋体" w:cs="宋体"/>
          <w:bCs/>
          <w:sz w:val="24"/>
        </w:rPr>
        <w:t>（五）对工程质量、事故责任及费用承担等争议，根据</w:t>
      </w:r>
      <w:r>
        <w:rPr>
          <w:rFonts w:ascii="宋体" w:hAnsi="宋体" w:cs="宋体" w:hint="eastAsia"/>
          <w:bCs/>
          <w:sz w:val="24"/>
        </w:rPr>
        <w:t>甲方</w:t>
      </w:r>
      <w:r>
        <w:rPr>
          <w:rFonts w:ascii="宋体" w:hAnsi="宋体" w:cs="宋体"/>
          <w:bCs/>
          <w:sz w:val="24"/>
        </w:rPr>
        <w:t>的要求提供解决方案及法律意见；</w:t>
      </w:r>
    </w:p>
    <w:p w:rsidR="0069304A" w:rsidRDefault="00B81E16">
      <w:pPr>
        <w:spacing w:line="360" w:lineRule="auto"/>
        <w:ind w:firstLineChars="200" w:firstLine="480"/>
        <w:rPr>
          <w:rFonts w:ascii="宋体" w:hAnsi="宋体" w:cs="宋体"/>
          <w:bCs/>
          <w:sz w:val="24"/>
        </w:rPr>
      </w:pPr>
      <w:r>
        <w:rPr>
          <w:rFonts w:ascii="宋体" w:hAnsi="宋体" w:cs="宋体"/>
          <w:bCs/>
          <w:sz w:val="24"/>
        </w:rPr>
        <w:t>（六）协助委托方进行索赔、反索赔管理，为</w:t>
      </w:r>
      <w:r>
        <w:rPr>
          <w:rFonts w:ascii="宋体" w:hAnsi="宋体" w:cs="宋体" w:hint="eastAsia"/>
          <w:bCs/>
          <w:sz w:val="24"/>
        </w:rPr>
        <w:t>甲方</w:t>
      </w:r>
      <w:r>
        <w:rPr>
          <w:rFonts w:ascii="宋体" w:hAnsi="宋体" w:cs="宋体"/>
          <w:bCs/>
          <w:sz w:val="24"/>
        </w:rPr>
        <w:t>提供解决方案及法律意见；</w:t>
      </w:r>
    </w:p>
    <w:p w:rsidR="0069304A" w:rsidRDefault="00B81E16">
      <w:pPr>
        <w:spacing w:line="360" w:lineRule="auto"/>
        <w:ind w:firstLineChars="200" w:firstLine="480"/>
        <w:rPr>
          <w:rFonts w:ascii="宋体" w:hAnsi="宋体" w:cs="宋体"/>
          <w:bCs/>
          <w:sz w:val="24"/>
        </w:rPr>
      </w:pPr>
      <w:r>
        <w:rPr>
          <w:rFonts w:ascii="宋体" w:hAnsi="宋体" w:cs="宋体"/>
          <w:bCs/>
          <w:sz w:val="24"/>
        </w:rPr>
        <w:t>（七）对工程竣工验收阶段发生的质量问题、质量缺陷及其他争议，根据</w:t>
      </w:r>
      <w:r>
        <w:rPr>
          <w:rFonts w:ascii="宋体" w:hAnsi="宋体" w:cs="宋体" w:hint="eastAsia"/>
          <w:bCs/>
          <w:sz w:val="24"/>
        </w:rPr>
        <w:t>甲方</w:t>
      </w:r>
      <w:r>
        <w:rPr>
          <w:rFonts w:ascii="宋体" w:hAnsi="宋体" w:cs="宋体"/>
          <w:bCs/>
          <w:sz w:val="24"/>
        </w:rPr>
        <w:t>的要求提供解决方案及法律意见；</w:t>
      </w:r>
    </w:p>
    <w:p w:rsidR="0069304A" w:rsidRDefault="00B81E16">
      <w:pPr>
        <w:spacing w:line="360" w:lineRule="auto"/>
        <w:ind w:firstLineChars="200" w:firstLine="480"/>
        <w:rPr>
          <w:rFonts w:ascii="宋体" w:hAnsi="宋体" w:cs="宋体"/>
          <w:bCs/>
          <w:sz w:val="24"/>
        </w:rPr>
      </w:pPr>
      <w:r>
        <w:rPr>
          <w:rFonts w:ascii="宋体" w:hAnsi="宋体" w:cs="宋体"/>
          <w:bCs/>
          <w:sz w:val="24"/>
        </w:rPr>
        <w:lastRenderedPageBreak/>
        <w:t>（八）协助</w:t>
      </w:r>
      <w:r>
        <w:rPr>
          <w:rFonts w:ascii="宋体" w:hAnsi="宋体" w:cs="宋体" w:hint="eastAsia"/>
          <w:bCs/>
          <w:sz w:val="24"/>
        </w:rPr>
        <w:t>甲方</w:t>
      </w:r>
      <w:r>
        <w:rPr>
          <w:rFonts w:ascii="宋体" w:hAnsi="宋体" w:cs="宋体"/>
          <w:bCs/>
          <w:sz w:val="24"/>
        </w:rPr>
        <w:t>解决工程结算纠纷，参与协商谈判，拟定结算协议；</w:t>
      </w:r>
    </w:p>
    <w:p w:rsidR="0069304A" w:rsidRDefault="00B81E16">
      <w:pPr>
        <w:spacing w:line="360" w:lineRule="auto"/>
        <w:ind w:firstLineChars="200" w:firstLine="480"/>
        <w:rPr>
          <w:rFonts w:ascii="宋体" w:hAnsi="宋体" w:cs="宋体"/>
          <w:bCs/>
          <w:sz w:val="24"/>
        </w:rPr>
      </w:pPr>
      <w:r>
        <w:rPr>
          <w:rFonts w:ascii="宋体" w:hAnsi="宋体" w:cs="宋体"/>
          <w:bCs/>
          <w:sz w:val="24"/>
        </w:rPr>
        <w:t>（九）其他与本项目建设有关的法律服务事项。</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三</w:t>
      </w:r>
      <w:r>
        <w:rPr>
          <w:rFonts w:ascii="宋体" w:hAnsi="宋体" w:cs="宋体" w:hint="eastAsia"/>
          <w:b/>
          <w:sz w:val="24"/>
        </w:rPr>
        <w:t>条</w:t>
      </w:r>
      <w:r>
        <w:rPr>
          <w:rFonts w:ascii="宋体" w:hAnsi="宋体" w:cs="宋体" w:hint="eastAsia"/>
          <w:sz w:val="24"/>
        </w:rPr>
        <w:t xml:space="preserve">  法律服务的工作方式：不定期方式，</w:t>
      </w:r>
      <w:r>
        <w:rPr>
          <w:rFonts w:ascii="宋体" w:hAnsi="宋体" w:cs="宋体" w:hint="eastAsia"/>
          <w:sz w:val="24"/>
          <w:lang w:eastAsia="zh-Hans"/>
        </w:rPr>
        <w:t>即</w:t>
      </w:r>
      <w:r>
        <w:rPr>
          <w:rFonts w:ascii="宋体" w:hAnsi="宋体" w:cs="宋体" w:hint="eastAsia"/>
          <w:sz w:val="24"/>
        </w:rPr>
        <w:t>甲方需要律师提供法律服务可随时联系。</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四</w:t>
      </w:r>
      <w:r>
        <w:rPr>
          <w:rFonts w:ascii="宋体" w:hAnsi="宋体" w:cs="宋体" w:hint="eastAsia"/>
          <w:b/>
          <w:sz w:val="24"/>
        </w:rPr>
        <w:t>条</w:t>
      </w:r>
      <w:r>
        <w:rPr>
          <w:rFonts w:ascii="宋体" w:hAnsi="宋体" w:cs="宋体" w:hint="eastAsia"/>
          <w:sz w:val="24"/>
        </w:rPr>
        <w:t xml:space="preserve">  经双方协商，本合同律师费总价为人民币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圆整）（含税价，以实际中选价格为准）。</w:t>
      </w:r>
    </w:p>
    <w:p w:rsidR="0069304A" w:rsidRDefault="00B81E16">
      <w:pPr>
        <w:spacing w:line="360" w:lineRule="auto"/>
        <w:ind w:firstLineChars="200" w:firstLine="480"/>
        <w:rPr>
          <w:rFonts w:ascii="宋体" w:hAnsi="宋体" w:cs="宋体"/>
          <w:sz w:val="24"/>
        </w:rPr>
      </w:pPr>
      <w:r>
        <w:rPr>
          <w:rFonts w:ascii="宋体" w:hAnsi="宋体" w:cs="宋体" w:hint="eastAsia"/>
          <w:sz w:val="24"/>
        </w:rPr>
        <w:t>甲方在甲乙双方签订本协议后10个工作日内支付乙方第一笔律师费人民币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圆整）；本合同签订并履行满一年后，甲方在1</w:t>
      </w:r>
      <w:r>
        <w:rPr>
          <w:rFonts w:ascii="宋体" w:hAnsi="宋体" w:cs="宋体"/>
          <w:sz w:val="24"/>
        </w:rPr>
        <w:t>0</w:t>
      </w:r>
      <w:r>
        <w:rPr>
          <w:rFonts w:ascii="宋体" w:hAnsi="宋体" w:cs="宋体" w:hint="eastAsia"/>
          <w:sz w:val="24"/>
        </w:rPr>
        <w:t>个工作日内支付乙方剩余律师费人民币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圆整）。乙方须在甲方支付费用前开具对应金额的增值税专用发票。</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五</w:t>
      </w:r>
      <w:r>
        <w:rPr>
          <w:rFonts w:ascii="宋体" w:hAnsi="宋体" w:cs="宋体" w:hint="eastAsia"/>
          <w:b/>
          <w:sz w:val="24"/>
        </w:rPr>
        <w:t>条</w:t>
      </w:r>
      <w:r>
        <w:rPr>
          <w:rFonts w:ascii="宋体" w:hAnsi="宋体" w:cs="宋体" w:hint="eastAsia"/>
          <w:sz w:val="24"/>
        </w:rPr>
        <w:t xml:space="preserve">  乙方在提供法律服务过程中发生的差旅费由甲方按照下列方式负担： </w:t>
      </w:r>
    </w:p>
    <w:p w:rsidR="0069304A" w:rsidRDefault="00B81E16">
      <w:pPr>
        <w:spacing w:line="360" w:lineRule="auto"/>
        <w:ind w:firstLineChars="200" w:firstLine="480"/>
        <w:rPr>
          <w:rFonts w:ascii="宋体" w:hAnsi="宋体" w:cs="宋体"/>
          <w:sz w:val="24"/>
        </w:rPr>
      </w:pPr>
      <w:r>
        <w:rPr>
          <w:rFonts w:ascii="宋体" w:hAnsi="宋体" w:cs="宋体" w:hint="eastAsia"/>
          <w:sz w:val="24"/>
        </w:rPr>
        <w:t>在</w:t>
      </w:r>
      <w:r>
        <w:rPr>
          <w:rFonts w:ascii="宋体" w:hAnsi="宋体" w:cs="宋体" w:hint="eastAsia"/>
          <w:sz w:val="24"/>
          <w:u w:val="single"/>
        </w:rPr>
        <w:t xml:space="preserve">  四川省 </w:t>
      </w:r>
      <w:r>
        <w:rPr>
          <w:rFonts w:ascii="宋体" w:hAnsi="宋体" w:cs="宋体" w:hint="eastAsia"/>
          <w:sz w:val="24"/>
        </w:rPr>
        <w:t xml:space="preserve">（地域）范围内包干，超出该范围履行职责的： </w:t>
      </w:r>
    </w:p>
    <w:p w:rsidR="0069304A" w:rsidRDefault="00B81E16">
      <w:pPr>
        <w:spacing w:line="360" w:lineRule="auto"/>
        <w:ind w:firstLineChars="200" w:firstLine="480"/>
        <w:rPr>
          <w:rFonts w:ascii="宋体" w:hAnsi="宋体" w:cs="宋体"/>
          <w:sz w:val="24"/>
        </w:rPr>
      </w:pPr>
      <w:r>
        <w:rPr>
          <w:rFonts w:ascii="宋体" w:hAnsi="宋体" w:cs="宋体" w:hint="eastAsia"/>
          <w:sz w:val="24"/>
        </w:rPr>
        <w:t>甲方预付，再由乙方凭票据向甲方结算报销；或者甲方派员直接支付。</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六</w:t>
      </w:r>
      <w:r>
        <w:rPr>
          <w:rFonts w:ascii="宋体" w:hAnsi="宋体" w:cs="宋体" w:hint="eastAsia"/>
          <w:b/>
          <w:sz w:val="24"/>
        </w:rPr>
        <w:t>条</w:t>
      </w:r>
      <w:r>
        <w:rPr>
          <w:rFonts w:ascii="宋体" w:hAnsi="宋体" w:cs="宋体" w:hint="eastAsia"/>
          <w:sz w:val="24"/>
        </w:rPr>
        <w:t xml:space="preserve">  乙方在提供法律服务过程中对第三方支付的查档费、公证费、鉴定费等费用，均由甲方直接支付或乙方凭票报销。</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七</w:t>
      </w:r>
      <w:r>
        <w:rPr>
          <w:rFonts w:ascii="宋体" w:hAnsi="宋体" w:cs="宋体" w:hint="eastAsia"/>
          <w:b/>
          <w:sz w:val="24"/>
        </w:rPr>
        <w:t>条</w:t>
      </w:r>
      <w:r>
        <w:rPr>
          <w:rFonts w:ascii="宋体" w:hAnsi="宋体" w:cs="宋体" w:hint="eastAsia"/>
          <w:sz w:val="24"/>
        </w:rPr>
        <w:t xml:space="preserve">  乙方律师依本合同享有如下权利、义务：</w:t>
      </w:r>
    </w:p>
    <w:p w:rsidR="0069304A" w:rsidRDefault="00B81E16">
      <w:pPr>
        <w:spacing w:line="360" w:lineRule="auto"/>
        <w:ind w:firstLineChars="200" w:firstLine="480"/>
        <w:rPr>
          <w:rFonts w:ascii="宋体" w:hAnsi="宋体" w:cs="宋体"/>
          <w:sz w:val="24"/>
        </w:rPr>
      </w:pPr>
      <w:r>
        <w:rPr>
          <w:rFonts w:ascii="宋体" w:hAnsi="宋体" w:cs="宋体" w:hint="eastAsia"/>
          <w:sz w:val="24"/>
        </w:rPr>
        <w:t>（一）权利包括：</w:t>
      </w:r>
    </w:p>
    <w:p w:rsidR="0069304A" w:rsidRDefault="00B81E16">
      <w:pPr>
        <w:spacing w:line="360" w:lineRule="auto"/>
        <w:ind w:firstLineChars="200" w:firstLine="480"/>
        <w:rPr>
          <w:rFonts w:ascii="宋体" w:hAnsi="宋体" w:cs="宋体"/>
          <w:sz w:val="24"/>
        </w:rPr>
      </w:pPr>
      <w:r>
        <w:rPr>
          <w:rFonts w:ascii="宋体" w:hAnsi="宋体" w:cs="宋体" w:hint="eastAsia"/>
          <w:sz w:val="24"/>
        </w:rPr>
        <w:t>1、查阅与承办法律事务有关的甲方文件和资料；</w:t>
      </w:r>
    </w:p>
    <w:p w:rsidR="0069304A" w:rsidRDefault="00B81E16">
      <w:pPr>
        <w:spacing w:line="360" w:lineRule="auto"/>
        <w:ind w:firstLineChars="200" w:firstLine="480"/>
        <w:rPr>
          <w:rFonts w:ascii="宋体" w:hAnsi="宋体" w:cs="宋体"/>
          <w:sz w:val="24"/>
        </w:rPr>
      </w:pPr>
      <w:r>
        <w:rPr>
          <w:rFonts w:ascii="宋体" w:hAnsi="宋体" w:cs="宋体" w:hint="eastAsia"/>
          <w:sz w:val="24"/>
        </w:rPr>
        <w:t>2、了解甲方的生产、经营、管理和对外联系活动中的有关情况；</w:t>
      </w:r>
    </w:p>
    <w:p w:rsidR="0069304A" w:rsidRDefault="00B81E16">
      <w:pPr>
        <w:spacing w:line="360" w:lineRule="auto"/>
        <w:ind w:firstLineChars="200" w:firstLine="480"/>
        <w:rPr>
          <w:rFonts w:ascii="宋体" w:hAnsi="宋体" w:cs="宋体"/>
          <w:sz w:val="24"/>
        </w:rPr>
      </w:pPr>
      <w:r>
        <w:rPr>
          <w:rFonts w:ascii="宋体" w:hAnsi="宋体" w:cs="宋体" w:hint="eastAsia"/>
          <w:sz w:val="24"/>
        </w:rPr>
        <w:t>3、列席甲方领导人召集的生产、经营、管理和对外活动中的有关会议；</w:t>
      </w:r>
    </w:p>
    <w:p w:rsidR="0069304A" w:rsidRDefault="00B81E16">
      <w:pPr>
        <w:spacing w:line="360" w:lineRule="auto"/>
        <w:ind w:firstLineChars="200" w:firstLine="480"/>
        <w:rPr>
          <w:rFonts w:ascii="宋体" w:hAnsi="宋体" w:cs="宋体"/>
          <w:sz w:val="24"/>
        </w:rPr>
      </w:pPr>
      <w:r>
        <w:rPr>
          <w:rFonts w:ascii="宋体" w:hAnsi="宋体" w:cs="宋体" w:hint="eastAsia"/>
          <w:sz w:val="24"/>
        </w:rPr>
        <w:t>4、获得为甲方提供法律服务所必须的办公、交通及其他工作条件和便利。</w:t>
      </w:r>
    </w:p>
    <w:p w:rsidR="0069304A" w:rsidRDefault="00B81E16">
      <w:pPr>
        <w:spacing w:line="360" w:lineRule="auto"/>
        <w:ind w:firstLineChars="200" w:firstLine="480"/>
        <w:rPr>
          <w:rFonts w:ascii="宋体" w:hAnsi="宋体" w:cs="宋体"/>
          <w:sz w:val="24"/>
        </w:rPr>
      </w:pPr>
      <w:r>
        <w:rPr>
          <w:rFonts w:ascii="宋体" w:hAnsi="宋体" w:cs="宋体" w:hint="eastAsia"/>
          <w:sz w:val="24"/>
        </w:rPr>
        <w:t>（二）义务包括：</w:t>
      </w:r>
    </w:p>
    <w:p w:rsidR="0069304A" w:rsidRDefault="00B81E16">
      <w:pPr>
        <w:spacing w:line="360" w:lineRule="auto"/>
        <w:ind w:firstLineChars="200" w:firstLine="480"/>
        <w:rPr>
          <w:rFonts w:ascii="宋体" w:hAnsi="宋体" w:cs="宋体"/>
          <w:sz w:val="24"/>
        </w:rPr>
      </w:pPr>
      <w:r>
        <w:rPr>
          <w:rFonts w:ascii="宋体" w:hAnsi="宋体" w:cs="宋体" w:hint="eastAsia"/>
          <w:sz w:val="24"/>
        </w:rPr>
        <w:t>1、乙方律师应当及时承办甲方委托办理的有关法律事务，认真履行职责；</w:t>
      </w:r>
    </w:p>
    <w:p w:rsidR="0069304A" w:rsidRDefault="00B81E16">
      <w:pPr>
        <w:spacing w:line="360" w:lineRule="auto"/>
        <w:ind w:firstLineChars="200" w:firstLine="480"/>
        <w:rPr>
          <w:rFonts w:ascii="宋体" w:hAnsi="宋体" w:cs="宋体"/>
          <w:sz w:val="24"/>
        </w:rPr>
      </w:pPr>
      <w:r>
        <w:rPr>
          <w:rFonts w:ascii="宋体" w:hAnsi="宋体" w:cs="宋体" w:hint="eastAsia"/>
          <w:sz w:val="24"/>
        </w:rPr>
        <w:t>2、乙方律师应根据合同、协议约定和甲方的委托授权对外开展工作，不得超越委托代理权限；</w:t>
      </w:r>
    </w:p>
    <w:p w:rsidR="0069304A" w:rsidRDefault="00B81E16">
      <w:pPr>
        <w:spacing w:line="360" w:lineRule="auto"/>
        <w:ind w:firstLineChars="200" w:firstLine="480"/>
        <w:rPr>
          <w:rFonts w:ascii="宋体" w:hAnsi="宋体" w:cs="宋体"/>
          <w:sz w:val="24"/>
        </w:rPr>
      </w:pPr>
      <w:r>
        <w:rPr>
          <w:rFonts w:ascii="宋体" w:hAnsi="宋体" w:cs="宋体" w:hint="eastAsia"/>
          <w:sz w:val="24"/>
        </w:rPr>
        <w:t>3、乙方律师不得从事有损于聘请单位合法权益的活动，不得在民事、经济、行政诉讼或仲裁活动中担任对立一方当事人的代理人；</w:t>
      </w:r>
    </w:p>
    <w:p w:rsidR="0069304A" w:rsidRDefault="00B81E16">
      <w:pPr>
        <w:spacing w:line="360" w:lineRule="auto"/>
        <w:ind w:firstLineChars="200" w:firstLine="480"/>
        <w:rPr>
          <w:rFonts w:ascii="宋体" w:hAnsi="宋体" w:cs="宋体"/>
          <w:sz w:val="24"/>
        </w:rPr>
      </w:pPr>
      <w:r>
        <w:rPr>
          <w:rFonts w:ascii="宋体" w:hAnsi="宋体" w:cs="宋体" w:hint="eastAsia"/>
          <w:sz w:val="24"/>
        </w:rPr>
        <w:lastRenderedPageBreak/>
        <w:t>4、乙方律师在其受聘的两个（或两个以上）单位之间发生争议时，应当进行调解，但该律师不得代理任何一方参加诉讼或仲裁；</w:t>
      </w:r>
    </w:p>
    <w:p w:rsidR="0069304A" w:rsidRDefault="00B81E16">
      <w:pPr>
        <w:spacing w:line="360" w:lineRule="auto"/>
        <w:ind w:firstLineChars="200" w:firstLine="480"/>
        <w:rPr>
          <w:rFonts w:ascii="宋体" w:hAnsi="宋体" w:cs="宋体"/>
          <w:sz w:val="24"/>
        </w:rPr>
      </w:pPr>
      <w:r>
        <w:rPr>
          <w:rFonts w:ascii="宋体" w:hAnsi="宋体" w:cs="宋体" w:hint="eastAsia"/>
          <w:sz w:val="24"/>
        </w:rPr>
        <w:t>5、乙方律师对在工作中接触、了解到的有关甲方生产、经营、管理和对外联系活动中的商业秘密，负有保守秘密的责任。</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八</w:t>
      </w:r>
      <w:r>
        <w:rPr>
          <w:rFonts w:ascii="宋体" w:hAnsi="宋体" w:cs="宋体" w:hint="eastAsia"/>
          <w:b/>
          <w:sz w:val="24"/>
        </w:rPr>
        <w:t>条</w:t>
      </w:r>
      <w:r>
        <w:rPr>
          <w:rFonts w:ascii="宋体" w:hAnsi="宋体" w:cs="宋体" w:hint="eastAsia"/>
          <w:sz w:val="24"/>
        </w:rPr>
        <w:t xml:space="preserve">  如甲方单方终止或解除合同，乙方不退还已收取的律师费，并有权追索甲方按合同约定应支付的全部费用；如乙方单方终止或解除合同，所收律师费除已服务的整月外，其余部分退回甲方。</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w:t>
      </w:r>
      <w:r>
        <w:rPr>
          <w:rFonts w:ascii="宋体" w:hAnsi="宋体" w:cs="宋体" w:hint="eastAsia"/>
          <w:b/>
          <w:sz w:val="24"/>
          <w:lang w:eastAsia="zh-Hans"/>
        </w:rPr>
        <w:t>九</w:t>
      </w:r>
      <w:r>
        <w:rPr>
          <w:rFonts w:ascii="宋体" w:hAnsi="宋体" w:cs="宋体" w:hint="eastAsia"/>
          <w:b/>
          <w:sz w:val="24"/>
        </w:rPr>
        <w:t>条</w:t>
      </w:r>
      <w:r>
        <w:rPr>
          <w:rFonts w:ascii="宋体" w:hAnsi="宋体" w:cs="宋体" w:hint="eastAsia"/>
          <w:sz w:val="24"/>
        </w:rPr>
        <w:t xml:space="preserve">  甲方委托乙方律师办理的事项违反法律、法规、规章或者违反律师执业规范的，以及甲方向乙方律师提供的资料有虚假、误导、隐瞒、重大遗漏及其他违规行为，致使乙方律师不能有效提供法律服务，或者导致乙方律师出具的法律文件出现错误或者遗漏的，乙方不承担责任。</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第十条</w:t>
      </w:r>
      <w:r>
        <w:rPr>
          <w:rFonts w:ascii="宋体" w:hAnsi="宋体" w:cs="宋体" w:hint="eastAsia"/>
          <w:sz w:val="24"/>
        </w:rPr>
        <w:t xml:space="preserve">  若因乙方律师重大过错造成甲方经济损失，</w:t>
      </w:r>
      <w:r>
        <w:rPr>
          <w:rFonts w:ascii="宋体" w:hAnsi="宋体" w:cs="宋体" w:hint="eastAsia"/>
          <w:sz w:val="24"/>
          <w:lang w:eastAsia="zh-Hans"/>
        </w:rPr>
        <w:t>甲方有权解除本合同</w:t>
      </w:r>
      <w:r>
        <w:rPr>
          <w:rFonts w:ascii="宋体" w:hAnsi="宋体" w:cs="宋体" w:hint="eastAsia"/>
          <w:sz w:val="24"/>
        </w:rPr>
        <w:t>，并返还已收取的律师费。</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第十一条</w:t>
      </w:r>
      <w:r>
        <w:rPr>
          <w:rFonts w:ascii="宋体" w:hAnsi="宋体" w:cs="宋体" w:hint="eastAsia"/>
          <w:sz w:val="24"/>
        </w:rPr>
        <w:t xml:space="preserve">  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rsidR="0069304A" w:rsidRDefault="00B81E16">
      <w:pPr>
        <w:spacing w:line="360" w:lineRule="auto"/>
        <w:ind w:firstLineChars="200" w:firstLine="480"/>
        <w:rPr>
          <w:rFonts w:ascii="宋体" w:hAnsi="宋体" w:cs="宋体"/>
          <w:sz w:val="24"/>
        </w:rPr>
      </w:pPr>
      <w:r>
        <w:rPr>
          <w:rFonts w:ascii="宋体" w:hAnsi="宋体" w:cs="宋体" w:hint="eastAsia"/>
          <w:sz w:val="24"/>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rsidR="0069304A" w:rsidRDefault="00B81E16">
      <w:pPr>
        <w:spacing w:line="360" w:lineRule="auto"/>
        <w:ind w:firstLineChars="200" w:firstLine="482"/>
        <w:rPr>
          <w:rFonts w:ascii="宋体" w:hAnsi="宋体" w:cs="宋体"/>
          <w:color w:val="FF0000"/>
          <w:sz w:val="24"/>
        </w:rPr>
      </w:pPr>
      <w:r>
        <w:rPr>
          <w:rFonts w:ascii="宋体" w:hAnsi="宋体" w:cs="宋体" w:hint="eastAsia"/>
          <w:b/>
          <w:sz w:val="24"/>
        </w:rPr>
        <w:t>第十二条</w:t>
      </w:r>
      <w:r>
        <w:rPr>
          <w:rFonts w:ascii="宋体" w:hAnsi="宋体" w:cs="宋体" w:hint="eastAsia"/>
          <w:sz w:val="24"/>
        </w:rPr>
        <w:t xml:space="preserve">  本合同履行期为本项目服务合同签订之日起至本项目完成之日止。</w:t>
      </w:r>
    </w:p>
    <w:p w:rsidR="0069304A" w:rsidRDefault="00B81E16">
      <w:pPr>
        <w:spacing w:line="360" w:lineRule="auto"/>
        <w:ind w:firstLineChars="200" w:firstLine="482"/>
        <w:rPr>
          <w:rFonts w:ascii="宋体" w:hAnsi="宋体" w:cs="宋体"/>
          <w:color w:val="FF0000"/>
          <w:sz w:val="24"/>
        </w:rPr>
      </w:pPr>
      <w:r>
        <w:rPr>
          <w:rFonts w:ascii="宋体" w:hAnsi="宋体" w:cs="宋体" w:hint="eastAsia"/>
          <w:b/>
          <w:sz w:val="24"/>
        </w:rPr>
        <w:t>第十三条</w:t>
      </w:r>
      <w:r>
        <w:rPr>
          <w:rFonts w:ascii="宋体" w:hAnsi="宋体" w:cs="宋体" w:hint="eastAsia"/>
          <w:sz w:val="24"/>
        </w:rPr>
        <w:t xml:space="preserve">  本合同受中华人民共和国法律管辖并按其进行解释。在履行过程中如果发生争议，双方应协商解决；协商不成的，双方均可向己方所在地法院起诉。</w:t>
      </w:r>
    </w:p>
    <w:p w:rsidR="0069304A" w:rsidRDefault="00B81E16">
      <w:pPr>
        <w:spacing w:line="360" w:lineRule="auto"/>
        <w:ind w:firstLineChars="200" w:firstLine="482"/>
        <w:rPr>
          <w:rFonts w:ascii="宋体" w:hAnsi="宋体" w:cs="宋体"/>
          <w:sz w:val="24"/>
        </w:rPr>
      </w:pPr>
      <w:r>
        <w:rPr>
          <w:rFonts w:ascii="宋体" w:hAnsi="宋体" w:cs="宋体" w:hint="eastAsia"/>
          <w:b/>
          <w:sz w:val="24"/>
        </w:rPr>
        <w:t>第十四条</w:t>
      </w:r>
      <w:r>
        <w:rPr>
          <w:rFonts w:ascii="宋体" w:hAnsi="宋体" w:cs="宋体" w:hint="eastAsia"/>
          <w:sz w:val="24"/>
        </w:rPr>
        <w:t xml:space="preserve">  本合同经双方代表签字并加盖公章（甲方为自然人的签字）后生效，一式【 】份，甲方持【 】份，乙方持【 】份。</w:t>
      </w:r>
    </w:p>
    <w:p w:rsidR="0069304A" w:rsidRDefault="0069304A">
      <w:pPr>
        <w:spacing w:line="360" w:lineRule="auto"/>
        <w:rPr>
          <w:rFonts w:ascii="宋体" w:hAnsi="宋体" w:cs="宋体"/>
          <w:u w:val="single"/>
        </w:rPr>
      </w:pPr>
    </w:p>
    <w:p w:rsidR="0069304A" w:rsidRDefault="0069304A">
      <w:pPr>
        <w:rPr>
          <w:rFonts w:ascii="宋体" w:hAnsi="宋体" w:cs="宋体"/>
          <w:u w:val="single"/>
        </w:rPr>
      </w:pPr>
    </w:p>
    <w:p w:rsidR="0069304A" w:rsidRDefault="00B81E16">
      <w:pPr>
        <w:rPr>
          <w:rFonts w:ascii="宋体" w:hAnsi="宋体" w:cs="宋体"/>
          <w:sz w:val="24"/>
        </w:rPr>
      </w:pPr>
      <w:r>
        <w:rPr>
          <w:rFonts w:ascii="宋体" w:hAnsi="宋体" w:cs="宋体" w:hint="eastAsia"/>
          <w:sz w:val="24"/>
        </w:rPr>
        <w:lastRenderedPageBreak/>
        <w:t>甲方：                                          乙方：</w:t>
      </w:r>
    </w:p>
    <w:p w:rsidR="0069304A" w:rsidRDefault="00B81E16">
      <w:pPr>
        <w:rPr>
          <w:rFonts w:ascii="宋体" w:hAnsi="宋体" w:cs="宋体"/>
          <w:sz w:val="24"/>
        </w:rPr>
      </w:pPr>
      <w:r>
        <w:rPr>
          <w:rFonts w:ascii="宋体" w:hAnsi="宋体" w:cs="宋体" w:hint="eastAsia"/>
          <w:sz w:val="24"/>
        </w:rPr>
        <w:t xml:space="preserve">      </w:t>
      </w:r>
    </w:p>
    <w:p w:rsidR="0069304A" w:rsidRDefault="00B81E16">
      <w:pPr>
        <w:spacing w:line="400" w:lineRule="exact"/>
        <w:rPr>
          <w:rFonts w:ascii="宋体" w:hAnsi="宋体" w:cs="宋体"/>
          <w:sz w:val="24"/>
        </w:rPr>
      </w:pPr>
      <w:r>
        <w:rPr>
          <w:rFonts w:ascii="宋体" w:hAnsi="宋体" w:cs="宋体" w:hint="eastAsia"/>
          <w:sz w:val="24"/>
        </w:rPr>
        <w:t>授权签约代表：                                  授权签约代表：</w:t>
      </w:r>
    </w:p>
    <w:p w:rsidR="0069304A" w:rsidRDefault="0069304A">
      <w:pPr>
        <w:spacing w:line="400" w:lineRule="exact"/>
        <w:rPr>
          <w:rFonts w:ascii="宋体" w:hAnsi="宋体" w:cs="宋体"/>
          <w:sz w:val="24"/>
        </w:rPr>
      </w:pPr>
    </w:p>
    <w:p w:rsidR="0069304A" w:rsidRDefault="00B81E16">
      <w:pPr>
        <w:spacing w:line="400" w:lineRule="exact"/>
        <w:rPr>
          <w:rFonts w:ascii="宋体" w:hAnsi="宋体" w:cs="宋体"/>
        </w:rPr>
      </w:pPr>
      <w:r>
        <w:rPr>
          <w:rFonts w:ascii="宋体" w:hAnsi="宋体" w:cs="宋体" w:hint="eastAsia"/>
          <w:sz w:val="24"/>
        </w:rPr>
        <w:t>签订时间：    年   月   日                       签订时间：    年   月   日</w:t>
      </w:r>
    </w:p>
    <w:p w:rsidR="0069304A" w:rsidRDefault="0069304A">
      <w:pPr>
        <w:spacing w:after="120"/>
        <w:rPr>
          <w:rFonts w:ascii="宋体" w:hAnsi="宋体" w:cs="宋体"/>
        </w:rPr>
      </w:pPr>
    </w:p>
    <w:p w:rsidR="0069304A" w:rsidRDefault="00B81E16">
      <w:pPr>
        <w:widowControl/>
        <w:spacing w:line="400" w:lineRule="exact"/>
        <w:jc w:val="center"/>
        <w:rPr>
          <w:rFonts w:ascii="宋体" w:hAnsi="宋体" w:cs="宋体"/>
          <w:b/>
          <w:kern w:val="0"/>
          <w:sz w:val="24"/>
        </w:rPr>
      </w:pPr>
      <w:r>
        <w:rPr>
          <w:rFonts w:ascii="宋体" w:hAnsi="宋体" w:cs="宋体" w:hint="eastAsia"/>
          <w:b/>
          <w:kern w:val="0"/>
          <w:sz w:val="24"/>
        </w:rPr>
        <w:t>注：其他合同专用条款在合同签订时另商签订。</w:t>
      </w:r>
    </w:p>
    <w:p w:rsidR="0069304A" w:rsidRDefault="0069304A">
      <w:pPr>
        <w:ind w:firstLineChars="200" w:firstLine="420"/>
        <w:jc w:val="left"/>
      </w:pPr>
    </w:p>
    <w:p w:rsidR="0069304A" w:rsidRDefault="0069304A">
      <w:pPr>
        <w:pStyle w:val="a7"/>
        <w:rPr>
          <w:rFonts w:ascii="Times New Roman" w:eastAsia="黑体" w:hAnsi="Times New Roman" w:cs="Times New Roman"/>
          <w:sz w:val="32"/>
          <w:szCs w:val="32"/>
        </w:rPr>
      </w:pPr>
    </w:p>
    <w:sectPr w:rsidR="0069304A">
      <w:footerReference w:type="even" r:id="rId8"/>
      <w:footerReference w:type="default" r:id="rId9"/>
      <w:pgSz w:w="11906" w:h="16838"/>
      <w:pgMar w:top="2098" w:right="1474" w:bottom="1985" w:left="1588" w:header="851" w:footer="15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3C7" w:rsidRDefault="009C43C7">
      <w:r>
        <w:separator/>
      </w:r>
    </w:p>
  </w:endnote>
  <w:endnote w:type="continuationSeparator" w:id="0">
    <w:p w:rsidR="009C43C7" w:rsidRDefault="009C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04A" w:rsidRDefault="00B81E16">
    <w:pPr>
      <w:pStyle w:val="a7"/>
      <w:ind w:right="560" w:firstLineChars="100" w:firstLine="280"/>
      <w:jc w:val="both"/>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32CFD" w:rsidRPr="00732CFD">
      <w:rPr>
        <w:rFonts w:ascii="宋体" w:hAnsi="宋体"/>
        <w:noProof/>
        <w:sz w:val="28"/>
        <w:szCs w:val="28"/>
        <w:lang w:val="zh-CN"/>
      </w:rPr>
      <w:t>4</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04A" w:rsidRDefault="00B81E16">
    <w:pPr>
      <w:pStyle w:val="a7"/>
      <w:ind w:right="280"/>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32CFD" w:rsidRPr="00732CFD">
      <w:rPr>
        <w:rFonts w:ascii="宋体" w:hAnsi="宋体"/>
        <w:noProof/>
        <w:sz w:val="28"/>
        <w:szCs w:val="28"/>
        <w:lang w:val="zh-CN"/>
      </w:rPr>
      <w:t>3</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3C7" w:rsidRDefault="009C43C7">
      <w:r>
        <w:separator/>
      </w:r>
    </w:p>
  </w:footnote>
  <w:footnote w:type="continuationSeparator" w:id="0">
    <w:p w:rsidR="009C43C7" w:rsidRDefault="009C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2FmNDhiZTAxOGJlNjVjMWQ4MGIyMzVjNDQ2YmIifQ=="/>
  </w:docVars>
  <w:rsids>
    <w:rsidRoot w:val="00172A27"/>
    <w:rsid w:val="00172A27"/>
    <w:rsid w:val="00176947"/>
    <w:rsid w:val="00213813"/>
    <w:rsid w:val="004830D7"/>
    <w:rsid w:val="004D7336"/>
    <w:rsid w:val="00502D98"/>
    <w:rsid w:val="00526E8C"/>
    <w:rsid w:val="00553B2B"/>
    <w:rsid w:val="005936E1"/>
    <w:rsid w:val="005C58FA"/>
    <w:rsid w:val="00623593"/>
    <w:rsid w:val="0069304A"/>
    <w:rsid w:val="00732CFD"/>
    <w:rsid w:val="007A6B88"/>
    <w:rsid w:val="00866A34"/>
    <w:rsid w:val="009C43C7"/>
    <w:rsid w:val="00A274B9"/>
    <w:rsid w:val="00A8281D"/>
    <w:rsid w:val="00B81E16"/>
    <w:rsid w:val="00E61D5B"/>
    <w:rsid w:val="00EA6C2A"/>
    <w:rsid w:val="01043338"/>
    <w:rsid w:val="01192B21"/>
    <w:rsid w:val="01AD4F39"/>
    <w:rsid w:val="05337D77"/>
    <w:rsid w:val="0561541F"/>
    <w:rsid w:val="07CA169E"/>
    <w:rsid w:val="07D8462D"/>
    <w:rsid w:val="0826001C"/>
    <w:rsid w:val="085F5B94"/>
    <w:rsid w:val="0A1D170A"/>
    <w:rsid w:val="0ACF5873"/>
    <w:rsid w:val="0B715005"/>
    <w:rsid w:val="0B7A0447"/>
    <w:rsid w:val="0BB235F5"/>
    <w:rsid w:val="0BF067A7"/>
    <w:rsid w:val="0DFB2F00"/>
    <w:rsid w:val="0F171B5B"/>
    <w:rsid w:val="0F1E64DC"/>
    <w:rsid w:val="0F6912DA"/>
    <w:rsid w:val="1002466B"/>
    <w:rsid w:val="10395633"/>
    <w:rsid w:val="10E258A8"/>
    <w:rsid w:val="113D4ADD"/>
    <w:rsid w:val="117E35E3"/>
    <w:rsid w:val="128104F9"/>
    <w:rsid w:val="128B652E"/>
    <w:rsid w:val="13034B19"/>
    <w:rsid w:val="144A39E6"/>
    <w:rsid w:val="15C52F1A"/>
    <w:rsid w:val="15F20044"/>
    <w:rsid w:val="162A6EBF"/>
    <w:rsid w:val="16BA3651"/>
    <w:rsid w:val="186C718C"/>
    <w:rsid w:val="18B9089F"/>
    <w:rsid w:val="18BC2D6C"/>
    <w:rsid w:val="19796F06"/>
    <w:rsid w:val="19B012D7"/>
    <w:rsid w:val="1B1E1CCA"/>
    <w:rsid w:val="1B8E4ADF"/>
    <w:rsid w:val="1BC94A45"/>
    <w:rsid w:val="1C817162"/>
    <w:rsid w:val="1D7C6E19"/>
    <w:rsid w:val="1DF3687A"/>
    <w:rsid w:val="1E9C260E"/>
    <w:rsid w:val="1FB85570"/>
    <w:rsid w:val="20836B7F"/>
    <w:rsid w:val="20E06689"/>
    <w:rsid w:val="20F16A1F"/>
    <w:rsid w:val="217429A6"/>
    <w:rsid w:val="218D43B8"/>
    <w:rsid w:val="21901239"/>
    <w:rsid w:val="223E3CDC"/>
    <w:rsid w:val="224551CB"/>
    <w:rsid w:val="22511538"/>
    <w:rsid w:val="22B81AF3"/>
    <w:rsid w:val="23243D34"/>
    <w:rsid w:val="24951622"/>
    <w:rsid w:val="25584C63"/>
    <w:rsid w:val="25BE2AA9"/>
    <w:rsid w:val="268D3FB0"/>
    <w:rsid w:val="270000BE"/>
    <w:rsid w:val="28F65827"/>
    <w:rsid w:val="29163C94"/>
    <w:rsid w:val="2A6F3ED4"/>
    <w:rsid w:val="2D197D2C"/>
    <w:rsid w:val="2DFF42E7"/>
    <w:rsid w:val="2F7E3A90"/>
    <w:rsid w:val="2FDE3208"/>
    <w:rsid w:val="30860DC0"/>
    <w:rsid w:val="30B32F25"/>
    <w:rsid w:val="31F06726"/>
    <w:rsid w:val="32567F48"/>
    <w:rsid w:val="32D06D32"/>
    <w:rsid w:val="33012B62"/>
    <w:rsid w:val="333E1B40"/>
    <w:rsid w:val="33CD1CEE"/>
    <w:rsid w:val="343B1538"/>
    <w:rsid w:val="347F740C"/>
    <w:rsid w:val="384555D9"/>
    <w:rsid w:val="39AC6441"/>
    <w:rsid w:val="39E621C9"/>
    <w:rsid w:val="3A52627F"/>
    <w:rsid w:val="3C0A55BE"/>
    <w:rsid w:val="3CDD1385"/>
    <w:rsid w:val="3E3214DA"/>
    <w:rsid w:val="3F1B6ED3"/>
    <w:rsid w:val="3F4945FD"/>
    <w:rsid w:val="41AF060B"/>
    <w:rsid w:val="426801CD"/>
    <w:rsid w:val="438B208A"/>
    <w:rsid w:val="43B1306A"/>
    <w:rsid w:val="44872C23"/>
    <w:rsid w:val="46715A12"/>
    <w:rsid w:val="46DD221A"/>
    <w:rsid w:val="47812B1E"/>
    <w:rsid w:val="494C1F0F"/>
    <w:rsid w:val="49B50ADC"/>
    <w:rsid w:val="4B2618FE"/>
    <w:rsid w:val="4CE11B12"/>
    <w:rsid w:val="4D4D27CD"/>
    <w:rsid w:val="4D687A97"/>
    <w:rsid w:val="4D764A6B"/>
    <w:rsid w:val="4ECC264C"/>
    <w:rsid w:val="50184EB5"/>
    <w:rsid w:val="51DA1356"/>
    <w:rsid w:val="52CE7746"/>
    <w:rsid w:val="53B57261"/>
    <w:rsid w:val="55051762"/>
    <w:rsid w:val="55657F15"/>
    <w:rsid w:val="56A5004D"/>
    <w:rsid w:val="596F3653"/>
    <w:rsid w:val="59832FFF"/>
    <w:rsid w:val="5ABA7A7B"/>
    <w:rsid w:val="5C2C191B"/>
    <w:rsid w:val="5D7521F7"/>
    <w:rsid w:val="5FC57AE0"/>
    <w:rsid w:val="5FCB653D"/>
    <w:rsid w:val="613E0488"/>
    <w:rsid w:val="617A06AF"/>
    <w:rsid w:val="62134E52"/>
    <w:rsid w:val="63DF656D"/>
    <w:rsid w:val="648C1596"/>
    <w:rsid w:val="64912F89"/>
    <w:rsid w:val="65C6732D"/>
    <w:rsid w:val="66C42204"/>
    <w:rsid w:val="67053CB2"/>
    <w:rsid w:val="67072937"/>
    <w:rsid w:val="68E6027D"/>
    <w:rsid w:val="6ABA5F0D"/>
    <w:rsid w:val="6B712159"/>
    <w:rsid w:val="6D2C3E05"/>
    <w:rsid w:val="6DBD0D97"/>
    <w:rsid w:val="6FAB7803"/>
    <w:rsid w:val="708506A6"/>
    <w:rsid w:val="70B54126"/>
    <w:rsid w:val="70C82DBB"/>
    <w:rsid w:val="720A5252"/>
    <w:rsid w:val="72802C82"/>
    <w:rsid w:val="734D007E"/>
    <w:rsid w:val="74117F75"/>
    <w:rsid w:val="76AB2116"/>
    <w:rsid w:val="77057C33"/>
    <w:rsid w:val="771C271E"/>
    <w:rsid w:val="77626DFA"/>
    <w:rsid w:val="77FF519D"/>
    <w:rsid w:val="78AA08B8"/>
    <w:rsid w:val="79077744"/>
    <w:rsid w:val="795243C8"/>
    <w:rsid w:val="798C17AA"/>
    <w:rsid w:val="7F6238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pPr>
      <w:spacing w:after="0"/>
      <w:ind w:leftChars="0" w:left="0" w:firstLineChars="200" w:firstLine="420"/>
    </w:pPr>
  </w:style>
  <w:style w:type="paragraph" w:customStyle="1" w:styleId="BodyTextIndent">
    <w:name w:val="BodyTextIndent"/>
    <w:basedOn w:val="a"/>
    <w:qFormat/>
    <w:pPr>
      <w:spacing w:after="120"/>
      <w:ind w:leftChars="200" w:left="420"/>
      <w:textAlignment w:val="baseline"/>
    </w:pPr>
  </w:style>
  <w:style w:type="paragraph" w:styleId="a3">
    <w:name w:val="Salutation"/>
    <w:basedOn w:val="a"/>
    <w:next w:val="a"/>
    <w:qFormat/>
  </w:style>
  <w:style w:type="paragraph" w:styleId="a4">
    <w:name w:val="Body Text"/>
    <w:basedOn w:val="a"/>
    <w:next w:val="a"/>
    <w:uiPriority w:val="99"/>
    <w:unhideWhenUsed/>
    <w:qFormat/>
    <w:pPr>
      <w:spacing w:after="120"/>
    </w:pPr>
  </w:style>
  <w:style w:type="paragraph" w:styleId="a5">
    <w:name w:val="Body Text Indent"/>
    <w:basedOn w:val="a"/>
    <w:qFormat/>
    <w:pPr>
      <w:ind w:firstLineChars="180" w:firstLine="540"/>
    </w:pPr>
    <w:rPr>
      <w:rFonts w:ascii="仿宋_GB2312" w:eastAsia="仿宋_GB2312"/>
      <w:sz w:val="30"/>
    </w:rPr>
  </w:style>
  <w:style w:type="paragraph" w:styleId="a6">
    <w:name w:val="Plain Text"/>
    <w:basedOn w:val="a"/>
    <w:link w:val="Char"/>
    <w:uiPriority w:val="99"/>
    <w:unhideWhenUsed/>
    <w:qFormat/>
    <w:rPr>
      <w:rFonts w:ascii="宋体" w:hAnsi="Courier New" w:cs="Courier New"/>
      <w:szCs w:val="21"/>
    </w:rPr>
  </w:style>
  <w:style w:type="paragraph" w:styleId="a7">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First Indent 2"/>
    <w:basedOn w:val="a5"/>
    <w:qFormat/>
    <w:pPr>
      <w:spacing w:after="120"/>
      <w:ind w:leftChars="200" w:left="420" w:firstLine="420"/>
    </w:p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sz w:val="18"/>
      <w:szCs w:val="18"/>
    </w:rPr>
  </w:style>
  <w:style w:type="character" w:customStyle="1" w:styleId="Char">
    <w:name w:val="纯文本 Char"/>
    <w:basedOn w:val="a0"/>
    <w:link w:val="a6"/>
    <w:uiPriority w:val="99"/>
    <w:qFormat/>
    <w:rPr>
      <w:rFonts w:ascii="宋体" w:eastAsia="宋体" w:hAnsi="Courier New" w:cs="Courier New"/>
      <w:szCs w:val="21"/>
    </w:rPr>
  </w:style>
  <w:style w:type="character" w:customStyle="1" w:styleId="font31">
    <w:name w:val="font31"/>
    <w:basedOn w:val="a0"/>
    <w:qFormat/>
    <w:rPr>
      <w:rFonts w:ascii="Calibri" w:hAnsi="Calibri" w:cs="Calibri" w:hint="default"/>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Calibri" w:hAnsi="Calibri" w:cs="Calibri" w:hint="default"/>
      <w:color w:val="000000"/>
      <w:sz w:val="22"/>
      <w:szCs w:val="22"/>
      <w:u w:val="none"/>
    </w:rPr>
  </w:style>
  <w:style w:type="character" w:customStyle="1" w:styleId="font01">
    <w:name w:val="font01"/>
    <w:basedOn w:val="a0"/>
    <w:qFormat/>
    <w:rPr>
      <w:rFonts w:ascii="Calibri" w:hAnsi="Calibri" w:cs="Calibri" w:hint="default"/>
      <w:color w:val="000000"/>
      <w:sz w:val="22"/>
      <w:szCs w:val="22"/>
      <w:u w:val="none"/>
    </w:rPr>
  </w:style>
  <w:style w:type="character" w:customStyle="1" w:styleId="font21">
    <w:name w:val="font21"/>
    <w:basedOn w:val="a0"/>
    <w:qFormat/>
    <w:rPr>
      <w:rFonts w:ascii="Calibri" w:hAnsi="Calibri" w:cs="Calibri" w:hint="default"/>
      <w:color w:val="000000"/>
      <w:sz w:val="22"/>
      <w:szCs w:val="22"/>
      <w:u w:val="none"/>
    </w:r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color w:val="000000"/>
      <w:sz w:val="24"/>
    </w:rPr>
  </w:style>
  <w:style w:type="paragraph" w:customStyle="1" w:styleId="1">
    <w:name w:val="纯文本1"/>
    <w:basedOn w:val="a"/>
    <w:uiPriority w:val="99"/>
    <w:qFormat/>
    <w:rPr>
      <w:rFonts w:ascii="宋体" w:hAnsi="Courier New" w:cs="Courier New"/>
      <w:kern w:val="0"/>
      <w:sz w:val="20"/>
      <w:szCs w:val="21"/>
    </w:rPr>
  </w:style>
  <w:style w:type="paragraph" w:styleId="aa">
    <w:name w:val="Balloon Text"/>
    <w:basedOn w:val="a"/>
    <w:link w:val="Char2"/>
    <w:uiPriority w:val="99"/>
    <w:semiHidden/>
    <w:unhideWhenUsed/>
    <w:rsid w:val="004830D7"/>
    <w:rPr>
      <w:sz w:val="18"/>
      <w:szCs w:val="18"/>
    </w:rPr>
  </w:style>
  <w:style w:type="character" w:customStyle="1" w:styleId="Char2">
    <w:name w:val="批注框文本 Char"/>
    <w:basedOn w:val="a0"/>
    <w:link w:val="aa"/>
    <w:uiPriority w:val="99"/>
    <w:semiHidden/>
    <w:rsid w:val="004830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pPr>
      <w:spacing w:after="0"/>
      <w:ind w:leftChars="0" w:left="0" w:firstLineChars="200" w:firstLine="420"/>
    </w:pPr>
  </w:style>
  <w:style w:type="paragraph" w:customStyle="1" w:styleId="BodyTextIndent">
    <w:name w:val="BodyTextIndent"/>
    <w:basedOn w:val="a"/>
    <w:qFormat/>
    <w:pPr>
      <w:spacing w:after="120"/>
      <w:ind w:leftChars="200" w:left="420"/>
      <w:textAlignment w:val="baseline"/>
    </w:pPr>
  </w:style>
  <w:style w:type="paragraph" w:styleId="a3">
    <w:name w:val="Salutation"/>
    <w:basedOn w:val="a"/>
    <w:next w:val="a"/>
    <w:qFormat/>
  </w:style>
  <w:style w:type="paragraph" w:styleId="a4">
    <w:name w:val="Body Text"/>
    <w:basedOn w:val="a"/>
    <w:next w:val="a"/>
    <w:uiPriority w:val="99"/>
    <w:unhideWhenUsed/>
    <w:qFormat/>
    <w:pPr>
      <w:spacing w:after="120"/>
    </w:pPr>
  </w:style>
  <w:style w:type="paragraph" w:styleId="a5">
    <w:name w:val="Body Text Indent"/>
    <w:basedOn w:val="a"/>
    <w:qFormat/>
    <w:pPr>
      <w:ind w:firstLineChars="180" w:firstLine="540"/>
    </w:pPr>
    <w:rPr>
      <w:rFonts w:ascii="仿宋_GB2312" w:eastAsia="仿宋_GB2312"/>
      <w:sz w:val="30"/>
    </w:rPr>
  </w:style>
  <w:style w:type="paragraph" w:styleId="a6">
    <w:name w:val="Plain Text"/>
    <w:basedOn w:val="a"/>
    <w:link w:val="Char"/>
    <w:uiPriority w:val="99"/>
    <w:unhideWhenUsed/>
    <w:qFormat/>
    <w:rPr>
      <w:rFonts w:ascii="宋体" w:hAnsi="Courier New" w:cs="Courier New"/>
      <w:szCs w:val="21"/>
    </w:rPr>
  </w:style>
  <w:style w:type="paragraph" w:styleId="a7">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First Indent 2"/>
    <w:basedOn w:val="a5"/>
    <w:qFormat/>
    <w:pPr>
      <w:spacing w:after="120"/>
      <w:ind w:leftChars="200" w:left="420" w:firstLine="420"/>
    </w:pPr>
  </w:style>
  <w:style w:type="table" w:styleId="a9">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sz w:val="18"/>
      <w:szCs w:val="18"/>
    </w:rPr>
  </w:style>
  <w:style w:type="character" w:customStyle="1" w:styleId="Char">
    <w:name w:val="纯文本 Char"/>
    <w:basedOn w:val="a0"/>
    <w:link w:val="a6"/>
    <w:uiPriority w:val="99"/>
    <w:qFormat/>
    <w:rPr>
      <w:rFonts w:ascii="宋体" w:eastAsia="宋体" w:hAnsi="Courier New" w:cs="Courier New"/>
      <w:szCs w:val="21"/>
    </w:rPr>
  </w:style>
  <w:style w:type="character" w:customStyle="1" w:styleId="font31">
    <w:name w:val="font31"/>
    <w:basedOn w:val="a0"/>
    <w:qFormat/>
    <w:rPr>
      <w:rFonts w:ascii="Calibri" w:hAnsi="Calibri" w:cs="Calibri" w:hint="default"/>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Calibri" w:hAnsi="Calibri" w:cs="Calibri" w:hint="default"/>
      <w:color w:val="000000"/>
      <w:sz w:val="22"/>
      <w:szCs w:val="22"/>
      <w:u w:val="none"/>
    </w:rPr>
  </w:style>
  <w:style w:type="character" w:customStyle="1" w:styleId="font01">
    <w:name w:val="font01"/>
    <w:basedOn w:val="a0"/>
    <w:qFormat/>
    <w:rPr>
      <w:rFonts w:ascii="Calibri" w:hAnsi="Calibri" w:cs="Calibri" w:hint="default"/>
      <w:color w:val="000000"/>
      <w:sz w:val="22"/>
      <w:szCs w:val="22"/>
      <w:u w:val="none"/>
    </w:rPr>
  </w:style>
  <w:style w:type="character" w:customStyle="1" w:styleId="font21">
    <w:name w:val="font21"/>
    <w:basedOn w:val="a0"/>
    <w:qFormat/>
    <w:rPr>
      <w:rFonts w:ascii="Calibri" w:hAnsi="Calibri" w:cs="Calibri" w:hint="default"/>
      <w:color w:val="000000"/>
      <w:sz w:val="22"/>
      <w:szCs w:val="22"/>
      <w:u w:val="none"/>
    </w:r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color w:val="000000"/>
      <w:sz w:val="24"/>
    </w:rPr>
  </w:style>
  <w:style w:type="paragraph" w:customStyle="1" w:styleId="1">
    <w:name w:val="纯文本1"/>
    <w:basedOn w:val="a"/>
    <w:uiPriority w:val="99"/>
    <w:qFormat/>
    <w:rPr>
      <w:rFonts w:ascii="宋体" w:hAnsi="Courier New" w:cs="Courier New"/>
      <w:kern w:val="0"/>
      <w:sz w:val="20"/>
      <w:szCs w:val="21"/>
    </w:rPr>
  </w:style>
  <w:style w:type="paragraph" w:styleId="aa">
    <w:name w:val="Balloon Text"/>
    <w:basedOn w:val="a"/>
    <w:link w:val="Char2"/>
    <w:uiPriority w:val="99"/>
    <w:semiHidden/>
    <w:unhideWhenUsed/>
    <w:rsid w:val="004830D7"/>
    <w:rPr>
      <w:sz w:val="18"/>
      <w:szCs w:val="18"/>
    </w:rPr>
  </w:style>
  <w:style w:type="character" w:customStyle="1" w:styleId="Char2">
    <w:name w:val="批注框文本 Char"/>
    <w:basedOn w:val="a0"/>
    <w:link w:val="aa"/>
    <w:uiPriority w:val="99"/>
    <w:semiHidden/>
    <w:rsid w:val="004830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675</Words>
  <Characters>3852</Characters>
  <Application>Microsoft Office Word</Application>
  <DocSecurity>0</DocSecurity>
  <Lines>32</Lines>
  <Paragraphs>9</Paragraphs>
  <ScaleCrop>false</ScaleCrop>
  <Company>Microsoft</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肖玲</dc:creator>
  <cp:lastModifiedBy>Administrator</cp:lastModifiedBy>
  <cp:revision>5</cp:revision>
  <cp:lastPrinted>2023-02-22T08:20:00Z</cp:lastPrinted>
  <dcterms:created xsi:type="dcterms:W3CDTF">2023-02-22T07:56:00Z</dcterms:created>
  <dcterms:modified xsi:type="dcterms:W3CDTF">2023-03-01T08:59:00Z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0B0C58343D524EE8B96CB753F30EAE21</vt:lpwstr>
  </property>
  <property fmtid="{D5CDD505-2E9C-101B-9397-08002B2CF9AE}" pid="4" name="KSOSaveFontToCloudKey">
    <vt:lpwstr>12200664_cloud</vt:lpwstr>
  </property>
</Properties>
</file>